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7" w:rsidRDefault="00A47177" w:rsidP="00A4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REFERÊNCIA</w:t>
      </w:r>
    </w:p>
    <w:p w:rsidR="00A47177" w:rsidRDefault="00A47177" w:rsidP="00A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177" w:rsidRDefault="00A47177" w:rsidP="00A47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DO OBJETO: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:rsidR="00A47177" w:rsidRDefault="00A47177" w:rsidP="00A471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 A presente licitação tem por objeto </w:t>
      </w:r>
      <w:bookmarkStart w:id="0" w:name="OLE_LINK7"/>
      <w:bookmarkStart w:id="1" w:name="OLE_LINK8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MATERIAL DE ESCRITÓRIO E PAPELARIA, CONFORME ESPECIFICAÇÕES DETALHADAS NESTE TERMO DE REFERÊNCIA, a serem fornecidos para uso durante</w:t>
      </w:r>
      <w:bookmarkStart w:id="2" w:name="OLE_LINK4"/>
      <w:bookmarkStart w:id="3" w:name="OLE_LINK3"/>
      <w:bookmarkStart w:id="4" w:name="OLE_LINK2"/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ano 2019, em atendimento às necessidades da Câmara Municipal de Itaúna - MG.</w:t>
      </w:r>
    </w:p>
    <w:p w:rsidR="00A47177" w:rsidRDefault="00A47177" w:rsidP="00A47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177" w:rsidRDefault="00A47177" w:rsidP="00A47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DA JUSTIFICATIVA: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:rsidR="00A47177" w:rsidRDefault="00A47177" w:rsidP="00A471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licitação visa repor e manter o estoque de material de escritório e papelaria da Câmara Municipal de Itaúna - MG, tendo em vista que tais materiais são necessários para manter bom funcionamento desta Casa, os materiais são distribuídos aos profissionais de cada setor citado, do prédio da Câmara.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47177" w:rsidRDefault="00A47177" w:rsidP="00A471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5" w:name="OLE_LINK1"/>
      <w:bookmarkStart w:id="6" w:name="OLE_LINK5"/>
      <w:bookmarkStart w:id="7" w:name="OLE_LINK6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quantitativo definido para esta licitação baseou-se no consumo do ano de 2018 visando suprir a demanda para os próximos 12 meses.</w:t>
      </w:r>
    </w:p>
    <w:p w:rsidR="00A47177" w:rsidRDefault="00A47177" w:rsidP="00A47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 FUNDAMENTO LEGAL e DOTAÇÃO ORÇAMENTÁRIA: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A47177" w:rsidRDefault="00A47177" w:rsidP="00A47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3.1 A contratação para aquisição dos itens objetos deste Termo de referência está fundamentada no art. 15 da Lei nº. 8666/93 e suas alterações.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despesas decorrentes desta contratação correrão por conta de dotação própria da Câmara Municipal, na classificação orçamentária MATERIAL DE CONSUMO, nº 01001.0103100012.002.33903000000.100.</w:t>
      </w:r>
    </w:p>
    <w:p w:rsidR="00A47177" w:rsidRDefault="00A47177" w:rsidP="00A47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177" w:rsidRDefault="00A47177" w:rsidP="00A471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ESPECIFICAÇÕES DOS PRODUTOS / ESTIMATIVA DE GASTO ANUAL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4.1 Julagamento das propostas será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MENOR PREÇO POR ITEM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</w:p>
    <w:p w:rsidR="00A47177" w:rsidRDefault="00A47177" w:rsidP="00A47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405" w:type="dxa"/>
        <w:tblInd w:w="4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32" w:type="dxa"/>
          <w:bottom w:w="57" w:type="dxa"/>
          <w:right w:w="57" w:type="dxa"/>
        </w:tblCellMar>
        <w:tblLook w:val="04A0"/>
      </w:tblPr>
      <w:tblGrid>
        <w:gridCol w:w="604"/>
        <w:gridCol w:w="950"/>
        <w:gridCol w:w="828"/>
        <w:gridCol w:w="3620"/>
        <w:gridCol w:w="1047"/>
        <w:gridCol w:w="909"/>
        <w:gridCol w:w="377"/>
        <w:gridCol w:w="1070"/>
      </w:tblGrid>
      <w:tr w:rsidR="00A47177" w:rsidTr="00A47177">
        <w:trPr>
          <w:trHeight w:val="405"/>
        </w:trPr>
        <w:tc>
          <w:tcPr>
            <w:tcW w:w="940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LOTE 1 – MATERIAL DE ESCRITÓRIO e PAPELARIA </w:t>
            </w:r>
          </w:p>
        </w:tc>
      </w:tr>
      <w:tr w:rsidR="00A47177" w:rsidTr="00A47177">
        <w:trPr>
          <w:trHeight w:val="405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Qtde. Estimada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total</w:t>
            </w:r>
          </w:p>
        </w:tc>
      </w:tr>
      <w:tr w:rsidR="00A47177" w:rsidTr="00A47177">
        <w:trPr>
          <w:trHeight w:val="60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Caneta esferográfica azul 1.0 mm ponta média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eastAsia="Times New Roman" w:hAnsi="Calibri" w:cs="Times New Roman"/>
                <w:lang w:eastAsia="pt-BR"/>
              </w:rPr>
              <w:t>ponta média de 1 mm, largura da linha 0,4mm</w:t>
            </w:r>
            <w:r>
              <w:rPr>
                <w:rFonts w:ascii="Calibri" w:eastAsia="Times New Roman" w:hAnsi="Calibri" w:cs="Tahoma"/>
                <w:lang w:eastAsia="pt-BR"/>
              </w:rPr>
              <w:br/>
            </w:r>
            <w:r>
              <w:rPr>
                <w:rFonts w:ascii="Calibri" w:eastAsia="Times New Roman" w:hAnsi="Calibri" w:cs="Times New Roman"/>
                <w:lang w:eastAsia="pt-BR"/>
              </w:rPr>
              <w:t>tampa e plug da mesma cor da tinta.</w:t>
            </w:r>
            <w:r>
              <w:rPr>
                <w:rFonts w:ascii="Calibri" w:eastAsia="Times New Roman" w:hAnsi="Calibri" w:cs="Tahoma"/>
                <w:lang w:eastAsia="pt-BR"/>
              </w:rPr>
              <w:br/>
            </w:r>
            <w:r>
              <w:rPr>
                <w:rFonts w:ascii="Calibri" w:eastAsia="Times New Roman" w:hAnsi="Calibri" w:cs="Times New Roman"/>
                <w:lang w:eastAsia="pt-BR"/>
              </w:rPr>
              <w:t>Tampa ventilada em conformidade com padrão iso</w:t>
            </w:r>
            <w:r>
              <w:rPr>
                <w:rFonts w:ascii="Calibri" w:eastAsia="Times New Roman" w:hAnsi="Calibri" w:cs="Tahoma"/>
                <w:lang w:eastAsia="pt-BR"/>
              </w:rPr>
              <w:br/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bola de tungstênio, esfera perfeita e </w:t>
            </w: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muito resistente marca bic cristal ou equivalente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60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Caderno brochura 96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60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Cx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Colchete de aço metálico nº10 cx com 72 unidades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33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Corretivo em fita 5 MM X 6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33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Envelope comercial branco 114 MM X 162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4000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Envelope comercial branco  114 MM X 220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Envelope Kraft 260 MM X 360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Envelope Kraft 240 MM X 340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Grampeador de mesa 26/6 para 20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Pacote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Grampo trilho plástico branco 80 mm para 200 folhas pacote com 50 unidades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Lápis preto n° 02 cilíndrico, medindo de 16,0 cm a 17,5 cm, apontado, corpo em madeira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Livro de ata com folhas numeradas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Pincel marca texto amarelo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Rolo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transparente 45 CM x 10M rolo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Pasta AZ ofício cor preta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Pasta de papelão com grampo cor branca 235 MM x 325 MM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Pasta transparente com aba e elástico ofício 4 CM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Pasta transparente com aba e elástico ofício 2 CM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Prancheta A4 em MDF branco com prendedor metálico 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Régua plástica flexível transparente 30 CM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Bateria 9v alcalina (Duracell ou superior)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Pacote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Pilha alcalina pequena AA (Duracell ou superior) pacote com 4 unidades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Pilha palito alcalina AAA (Duracell ou superior)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Cx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ETIQUETA ADESIVA 6181 COM 20 ETIQUETAS POR FOLHA CAIXA COM 100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Tesoura Tamanho médio de uso geral inox cabo plástico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Papel sulfite A4 gramatura 75g/m2, 210 x 297 MM, cor branca, 500 folhas cada pacote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Papel sulfite Ofício, cor branca, 500 folhas cada pacote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Papel chamequinho colorido formato A4 na cor Amarelo, pacote com 100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Papel chamequinho colorido formato A4 na cor Verde, pacote com 100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5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3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Papel chamequinho colorido formato A4 na cor Azul, pacote com 100 folhas</w:t>
            </w:r>
          </w:p>
        </w:tc>
        <w:tc>
          <w:tcPr>
            <w:tcW w:w="1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177" w:rsidTr="00A47177">
        <w:trPr>
          <w:trHeight w:val="405"/>
        </w:trPr>
        <w:tc>
          <w:tcPr>
            <w:tcW w:w="795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4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47177" w:rsidRDefault="00A471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177" w:rsidRDefault="00A47177" w:rsidP="00A47177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5. DO LOCAL DE ENTREGA: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7" w:history="1">
        <w:r>
          <w:rPr>
            <w:rStyle w:val="LinkdaInternet"/>
            <w:rFonts w:ascii="Times New Roman" w:hAnsi="Times New Roman" w:cs="Times New Roman"/>
            <w:sz w:val="24"/>
            <w:szCs w:val="24"/>
          </w:rPr>
          <w:t>compras@cmitauna.mg</w:t>
        </w:r>
        <w:r>
          <w:rPr>
            <w:rStyle w:val="LinkdaInternet"/>
            <w:rFonts w:ascii="Times New Roman" w:hAnsi="Times New Roman" w:cs="Times New Roman"/>
            <w:color w:val="000000"/>
            <w:sz w:val="24"/>
            <w:szCs w:val="24"/>
          </w:rPr>
          <w:t>.gov.br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e/ou telefone (37) 3249-2066.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5.2. Os produtos deverão ser entregue de segunda a sexta-feira dentro do horário de 8h às 17h.</w:t>
      </w:r>
    </w:p>
    <w:p w:rsidR="00A47177" w:rsidRDefault="00A47177" w:rsidP="00A47177">
      <w:pPr>
        <w:spacing w:before="100" w:beforeAutospacing="1" w:line="3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RECEBIMENTO DOS MATERIAIS: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6.1.O material será recebido, temporariamente, de uma só vez, na sede da Câmara Municipal de Itaúna/MG, pelo setor de almoxarifado.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6.2.O prazo para a entrega do material será de até 05 (cinco) dias úteis contados a partir da publicação oficial do resultado do certame.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6.3.Caso os materiais apresentem defeitos ou não sejam compatíveis com as especificações deste anexo e das propostas, a licitante vencedora deverá proceder a substituição no prazo máximo de 05 (cinco) dias úteis.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6.4.O material deverá ser entregues em embalagens originais do fabricante devidamente lacradas.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6.5. A aceitação do objeto desta licitação somente será efetivada após o produto ter sido examinado e considerado em condições de uso, quando será declarado o recebimento definitivo.A Câmara dará o prazo 05 dias úteis para fazer esta análise.</w:t>
      </w:r>
    </w:p>
    <w:p w:rsidR="00A47177" w:rsidRDefault="00A47177" w:rsidP="00A47177">
      <w:pPr>
        <w:spacing w:before="100" w:beforeAutospacing="1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DAS OBRIGAÇÕES E RESPONSABILIDADES DO FORNECEDOR: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7.1.O FORNECEDOR, além do fornecimento dos produtos, obriga-se a: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7.1.1. Fornecer dentro do prazo mencionado o produto licitado e nos horários estabelecidos pela CÂMARA;</w:t>
      </w:r>
    </w:p>
    <w:p w:rsidR="00A47177" w:rsidRDefault="00A47177" w:rsidP="00A47177">
      <w:pPr>
        <w:spacing w:before="100" w:beforeAutospacing="1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7.1.2. Responsabilizar-se integralmente pela qualidade dos produtos fornecidos, cumprindo as disposições legais que interfiram em sua comercialização;</w:t>
      </w:r>
    </w:p>
    <w:p w:rsidR="00A47177" w:rsidRDefault="00A47177" w:rsidP="00A47177">
      <w:pPr>
        <w:spacing w:before="100" w:beforeAutospacing="1" w:line="3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DAS OBRIGAÇÕES E RESPONSABILIDADES DO CONTRATANTE: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8.1. Exercer a fiscalização dos serviços por técnicos designados;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sz w:val="24"/>
          <w:szCs w:val="24"/>
        </w:rPr>
        <w:lastRenderedPageBreak/>
        <w:t>8.2. Efetuar pagamento em favor da LICITANTE VENCEDORA, até o quinto dia após o recebimento definitivo, através de Ordem Bancária ou cheque, mediante apresentação da respectiva Nota Fiscal/Fatura, devidamente discriminada.</w:t>
      </w: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8.3. Rejeitar no todo ou em parte, o produto em desacordo com as exigências deste Termo de Referência.</w:t>
      </w:r>
    </w:p>
    <w:p w:rsidR="00A47177" w:rsidRDefault="00A47177" w:rsidP="00A47177">
      <w:pPr>
        <w:spacing w:before="100" w:beforeAutospacing="1" w:line="360" w:lineRule="auto"/>
        <w:rPr>
          <w:rFonts w:ascii="Times New Roman" w:hAnsi="Times New Roman" w:cs="Arial"/>
          <w:b/>
          <w:color w:val="000000"/>
        </w:rPr>
      </w:pPr>
      <w:r>
        <w:rPr>
          <w:rFonts w:ascii="Times New Roman" w:hAnsi="Times New Roman" w:cs="Arial"/>
          <w:b/>
          <w:color w:val="000000"/>
        </w:rPr>
        <w:t>9.DA PROPOSTA COMERCIAL:</w:t>
      </w:r>
      <w:r>
        <w:rPr>
          <w:rFonts w:ascii="Times New Roman" w:hAnsi="Times New Roman" w:cs="Arial"/>
          <w:b/>
          <w:color w:val="000000"/>
        </w:rPr>
        <w:br/>
      </w:r>
      <w:r>
        <w:rPr>
          <w:rFonts w:ascii="Times New Roman" w:hAnsi="Times New Roman" w:cs="Arial"/>
          <w:b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9.1 A proposta deverá ser entregue através de orçamento próprio do fornecedor, em papel timbrado e contendo marca, diretamente na Secretaria Administrativa e Financeira da Câmara Municipal, sediada na rua Getúlio Vargas, nº 800, Centro, Itaúna, Minas Gerais CEP 35680-037, ou poderá também ser enviada via email, desde que contenha os dados da empresa, como CNPJ, endereço completo, telefone e email de contato e assinado pelo responsável.</w:t>
      </w:r>
    </w:p>
    <w:p w:rsidR="00A47177" w:rsidRDefault="00A47177" w:rsidP="00A47177"/>
    <w:p w:rsidR="00DF59B1" w:rsidRDefault="00DF59B1"/>
    <w:sectPr w:rsidR="00DF59B1" w:rsidSect="00A47177">
      <w:headerReference w:type="default" r:id="rId8"/>
      <w:footerReference w:type="default" r:id="rId9"/>
      <w:pgSz w:w="11906" w:h="16838"/>
      <w:pgMar w:top="1417" w:right="1701" w:bottom="1417" w:left="1701" w:header="28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6C" w:rsidRDefault="0001476C" w:rsidP="00A47177">
      <w:pPr>
        <w:spacing w:after="0" w:line="240" w:lineRule="auto"/>
      </w:pPr>
      <w:r>
        <w:separator/>
      </w:r>
    </w:p>
  </w:endnote>
  <w:endnote w:type="continuationSeparator" w:id="0">
    <w:p w:rsidR="0001476C" w:rsidRDefault="0001476C" w:rsidP="00A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E9" w:rsidRDefault="00A61FE9">
    <w:pPr>
      <w:pStyle w:val="Rodap"/>
    </w:pPr>
  </w:p>
  <w:p w:rsidR="00A61FE9" w:rsidRDefault="00A61F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6C" w:rsidRDefault="0001476C" w:rsidP="00A47177">
      <w:pPr>
        <w:spacing w:after="0" w:line="240" w:lineRule="auto"/>
      </w:pPr>
      <w:r>
        <w:separator/>
      </w:r>
    </w:p>
  </w:footnote>
  <w:footnote w:type="continuationSeparator" w:id="0">
    <w:p w:rsidR="0001476C" w:rsidRDefault="0001476C" w:rsidP="00A4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9D" w:rsidRDefault="000D379D">
    <w:pPr>
      <w:pStyle w:val="Cabealho"/>
    </w:pPr>
  </w:p>
  <w:p w:rsidR="000D379D" w:rsidRDefault="000D3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177"/>
    <w:rsid w:val="0001476C"/>
    <w:rsid w:val="000518C7"/>
    <w:rsid w:val="000D379D"/>
    <w:rsid w:val="009855DD"/>
    <w:rsid w:val="009D3986"/>
    <w:rsid w:val="00A47177"/>
    <w:rsid w:val="00A61FE9"/>
    <w:rsid w:val="00D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77"/>
    <w:rPr>
      <w:rFonts w:ascii="Calibri Light" w:eastAsia="Calibri" w:hAnsi="Calibri Light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rsid w:val="00A4717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177"/>
    <w:rPr>
      <w:rFonts w:ascii="Calibri Light" w:eastAsia="Calibri" w:hAnsi="Calibri Light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A4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177"/>
    <w:rPr>
      <w:rFonts w:ascii="Calibri Light" w:eastAsia="Calibri" w:hAnsi="Calibri Light"/>
      <w:color w:val="00000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E9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mitauna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0AE5-BE44-43AD-A8A7-386889B7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administrativo03</dc:creator>
  <cp:lastModifiedBy>administrativo03</cp:lastModifiedBy>
  <cp:revision>3</cp:revision>
  <cp:lastPrinted>2019-02-18T11:06:00Z</cp:lastPrinted>
  <dcterms:created xsi:type="dcterms:W3CDTF">2019-02-15T11:38:00Z</dcterms:created>
  <dcterms:modified xsi:type="dcterms:W3CDTF">2019-02-18T11:06:00Z</dcterms:modified>
</cp:coreProperties>
</file>