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7E6" w:rsidRDefault="003318CD" w:rsidP="003410AE">
      <w:pPr>
        <w:rPr>
          <w:rFonts w:ascii="Times New Roman" w:hAnsi="Times New Roman"/>
          <w:sz w:val="24"/>
          <w:szCs w:val="24"/>
        </w:rPr>
      </w:pPr>
      <w:r>
        <w:rPr>
          <w:rFonts w:ascii="Times New Roman" w:eastAsia="Arial" w:hAnsi="Times New Roman" w:cs="Arial"/>
          <w:color w:val="000000"/>
          <w:sz w:val="24"/>
          <w:szCs w:val="24"/>
        </w:rPr>
        <w:t xml:space="preserve">CÂMARA </w:t>
      </w:r>
      <w:r>
        <w:rPr>
          <w:rFonts w:ascii="Times New Roman" w:hAnsi="Times New Roman" w:cs="Arial"/>
          <w:color w:val="000000"/>
          <w:sz w:val="24"/>
          <w:szCs w:val="24"/>
        </w:rPr>
        <w:t>MUNICIPAL</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ITAÚNA</w:t>
      </w:r>
    </w:p>
    <w:p w:rsidR="00A277E6" w:rsidRDefault="003318CD" w:rsidP="003410AE">
      <w:pPr>
        <w:spacing w:line="240" w:lineRule="auto"/>
        <w:rPr>
          <w:rFonts w:ascii="Times New Roman" w:hAnsi="Times New Roman"/>
          <w:sz w:val="24"/>
          <w:szCs w:val="24"/>
        </w:rPr>
      </w:pPr>
      <w:r>
        <w:rPr>
          <w:rFonts w:ascii="Times New Roman" w:eastAsia="Arial" w:hAnsi="Times New Roman" w:cs="Arial"/>
          <w:color w:val="000000"/>
          <w:sz w:val="24"/>
          <w:szCs w:val="24"/>
        </w:rPr>
        <w:t xml:space="preserve">ESTADO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MINAS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GERAIS</w:t>
      </w:r>
    </w:p>
    <w:p w:rsidR="00A277E6" w:rsidRDefault="00A277E6">
      <w:pPr>
        <w:spacing w:line="240" w:lineRule="auto"/>
        <w:jc w:val="center"/>
        <w:rPr>
          <w:rFonts w:ascii="Times New Roman" w:hAnsi="Times New Roman" w:cs="Arial"/>
          <w:sz w:val="24"/>
          <w:szCs w:val="24"/>
        </w:rPr>
      </w:pPr>
    </w:p>
    <w:p w:rsidR="00A277E6" w:rsidRDefault="003318CD">
      <w:pPr>
        <w:spacing w:line="240" w:lineRule="auto"/>
        <w:jc w:val="center"/>
        <w:rPr>
          <w:rFonts w:ascii="Times New Roman" w:hAnsi="Times New Roman"/>
          <w:sz w:val="24"/>
          <w:szCs w:val="24"/>
        </w:rPr>
      </w:pPr>
      <w:r>
        <w:rPr>
          <w:rFonts w:ascii="Times New Roman" w:eastAsia="Arial" w:hAnsi="Times New Roman" w:cs="Arial"/>
          <w:b/>
          <w:bCs/>
          <w:color w:val="000000"/>
          <w:sz w:val="24"/>
          <w:szCs w:val="24"/>
        </w:rPr>
        <w:t xml:space="preserve">Unidade </w:t>
      </w:r>
      <w:r>
        <w:rPr>
          <w:rFonts w:ascii="Times New Roman" w:hAnsi="Times New Roman" w:cs="Arial"/>
          <w:b/>
          <w:bCs/>
          <w:color w:val="000000"/>
          <w:sz w:val="24"/>
          <w:szCs w:val="24"/>
        </w:rPr>
        <w:t>Administrativa</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e</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Financeira</w:t>
      </w:r>
      <w:r>
        <w:rPr>
          <w:rFonts w:ascii="Times New Roman" w:eastAsia="Arial" w:hAnsi="Times New Roman" w:cs="Arial"/>
          <w:b/>
          <w:bCs/>
          <w:color w:val="000000"/>
          <w:sz w:val="24"/>
          <w:szCs w:val="24"/>
        </w:rPr>
        <w:t xml:space="preserve"> – </w:t>
      </w:r>
      <w:r>
        <w:rPr>
          <w:rFonts w:ascii="Times New Roman" w:hAnsi="Times New Roman" w:cs="Arial"/>
          <w:b/>
          <w:bCs/>
          <w:color w:val="000000"/>
          <w:sz w:val="24"/>
          <w:szCs w:val="24"/>
        </w:rPr>
        <w:t>Divisão</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de</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Licitação</w:t>
      </w:r>
    </w:p>
    <w:p w:rsidR="00A277E6" w:rsidRDefault="003318CD">
      <w:pPr>
        <w:spacing w:line="240" w:lineRule="auto"/>
        <w:jc w:val="center"/>
        <w:rPr>
          <w:rFonts w:ascii="Times New Roman" w:hAnsi="Times New Roman"/>
          <w:sz w:val="24"/>
          <w:szCs w:val="24"/>
        </w:rPr>
      </w:pPr>
      <w:r>
        <w:rPr>
          <w:rFonts w:ascii="Times New Roman" w:eastAsia="ArialNarrow;Bold" w:hAnsi="Times New Roman" w:cs="Arial"/>
          <w:b/>
          <w:bCs/>
          <w:color w:val="000000"/>
          <w:sz w:val="24"/>
          <w:szCs w:val="24"/>
        </w:rPr>
        <w:t>AVISO</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DE</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LICITAÇÃO</w:t>
      </w:r>
    </w:p>
    <w:p w:rsidR="00A277E6" w:rsidRDefault="00A277E6">
      <w:pPr>
        <w:spacing w:line="240" w:lineRule="auto"/>
        <w:jc w:val="center"/>
        <w:rPr>
          <w:rFonts w:ascii="Times New Roman" w:hAnsi="Times New Roman" w:cs="Arial"/>
          <w:b/>
          <w:bCs/>
          <w:sz w:val="24"/>
          <w:szCs w:val="24"/>
        </w:rPr>
      </w:pPr>
    </w:p>
    <w:p w:rsidR="00A277E6" w:rsidRDefault="003318CD">
      <w:pPr>
        <w:spacing w:line="240" w:lineRule="auto"/>
        <w:jc w:val="both"/>
        <w:rPr>
          <w:rFonts w:ascii="Times New Roman" w:hAnsi="Times New Roman"/>
          <w:sz w:val="24"/>
          <w:szCs w:val="24"/>
        </w:rPr>
      </w:pPr>
      <w:r>
        <w:rPr>
          <w:rFonts w:ascii="Times New Roman" w:eastAsia="ArialNarrow;Bold" w:hAnsi="Times New Roman" w:cs="Arial"/>
          <w:b/>
          <w:bCs/>
          <w:color w:val="000000"/>
          <w:sz w:val="24"/>
          <w:szCs w:val="24"/>
        </w:rPr>
        <w:t>Processo</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Licitatório</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n.º</w:t>
      </w:r>
      <w:r w:rsidR="00B736FB">
        <w:rPr>
          <w:rFonts w:ascii="Times New Roman" w:hAnsi="Times New Roman" w:cs="Arial"/>
          <w:b/>
          <w:bCs/>
          <w:color w:val="000000"/>
          <w:sz w:val="24"/>
          <w:szCs w:val="24"/>
        </w:rPr>
        <w:t xml:space="preserve"> </w:t>
      </w:r>
      <w:r w:rsidR="00446FF2">
        <w:rPr>
          <w:rFonts w:ascii="Times New Roman" w:eastAsia="Arial" w:hAnsi="Times New Roman" w:cs="Arial"/>
          <w:b/>
          <w:bCs/>
          <w:color w:val="000000"/>
          <w:sz w:val="24"/>
          <w:szCs w:val="24"/>
        </w:rPr>
        <w:t>06</w:t>
      </w:r>
      <w:r w:rsidR="00B736FB">
        <w:rPr>
          <w:rFonts w:ascii="Times New Roman" w:eastAsia="Arial" w:hAnsi="Times New Roman" w:cs="Arial"/>
          <w:b/>
          <w:bCs/>
          <w:color w:val="000000"/>
          <w:sz w:val="24"/>
          <w:szCs w:val="24"/>
        </w:rPr>
        <w:t>/2023</w:t>
      </w:r>
    </w:p>
    <w:p w:rsidR="00A277E6" w:rsidRDefault="003318CD">
      <w:pPr>
        <w:spacing w:line="240" w:lineRule="auto"/>
        <w:jc w:val="both"/>
        <w:rPr>
          <w:rFonts w:ascii="Times New Roman" w:hAnsi="Times New Roman"/>
          <w:sz w:val="24"/>
          <w:szCs w:val="24"/>
        </w:rPr>
      </w:pPr>
      <w:r>
        <w:rPr>
          <w:rFonts w:ascii="Times New Roman" w:eastAsia="ArialNarrow;Bold" w:hAnsi="Times New Roman" w:cs="Arial"/>
          <w:b/>
          <w:bCs/>
          <w:color w:val="000000"/>
          <w:sz w:val="24"/>
          <w:szCs w:val="24"/>
        </w:rPr>
        <w:t>Concorrência</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Pública</w:t>
      </w:r>
      <w:r>
        <w:rPr>
          <w:rFonts w:ascii="Times New Roman" w:eastAsia="Arial" w:hAnsi="Times New Roman" w:cs="Arial"/>
          <w:b/>
          <w:bCs/>
          <w:color w:val="000000"/>
          <w:sz w:val="24"/>
          <w:szCs w:val="24"/>
        </w:rPr>
        <w:t xml:space="preserve"> </w:t>
      </w:r>
      <w:r>
        <w:rPr>
          <w:rFonts w:ascii="Times New Roman" w:hAnsi="Times New Roman" w:cs="Arial"/>
          <w:b/>
          <w:bCs/>
          <w:color w:val="000000"/>
          <w:sz w:val="24"/>
          <w:szCs w:val="24"/>
        </w:rPr>
        <w:t>nº</w:t>
      </w:r>
      <w:r>
        <w:rPr>
          <w:rFonts w:ascii="Times New Roman" w:eastAsia="Arial" w:hAnsi="Times New Roman" w:cs="Arial"/>
          <w:b/>
          <w:bCs/>
          <w:color w:val="000000"/>
          <w:sz w:val="24"/>
          <w:szCs w:val="24"/>
        </w:rPr>
        <w:t xml:space="preserve"> </w:t>
      </w:r>
      <w:r w:rsidR="00B736FB">
        <w:rPr>
          <w:rFonts w:ascii="Times New Roman" w:eastAsia="Arial" w:hAnsi="Times New Roman" w:cs="Arial"/>
          <w:b/>
          <w:bCs/>
          <w:color w:val="000000"/>
          <w:sz w:val="24"/>
          <w:szCs w:val="24"/>
        </w:rPr>
        <w:t>01/2023</w:t>
      </w:r>
    </w:p>
    <w:p w:rsidR="00A277E6" w:rsidRDefault="00A277E6">
      <w:pPr>
        <w:spacing w:line="240" w:lineRule="auto"/>
        <w:jc w:val="center"/>
        <w:rPr>
          <w:rFonts w:ascii="Times New Roman" w:eastAsia="ArialNarrow;Bold" w:hAnsi="Times New Roman" w:cs="Arial"/>
          <w:b/>
          <w:bCs/>
          <w:sz w:val="24"/>
          <w:szCs w:val="24"/>
          <w:u w:val="single"/>
        </w:rPr>
      </w:pPr>
    </w:p>
    <w:p w:rsidR="00A277E6" w:rsidRDefault="003318CD">
      <w:pPr>
        <w:spacing w:line="240" w:lineRule="auto"/>
        <w:jc w:val="center"/>
        <w:rPr>
          <w:rFonts w:ascii="Times New Roman" w:eastAsia="ArialNarrow;Bold" w:hAnsi="Times New Roman" w:cs="Arial"/>
          <w:b/>
          <w:bCs/>
          <w:sz w:val="24"/>
          <w:szCs w:val="24"/>
          <w:u w:val="single"/>
        </w:rPr>
      </w:pPr>
      <w:r>
        <w:rPr>
          <w:rFonts w:ascii="Times New Roman" w:eastAsia="ArialNarrow;Bold" w:hAnsi="Times New Roman" w:cs="Arial"/>
          <w:b/>
          <w:bCs/>
          <w:color w:val="000000"/>
          <w:sz w:val="24"/>
          <w:szCs w:val="24"/>
          <w:u w:val="single"/>
        </w:rPr>
        <w:t>Preâmbulo</w:t>
      </w:r>
    </w:p>
    <w:p w:rsidR="00A277E6" w:rsidRDefault="003318CD">
      <w:pPr>
        <w:spacing w:after="0" w:line="240" w:lineRule="auto"/>
        <w:jc w:val="both"/>
        <w:rPr>
          <w:rFonts w:ascii="Times New Roman" w:hAnsi="Times New Roman"/>
          <w:sz w:val="24"/>
          <w:szCs w:val="24"/>
        </w:rPr>
      </w:pPr>
      <w:r>
        <w:rPr>
          <w:rFonts w:ascii="Times New Roman" w:eastAsia="ArialNarrow;Bold" w:hAnsi="Times New Roman" w:cs="Arial"/>
          <w:color w:val="000000"/>
          <w:sz w:val="24"/>
          <w:szCs w:val="24"/>
        </w:rPr>
        <w:t>A</w:t>
      </w:r>
      <w:r>
        <w:rPr>
          <w:rFonts w:ascii="Times New Roman" w:eastAsia="Arial" w:hAnsi="Times New Roman" w:cs="Arial"/>
          <w:color w:val="000000"/>
          <w:sz w:val="24"/>
          <w:szCs w:val="24"/>
        </w:rPr>
        <w:t xml:space="preserve"> </w:t>
      </w:r>
      <w:r>
        <w:rPr>
          <w:rFonts w:ascii="Times New Roman" w:eastAsia="ArialNarrow;Bold" w:hAnsi="Times New Roman" w:cs="Arial"/>
          <w:color w:val="000000"/>
          <w:sz w:val="24"/>
          <w:szCs w:val="24"/>
        </w:rPr>
        <w:t>CMI</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ITAÚNA,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por</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sua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Unidade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Administrativa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Financeira,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torna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público,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quem</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possa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interessar,</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que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Comissão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Permanente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Licitação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fará</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realizar</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licitação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pública,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na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modalidade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eastAsia="ArialNarrow;Bold" w:hAnsi="Times New Roman" w:cs="Arial"/>
          <w:color w:val="000000"/>
          <w:sz w:val="24"/>
          <w:szCs w:val="24"/>
        </w:rPr>
        <w:t>Concorrência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Pública</w:t>
      </w:r>
      <w:r>
        <w:rPr>
          <w:rFonts w:ascii="Times New Roman" w:eastAsia="Arial" w:hAnsi="Times New Roman" w:cs="Arial"/>
          <w:color w:val="000000"/>
          <w:sz w:val="24"/>
          <w:szCs w:val="24"/>
        </w:rPr>
        <w:t xml:space="preserve"> – </w:t>
      </w:r>
      <w:r>
        <w:rPr>
          <w:rFonts w:ascii="Times New Roman" w:hAnsi="Times New Roman" w:cs="Arial"/>
          <w:color w:val="000000"/>
          <w:sz w:val="24"/>
          <w:szCs w:val="24"/>
        </w:rPr>
        <w:t>Pelo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Sistema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Registro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Preços</w:t>
      </w:r>
      <w:r>
        <w:rPr>
          <w:rFonts w:ascii="Times New Roman" w:eastAsia="Arial" w:hAnsi="Times New Roman" w:cs="Arial"/>
          <w:color w:val="000000"/>
          <w:sz w:val="24"/>
          <w:szCs w:val="24"/>
        </w:rPr>
        <w:t xml:space="preserve"> – </w:t>
      </w:r>
      <w:r>
        <w:rPr>
          <w:rFonts w:ascii="Times New Roman" w:hAnsi="Times New Roman" w:cs="Arial"/>
          <w:color w:val="000000"/>
          <w:sz w:val="24"/>
          <w:szCs w:val="24"/>
        </w:rPr>
        <w:t>Tipo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Técnica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Preço</w:t>
      </w:r>
      <w:r>
        <w:rPr>
          <w:rFonts w:ascii="Times New Roman" w:eastAsia="ArialNarrow;Bold" w:hAnsi="Times New Roman" w:cs="Arial"/>
          <w:color w:val="000000"/>
          <w:sz w:val="24"/>
          <w:szCs w:val="24"/>
        </w:rPr>
        <w:t>,</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que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será</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regida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pela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Lei</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Federal</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n.º</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12.232,</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29</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abril</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2010,</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aplicando-se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subsidiariamente,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no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que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couberem,</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disposições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Lei</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Federal</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n.º</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8.666,</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23</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julho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1993,</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com</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alterações,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demais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normas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regulamentares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aplicáveis</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à</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espécie,</w:t>
      </w:r>
      <w:r>
        <w:rPr>
          <w:rFonts w:ascii="Times New Roman" w:eastAsia="Arial" w:hAnsi="Times New Roman" w:cs="Arial"/>
          <w:color w:val="000000"/>
          <w:sz w:val="24"/>
          <w:szCs w:val="24"/>
        </w:rPr>
        <w:t xml:space="preserve"> </w:t>
      </w:r>
      <w:r>
        <w:rPr>
          <w:rFonts w:ascii="Times New Roman" w:eastAsia="ArialNarrow;Bold" w:hAnsi="Times New Roman" w:cs="Arial"/>
          <w:color w:val="000000"/>
          <w:sz w:val="24"/>
          <w:szCs w:val="24"/>
        </w:rPr>
        <w:t>objetivando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 xml:space="preserve">a </w:t>
      </w:r>
      <w:r>
        <w:rPr>
          <w:rFonts w:ascii="Times New Roman" w:eastAsia="Times New Roman" w:hAnsi="Times New Roman" w:cs="Times New Roman"/>
          <w:color w:val="000000"/>
          <w:sz w:val="24"/>
          <w:szCs w:val="24"/>
          <w:lang w:eastAsia="pt-BR"/>
        </w:rPr>
        <w:t xml:space="preserve">contratação </w:t>
      </w:r>
      <w:r>
        <w:rPr>
          <w:rFonts w:ascii="Times New Roman" w:hAnsi="Times New Roman" w:cs="Times New Roman"/>
          <w:color w:val="000000"/>
          <w:sz w:val="24"/>
          <w:szCs w:val="24"/>
        </w:rPr>
        <w:t>de agência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publicidade/propaganda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para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criação,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produção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peças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publicitárias,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peças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comunicação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visual,</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peças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comunicação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eletrônica,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planejamento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comunicação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institucional,</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pesquisas,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desenvolvimento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campanhas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publicitárias,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divulgação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eventos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campanhas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nas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mídias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rádio,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televisão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imprensa,</w:t>
      </w:r>
      <w:r>
        <w:rPr>
          <w:rFonts w:ascii="Times New Roman" w:eastAsia="Arial" w:hAnsi="Times New Roman" w:cs="Times New Roman"/>
          <w:color w:val="000000"/>
          <w:sz w:val="24"/>
          <w:szCs w:val="24"/>
        </w:rPr>
        <w:t xml:space="preserve"> bem como </w:t>
      </w:r>
      <w:r>
        <w:rPr>
          <w:rFonts w:ascii="Times New Roman" w:hAnsi="Times New Roman" w:cs="Times New Roman"/>
          <w:color w:val="000000"/>
          <w:sz w:val="24"/>
          <w:szCs w:val="24"/>
        </w:rPr>
        <w:t>produção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materiais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gráficos 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outros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elementos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divulgação</w:t>
      </w:r>
      <w:r>
        <w:rPr>
          <w:rFonts w:ascii="Times New Roman" w:eastAsia="ArialNarrow;Bold" w:hAnsi="Times New Roman" w:cs="Times New Roman"/>
          <w:color w:val="000000"/>
          <w:sz w:val="24"/>
          <w:szCs w:val="24"/>
        </w:rPr>
        <w:t>,</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em</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conformidade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especificações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normas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oferecidas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pela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assessoria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comunicação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gabinete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presidência, atendendo às necessidades do Poder Legislativo Municipal.</w:t>
      </w:r>
    </w:p>
    <w:p w:rsidR="00A277E6" w:rsidRDefault="00A277E6">
      <w:pPr>
        <w:spacing w:after="0" w:line="240" w:lineRule="auto"/>
        <w:jc w:val="both"/>
        <w:rPr>
          <w:rFonts w:ascii="Times New Roman" w:hAnsi="Times New Roman"/>
          <w:sz w:val="24"/>
          <w:szCs w:val="24"/>
        </w:rPr>
      </w:pPr>
    </w:p>
    <w:p w:rsidR="00A277E6" w:rsidRDefault="003318CD">
      <w:pPr>
        <w:spacing w:after="0" w:line="240" w:lineRule="auto"/>
        <w:jc w:val="both"/>
        <w:rPr>
          <w:rFonts w:ascii="Times New Roman" w:hAnsi="Times New Roman"/>
          <w:sz w:val="24"/>
          <w:szCs w:val="24"/>
        </w:rPr>
      </w:pPr>
      <w:r>
        <w:rPr>
          <w:rFonts w:ascii="Times New Roman" w:hAnsi="Times New Roman" w:cs="Times New Roman"/>
          <w:sz w:val="24"/>
          <w:szCs w:val="24"/>
        </w:rPr>
        <w:t xml:space="preserve">Tal contratação faz-se necessária e é justificada pela importância do cumprimento ao Princípio da Publicidade, previsto no artigo 37, </w:t>
      </w:r>
      <w:r>
        <w:rPr>
          <w:rFonts w:ascii="Times New Roman" w:hAnsi="Times New Roman" w:cs="Times New Roman"/>
          <w:i/>
          <w:iCs/>
          <w:sz w:val="24"/>
          <w:szCs w:val="24"/>
        </w:rPr>
        <w:t>caput</w:t>
      </w:r>
      <w:r>
        <w:rPr>
          <w:rFonts w:ascii="Times New Roman" w:hAnsi="Times New Roman" w:cs="Times New Roman"/>
          <w:sz w:val="24"/>
          <w:szCs w:val="24"/>
        </w:rPr>
        <w:t>, da Constituição Federal de 1988, que assegura a todos o acesso à informação.</w:t>
      </w:r>
    </w:p>
    <w:p w:rsidR="00A277E6" w:rsidRDefault="00A277E6">
      <w:pPr>
        <w:spacing w:after="0" w:line="240" w:lineRule="auto"/>
        <w:jc w:val="both"/>
        <w:rPr>
          <w:rFonts w:ascii="Times New Roman" w:hAnsi="Times New Roman"/>
          <w:sz w:val="24"/>
          <w:szCs w:val="24"/>
        </w:rPr>
      </w:pPr>
    </w:p>
    <w:p w:rsidR="00A277E6" w:rsidRDefault="003318CD">
      <w:pPr>
        <w:spacing w:after="0" w:line="240" w:lineRule="auto"/>
        <w:jc w:val="both"/>
        <w:rPr>
          <w:rFonts w:ascii="Times New Roman" w:hAnsi="Times New Roman"/>
          <w:sz w:val="24"/>
          <w:szCs w:val="24"/>
        </w:rPr>
      </w:pPr>
      <w:r>
        <w:rPr>
          <w:rFonts w:ascii="Times New Roman" w:hAnsi="Times New Roman" w:cs="Times New Roman"/>
          <w:color w:val="000000"/>
          <w:sz w:val="24"/>
          <w:szCs w:val="24"/>
        </w:rPr>
        <w:t>A Câmara Municipal de Itaúna/MG, como ente da Administração Pública Municipal é fonte, por sua natureza e função, de informações que interessam a todos os munícipes, tornando, portanto, legítima a publicidade de seus atos, programas, obras e serviços, desde que contenham caráter informativo, educativo ou de orientação social e que dela não constem nomes, símbolos ou imagens que possam caracterizar promoção pessoal de autoridades ou servidores públicos.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sz w:val="24"/>
          <w:szCs w:val="24"/>
        </w:rPr>
      </w:pPr>
      <w:r>
        <w:rPr>
          <w:rFonts w:ascii="Times New Roman" w:hAnsi="Times New Roman" w:cs="Times New Roman"/>
          <w:sz w:val="24"/>
          <w:szCs w:val="24"/>
        </w:rPr>
        <w:t>Os serviços serão realizados na forma de execução indireta, sendo o processo licitatório e a contratação regida diretamente pela Lei 12.232/2010 e complementarmente pelas Leis Federais n. 4.680/65 e n. 8.666/93.</w:t>
      </w:r>
    </w:p>
    <w:p w:rsidR="00A277E6" w:rsidRDefault="00A277E6">
      <w:pPr>
        <w:spacing w:after="0" w:line="240" w:lineRule="auto"/>
        <w:jc w:val="both"/>
        <w:rPr>
          <w:rFonts w:ascii="Times New Roman" w:hAnsi="Times New Roman" w:cs="Times New Roman"/>
          <w:sz w:val="24"/>
          <w:szCs w:val="24"/>
        </w:rPr>
      </w:pPr>
    </w:p>
    <w:p w:rsidR="00871A14" w:rsidRPr="00871A14" w:rsidRDefault="00871A14" w:rsidP="005F3A61">
      <w:pPr>
        <w:spacing w:after="0" w:line="240" w:lineRule="auto"/>
        <w:jc w:val="both"/>
        <w:rPr>
          <w:rFonts w:ascii="Times New Roman" w:hAnsi="Times New Roman" w:cs="Times New Roman"/>
          <w:b/>
        </w:rPr>
      </w:pPr>
      <w:r w:rsidRPr="00871A14">
        <w:rPr>
          <w:rFonts w:ascii="Times New Roman" w:hAnsi="Times New Roman" w:cs="Times New Roman"/>
          <w:b/>
          <w:sz w:val="24"/>
          <w:szCs w:val="24"/>
        </w:rPr>
        <w:lastRenderedPageBreak/>
        <w:t>REUNIÃO DE LICITAÇÃO</w:t>
      </w:r>
    </w:p>
    <w:p w:rsidR="005F3A61" w:rsidRPr="00664E2A" w:rsidRDefault="007042D7" w:rsidP="005F3A61">
      <w:pPr>
        <w:spacing w:after="0" w:line="240" w:lineRule="auto"/>
        <w:jc w:val="both"/>
        <w:rPr>
          <w:rFonts w:ascii="Times New Roman" w:eastAsia="Arial-BoldMT" w:hAnsi="Times New Roman" w:cs="Times New Roman"/>
          <w:b/>
          <w:bCs/>
          <w:color w:val="000000"/>
        </w:rPr>
      </w:pPr>
      <w:r w:rsidRPr="00664E2A">
        <w:rPr>
          <w:rFonts w:ascii="Times New Roman" w:hAnsi="Times New Roman" w:cs="Times New Roman"/>
          <w:b/>
        </w:rPr>
        <w:t>Os invólucros com as Propostas Técnica e de Preço serão recebidos na a</w:t>
      </w:r>
      <w:r w:rsidRPr="00664E2A">
        <w:rPr>
          <w:rFonts w:ascii="Times New Roman" w:hAnsi="Times New Roman" w:cs="Times New Roman"/>
          <w:b/>
        </w:rPr>
        <w:t>bertura da reunião de licitação</w:t>
      </w:r>
      <w:r w:rsidR="005F3A61" w:rsidRPr="00664E2A">
        <w:rPr>
          <w:rFonts w:ascii="Times New Roman" w:eastAsia="Arial-BoldMT" w:hAnsi="Times New Roman" w:cs="Times New Roman"/>
          <w:b/>
          <w:bCs/>
          <w:color w:val="000000"/>
        </w:rPr>
        <w:t xml:space="preserve">: </w:t>
      </w:r>
      <w:r w:rsidR="005F3A61" w:rsidRPr="00664E2A">
        <w:rPr>
          <w:rFonts w:ascii="Times New Roman" w:eastAsia="Arial-BoldMT" w:hAnsi="Times New Roman" w:cs="Times New Roman"/>
          <w:b/>
          <w:bCs/>
          <w:color w:val="000000"/>
        </w:rPr>
        <w:tab/>
      </w:r>
      <w:r w:rsidRPr="00664E2A">
        <w:rPr>
          <w:rFonts w:ascii="Times New Roman" w:eastAsia="Arial-BoldMT" w:hAnsi="Times New Roman" w:cs="Times New Roman"/>
          <w:b/>
          <w:bCs/>
          <w:color w:val="000000"/>
        </w:rPr>
        <w:t>16</w:t>
      </w:r>
      <w:r w:rsidR="005F3A61" w:rsidRPr="00664E2A">
        <w:rPr>
          <w:rFonts w:ascii="Times New Roman" w:eastAsia="Arial-BoldMT" w:hAnsi="Times New Roman" w:cs="Times New Roman"/>
          <w:b/>
          <w:bCs/>
          <w:color w:val="000000"/>
        </w:rPr>
        <w:t xml:space="preserve"> de </w:t>
      </w:r>
      <w:r w:rsidRPr="00664E2A">
        <w:rPr>
          <w:rFonts w:ascii="Times New Roman" w:eastAsia="Arial-BoldMT" w:hAnsi="Times New Roman" w:cs="Times New Roman"/>
          <w:b/>
          <w:bCs/>
          <w:color w:val="000000"/>
        </w:rPr>
        <w:t>março</w:t>
      </w:r>
      <w:r w:rsidR="005F3A61" w:rsidRPr="00664E2A">
        <w:rPr>
          <w:rFonts w:ascii="Times New Roman" w:eastAsia="Arial-BoldMT" w:hAnsi="Times New Roman" w:cs="Times New Roman"/>
          <w:b/>
          <w:bCs/>
          <w:color w:val="000000"/>
        </w:rPr>
        <w:t xml:space="preserve"> de 2023</w:t>
      </w:r>
    </w:p>
    <w:p w:rsidR="005F3A61" w:rsidRPr="00664E2A" w:rsidRDefault="005F3A61" w:rsidP="005F3A61">
      <w:pPr>
        <w:spacing w:after="0" w:line="240" w:lineRule="auto"/>
        <w:jc w:val="both"/>
        <w:rPr>
          <w:rFonts w:ascii="Times New Roman" w:hAnsi="Times New Roman" w:cs="Times New Roman"/>
        </w:rPr>
      </w:pPr>
      <w:r w:rsidRPr="00664E2A">
        <w:rPr>
          <w:rFonts w:ascii="Times New Roman" w:eastAsia="Arial-BoldMT" w:hAnsi="Times New Roman" w:cs="Times New Roman"/>
          <w:b/>
          <w:bCs/>
          <w:color w:val="000000"/>
        </w:rPr>
        <w:t>Horário:</w:t>
      </w:r>
      <w:r w:rsidRPr="00664E2A">
        <w:rPr>
          <w:rFonts w:ascii="Times New Roman" w:eastAsia="Arial-BoldMT" w:hAnsi="Times New Roman" w:cs="Times New Roman"/>
          <w:b/>
          <w:bCs/>
          <w:color w:val="000000"/>
        </w:rPr>
        <w:tab/>
        <w:t xml:space="preserve">09 horas </w:t>
      </w:r>
    </w:p>
    <w:p w:rsidR="005F3A61" w:rsidRPr="00664E2A" w:rsidRDefault="005F3A61" w:rsidP="005F3A61">
      <w:pPr>
        <w:spacing w:after="0" w:line="240" w:lineRule="auto"/>
        <w:jc w:val="both"/>
        <w:rPr>
          <w:rFonts w:ascii="Times New Roman" w:hAnsi="Times New Roman" w:cs="Times New Roman"/>
        </w:rPr>
      </w:pPr>
      <w:r w:rsidRPr="00664E2A">
        <w:rPr>
          <w:rFonts w:ascii="Times New Roman" w:eastAsia="Arial-BoldMT" w:hAnsi="Times New Roman" w:cs="Times New Roman"/>
          <w:b/>
          <w:bCs/>
          <w:color w:val="000000"/>
        </w:rPr>
        <w:t>Local:</w:t>
      </w:r>
      <w:r w:rsidRPr="00664E2A">
        <w:rPr>
          <w:rFonts w:ascii="Times New Roman" w:eastAsia="Arial-BoldMT" w:hAnsi="Times New Roman" w:cs="Times New Roman"/>
          <w:b/>
          <w:bCs/>
          <w:color w:val="000000"/>
        </w:rPr>
        <w:tab/>
      </w:r>
      <w:r w:rsidRPr="00664E2A">
        <w:rPr>
          <w:rFonts w:ascii="Times New Roman" w:eastAsia="Arial-BoldMT" w:hAnsi="Times New Roman" w:cs="Times New Roman"/>
          <w:b/>
          <w:bCs/>
          <w:color w:val="000000"/>
        </w:rPr>
        <w:tab/>
      </w:r>
      <w:r w:rsidR="00664E2A" w:rsidRPr="00664E2A">
        <w:rPr>
          <w:rFonts w:ascii="Times New Roman" w:eastAsia="Arial-BoldMT" w:hAnsi="Times New Roman" w:cs="Times New Roman"/>
          <w:b/>
          <w:bCs/>
          <w:color w:val="000000"/>
        </w:rPr>
        <w:t xml:space="preserve">Plenário da Câmara Municipal de Itaúna, avenida </w:t>
      </w:r>
      <w:r w:rsidRPr="00664E2A">
        <w:rPr>
          <w:rFonts w:ascii="Times New Roman" w:eastAsia="Arial-BoldMT" w:hAnsi="Times New Roman" w:cs="Times New Roman"/>
          <w:b/>
          <w:bCs/>
          <w:color w:val="000000"/>
        </w:rPr>
        <w:t xml:space="preserve">Getúlio Vargas, 800, Centro, Itaúna/MG. </w:t>
      </w:r>
    </w:p>
    <w:p w:rsidR="005F3A61" w:rsidRPr="00664E2A" w:rsidRDefault="005F3A61" w:rsidP="005F3A61">
      <w:pPr>
        <w:spacing w:after="0" w:line="240" w:lineRule="auto"/>
        <w:jc w:val="both"/>
        <w:rPr>
          <w:rFonts w:ascii="Times New Roman" w:hAnsi="Times New Roman" w:cs="Times New Roman"/>
        </w:rPr>
      </w:pPr>
      <w:r w:rsidRPr="00664E2A">
        <w:rPr>
          <w:rFonts w:ascii="Times New Roman" w:eastAsia="Arial-BoldMT" w:hAnsi="Times New Roman" w:cs="Times New Roman"/>
          <w:b/>
          <w:bCs/>
          <w:color w:val="000000"/>
        </w:rPr>
        <w:t xml:space="preserve">Retirada do Edital: </w:t>
      </w:r>
      <w:r w:rsidRPr="00664E2A">
        <w:rPr>
          <w:rFonts w:ascii="Times New Roman" w:eastAsia="Arial-BoldMT" w:hAnsi="Times New Roman" w:cs="Times New Roman"/>
          <w:b/>
          <w:bCs/>
          <w:color w:val="000000"/>
        </w:rPr>
        <w:tab/>
        <w:t>Pela Internet, no site</w:t>
      </w:r>
      <w:r w:rsidRPr="00664E2A">
        <w:rPr>
          <w:rFonts w:ascii="Times New Roman" w:eastAsia="Arial-BoldMT" w:hAnsi="Times New Roman" w:cs="Times New Roman"/>
          <w:color w:val="000000"/>
        </w:rPr>
        <w:t>:</w:t>
      </w:r>
      <w:r w:rsidRPr="00664E2A">
        <w:rPr>
          <w:rFonts w:ascii="Times New Roman" w:eastAsia="Arial-BoldMT" w:hAnsi="Times New Roman" w:cs="Times New Roman"/>
          <w:b/>
          <w:bCs/>
          <w:color w:val="000000"/>
        </w:rPr>
        <w:t xml:space="preserve"> </w:t>
      </w:r>
      <w:hyperlink r:id="rId5" w:history="1">
        <w:r w:rsidRPr="00664E2A">
          <w:rPr>
            <w:rStyle w:val="Hyperlink"/>
            <w:rFonts w:ascii="Times New Roman" w:eastAsia="Arial-BoldMT" w:hAnsi="Times New Roman" w:cs="Times New Roman"/>
            <w:b/>
            <w:bCs/>
            <w:color w:val="000000"/>
          </w:rPr>
          <w:t>http://www.cmitauna.mg.gov.br//</w:t>
        </w:r>
      </w:hyperlink>
      <w:r w:rsidRPr="00664E2A">
        <w:rPr>
          <w:rFonts w:ascii="Times New Roman" w:eastAsia="Arial-BoldMT" w:hAnsi="Times New Roman" w:cs="Times New Roman"/>
          <w:b/>
          <w:bCs/>
          <w:color w:val="000000"/>
        </w:rPr>
        <w:t xml:space="preserve"> .</w:t>
      </w:r>
    </w:p>
    <w:p w:rsidR="00A277E6" w:rsidRPr="00664E2A" w:rsidRDefault="005F3A61" w:rsidP="005F3A61">
      <w:pPr>
        <w:spacing w:after="0" w:line="240" w:lineRule="auto"/>
        <w:jc w:val="both"/>
        <w:rPr>
          <w:rFonts w:ascii="Times New Roman" w:eastAsia="Arial-BoldMT" w:hAnsi="Times New Roman" w:cs="Times New Roman"/>
          <w:b/>
          <w:bCs/>
          <w:color w:val="000000"/>
        </w:rPr>
      </w:pPr>
      <w:r w:rsidRPr="00664E2A">
        <w:rPr>
          <w:rFonts w:ascii="Times New Roman" w:eastAsia="Arial-BoldMT" w:hAnsi="Times New Roman" w:cs="Times New Roman"/>
          <w:b/>
          <w:bCs/>
          <w:color w:val="000000"/>
        </w:rPr>
        <w:t>Na sede da Câmara Municipal de Itaúna, na Unidade Administrativa e Financeira, sediada na rua Getúlio Vargas, nº 800, Centro, Itaúna/MG, CEP 35680-037, Tel. (37) 3249-2066.</w:t>
      </w:r>
    </w:p>
    <w:p w:rsidR="007042D7" w:rsidRPr="00664E2A" w:rsidRDefault="007042D7" w:rsidP="007042D7">
      <w:pPr>
        <w:spacing w:after="0" w:line="240" w:lineRule="auto"/>
        <w:jc w:val="both"/>
        <w:rPr>
          <w:rFonts w:ascii="Times New Roman" w:hAnsi="Times New Roman" w:cs="Times New Roman"/>
        </w:rPr>
      </w:pPr>
      <w:r w:rsidRPr="00664E2A">
        <w:rPr>
          <w:rFonts w:ascii="Times New Roman" w:hAnsi="Times New Roman" w:cs="Times New Roman"/>
        </w:rPr>
        <w:t xml:space="preserve">Os documentos de Habilitação das licitantes classificadas no julgamento final das Propostas Técnica e de Preço serão recebidos e abertos na data, hora e local </w:t>
      </w:r>
      <w:r w:rsidR="00654DBB">
        <w:rPr>
          <w:rFonts w:ascii="Times New Roman" w:hAnsi="Times New Roman" w:cs="Times New Roman"/>
        </w:rPr>
        <w:t>citados</w:t>
      </w:r>
      <w:r w:rsidRPr="00664E2A">
        <w:rPr>
          <w:rFonts w:ascii="Times New Roman" w:hAnsi="Times New Roman" w:cs="Times New Roman"/>
        </w:rPr>
        <w:t>.</w:t>
      </w:r>
    </w:p>
    <w:p w:rsidR="007042D7" w:rsidRPr="00664E2A" w:rsidRDefault="007042D7" w:rsidP="007042D7">
      <w:pPr>
        <w:spacing w:after="0" w:line="240" w:lineRule="auto"/>
        <w:jc w:val="both"/>
        <w:rPr>
          <w:rFonts w:ascii="Times New Roman" w:hAnsi="Times New Roman" w:cs="Times New Roman"/>
        </w:rPr>
      </w:pPr>
      <w:r w:rsidRPr="00664E2A">
        <w:rPr>
          <w:rFonts w:ascii="Times New Roman" w:hAnsi="Times New Roman" w:cs="Times New Roman"/>
        </w:rPr>
        <w:t>Quando não mencionados em contrário, os prazos contados neste Edital são de dias corridos.</w:t>
      </w:r>
    </w:p>
    <w:p w:rsidR="005F3A61" w:rsidRPr="005F3A61" w:rsidRDefault="005F3A61" w:rsidP="005F3A61">
      <w:pPr>
        <w:spacing w:after="0" w:line="240" w:lineRule="auto"/>
        <w:jc w:val="both"/>
        <w:rPr>
          <w:rFonts w:ascii="Times New Roman" w:hAnsi="Times New Roman" w:cs="Times New Roman"/>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DO OBJETO</w:t>
      </w:r>
    </w:p>
    <w:p w:rsidR="00A277E6" w:rsidRDefault="003318CD">
      <w:pPr>
        <w:spacing w:before="57" w:after="57" w:line="240" w:lineRule="auto"/>
        <w:jc w:val="both"/>
        <w:rPr>
          <w:rFonts w:ascii="Times New Roman" w:eastAsia="Arial" w:hAnsi="Times New Roman" w:cs="Times New Roman"/>
          <w:color w:val="000000"/>
          <w:sz w:val="24"/>
          <w:szCs w:val="24"/>
        </w:rPr>
      </w:pPr>
      <w:r>
        <w:rPr>
          <w:rFonts w:ascii="Times New Roman" w:hAnsi="Times New Roman" w:cs="Arial"/>
          <w:color w:val="000000"/>
          <w:sz w:val="24"/>
          <w:szCs w:val="24"/>
        </w:rPr>
        <w:t>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presente</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concorrência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pública</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tem</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por</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objeto</w:t>
      </w:r>
      <w:r>
        <w:rPr>
          <w:rFonts w:ascii="Times New Roman" w:eastAsia="Arial" w:hAnsi="Times New Roman" w:cs="Arial"/>
          <w:color w:val="000000"/>
          <w:sz w:val="24"/>
          <w:szCs w:val="24"/>
        </w:rPr>
        <w:t xml:space="preserve"> </w:t>
      </w:r>
      <w:r>
        <w:rPr>
          <w:rFonts w:ascii="Times New Roman" w:hAnsi="Times New Roman" w:cs="Arial"/>
          <w:color w:val="000000"/>
          <w:sz w:val="24"/>
          <w:szCs w:val="24"/>
        </w:rPr>
        <w:t>a</w:t>
      </w:r>
      <w:r>
        <w:rPr>
          <w:rFonts w:ascii="Times New Roman" w:eastAsia="Arial" w:hAnsi="Times New Roman" w:cs="Arial"/>
          <w:color w:val="000000"/>
          <w:sz w:val="24"/>
          <w:szCs w:val="24"/>
        </w:rPr>
        <w:t xml:space="preserve"> </w:t>
      </w:r>
      <w:r>
        <w:rPr>
          <w:rFonts w:ascii="Times New Roman" w:eastAsia="Times New Roman" w:hAnsi="Times New Roman" w:cs="Times New Roman"/>
          <w:color w:val="000000"/>
          <w:sz w:val="24"/>
          <w:szCs w:val="24"/>
          <w:lang w:eastAsia="pt-BR"/>
        </w:rPr>
        <w:t xml:space="preserve">contratação </w:t>
      </w:r>
      <w:r>
        <w:rPr>
          <w:rFonts w:ascii="Times New Roman" w:eastAsia="Arial" w:hAnsi="Times New Roman" w:cs="Times New Roman"/>
          <w:color w:val="000000"/>
          <w:sz w:val="24"/>
          <w:szCs w:val="24"/>
        </w:rPr>
        <w:t>de agência de publicidade/propaganda para criação, produção de peças publicitárias, peças de comunicação visual, peças de comunicação eletrônica, planejamento de comunicação institucional, pesquisas, desenvolvimento de campanhas publicitárias, divulgação de eventos e campanhas nas mídias de rádio, televisão e imprensa, bem como produção de materiais gráficos e outros elementos de divulgação</w:t>
      </w:r>
      <w:r>
        <w:rPr>
          <w:rFonts w:ascii="Times New Roman" w:eastAsia="ArialNarrow;Bold" w:hAnsi="Times New Roman" w:cs="Times New Roman"/>
          <w:color w:val="000000"/>
          <w:sz w:val="24"/>
          <w:szCs w:val="24"/>
        </w:rPr>
        <w:t>,</w:t>
      </w:r>
      <w:r>
        <w:rPr>
          <w:rFonts w:ascii="Times New Roman" w:eastAsia="Arial" w:hAnsi="Times New Roman" w:cs="Times New Roman"/>
          <w:color w:val="000000"/>
          <w:sz w:val="24"/>
          <w:szCs w:val="24"/>
        </w:rPr>
        <w:t xml:space="preserve"> em conformidade com as especificações e normas oferecidas pela assessoria de comunicação e gabinete da presidência, atendendo às necessidades do Poder Legislativo Municipal.</w:t>
      </w:r>
    </w:p>
    <w:p w:rsidR="00654DBB" w:rsidRDefault="00654DBB">
      <w:pPr>
        <w:spacing w:before="57" w:after="57" w:line="240" w:lineRule="auto"/>
        <w:jc w:val="both"/>
        <w:rPr>
          <w:rFonts w:ascii="Times New Roman" w:hAnsi="Times New Roman"/>
          <w:sz w:val="24"/>
          <w:szCs w:val="24"/>
        </w:rPr>
      </w:pPr>
    </w:p>
    <w:p w:rsidR="00A277E6" w:rsidRDefault="003318CD">
      <w:pPr>
        <w:spacing w:before="57" w:after="57" w:line="240" w:lineRule="auto"/>
        <w:jc w:val="both"/>
        <w:rPr>
          <w:rFonts w:ascii="Times New Roman" w:hAnsi="Times New Roman" w:cs="Times New Roman"/>
          <w:sz w:val="24"/>
          <w:szCs w:val="24"/>
        </w:rPr>
      </w:pPr>
      <w:r>
        <w:rPr>
          <w:rFonts w:ascii="Times New Roman" w:hAnsi="Times New Roman" w:cs="Times New Roman"/>
          <w:sz w:val="24"/>
          <w:szCs w:val="24"/>
        </w:rPr>
        <w:t>1.1. Compreendem os serviços de publicidade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w:t>
      </w:r>
    </w:p>
    <w:p w:rsidR="00654DBB" w:rsidRDefault="00654DBB">
      <w:pPr>
        <w:spacing w:before="57" w:after="57" w:line="240" w:lineRule="auto"/>
        <w:jc w:val="both"/>
      </w:pPr>
    </w:p>
    <w:p w:rsidR="00664E2A"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Também integram o objeto desta licitação, como atividades complementares, os serviços especializados pertinentes:</w:t>
      </w:r>
    </w:p>
    <w:p w:rsidR="00664E2A" w:rsidRDefault="00664E2A">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À produção e à execução técnica das peças e projetos criados;</w:t>
      </w:r>
    </w:p>
    <w:p w:rsidR="00654DBB" w:rsidRDefault="00654DBB">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Ao planejamento e execução de pesquisas e outros instrumentos de avaliação e de geração de conhecimentos relacionados a determinada ação publicitária;</w:t>
      </w:r>
    </w:p>
    <w:p w:rsidR="00654DBB" w:rsidRDefault="00654DBB">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À criação e desenvolvimento de formas inovadoras de comunicação publicitária, em consonância com novas tecnologias, visando à expansão dos efeitos das mensagens e das ações publicitárias desenvolvidas.</w:t>
      </w:r>
    </w:p>
    <w:p w:rsidR="00664E2A" w:rsidRDefault="00664E2A">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As pesquisas e outros instrumentos de avaliação previstos no subitem 1.2, “b” terão a finalidade de:</w:t>
      </w:r>
    </w:p>
    <w:p w:rsidR="00654DBB" w:rsidRDefault="00654DBB">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Gerar conhecimento sobre o mercado ou o ambiente de atuação da CÂMARA, o público-alvo, e os veículos de divulgação nos quais serão difundidas as campanhas ou peças;</w:t>
      </w:r>
    </w:p>
    <w:p w:rsidR="00654DBB" w:rsidRDefault="00654DBB">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Aferir a eficácia do desenvolvimento estratégico, da criação e da divulgação de mensagens;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Possibilitar a avaliação dos resultados das campanhas ou peças, vedada a inclusão de matéria estranha ou sem pertinência temática com a ação publicitária.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Não se confundem com o objeto desta licitação, estando, portanto, fora da contratação, as atividades de promoção, patrocínio, relações-públicas, assessorias de comunicação e de imprensa e aquelas que tenham por finalidade a realização de eventos festivos.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 Não se incluem no conceito de patrocínio mencionado no subitem 1.3 o patrocínio de mídia – assim entendido os projetos de veiculação em mídia ou em instalações, dispositivos e engenhos que funcionem como veículo de divulgação – e o patrocínio da transmissão de eventos esportivos, culturais ou de entretenimentos comercializados por veículo de divulgação.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Para a prestação de serviços será contratada 01 (uma) agência de propaganda, doravante denominada AGÊNCIA, que tenha suas atividades disciplinadas pela Lei Federal 4.680/65 e que tenha obtido o certificado de qualificação técnica de funcionamento, nos termos do art. 4º da Lei n. 12.232/2010.</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 A Agência atuará de acordo com a solicitação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 A agência atuará por conta e ordem da CÂMARA na contratação de fornecedores de bens e serviços especializados para a execução das atividades complementares a que se refere o subitem 1.1. e de veículos e demais meios de divulgação para a transmissão das mensagens publicitárias (Art. 3º da Lei Federal nº 4.680/65 c/c ao Art. 2º da Lei Federal nº 12.232/10).</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 A agência não poderá subcontratar outra agência de propaganda para a execução dos serviços objeto desta licitação.</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b/>
          <w:bCs/>
          <w:sz w:val="24"/>
          <w:szCs w:val="24"/>
        </w:rPr>
      </w:pPr>
      <w:r>
        <w:rPr>
          <w:rFonts w:ascii="Times New Roman" w:hAnsi="Times New Roman" w:cs="Times New Roman"/>
          <w:b/>
          <w:bCs/>
          <w:sz w:val="24"/>
          <w:szCs w:val="24"/>
        </w:rPr>
        <w:t>2. CONDIÇÕES GERAIS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A participação nesta </w:t>
      </w:r>
      <w:r w:rsidR="003410AE">
        <w:rPr>
          <w:rFonts w:ascii="Times New Roman" w:hAnsi="Times New Roman" w:cs="Times New Roman"/>
          <w:sz w:val="24"/>
          <w:szCs w:val="24"/>
        </w:rPr>
        <w:t xml:space="preserve">CONCORRÊNCIA PÚBLICA </w:t>
      </w:r>
      <w:r>
        <w:rPr>
          <w:rFonts w:ascii="Times New Roman" w:hAnsi="Times New Roman" w:cs="Times New Roman"/>
          <w:sz w:val="24"/>
          <w:szCs w:val="24"/>
        </w:rPr>
        <w:t>implica para 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 aceitação plena e irrevogável das normas constantes do presente Edital e dos seus Anexos;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A confirmação de que recebeu da Comissão o invólucro n. 1, bem como todos os documentos e informações necessárias à participação nesta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A observância dos preceitos legais e regulamentares em vigor;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 responsabilidade pela veracidade das informações e dos documentos que apresentar durante 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Não poderão participar da licitação, empresas: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Cujo dirigente seja funcionário e/ou prestador de serviços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Suspensas de licitar ou impedidas de contratação com a CÂMARA, enquanto durar a suspensão ou o impedimento;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Declaradas inidôneas para licitar ou contratar com a Administração Pública, enquanto perdurar o motivo determinante da punição ou até que seja promovida a reabilitação;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Que se encontrem sob falência decretada, concordata/recuperação judicial e extrajudicial, concurso de credores, dissolução ou liquidação;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Não é permitida: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 participação de licitante com mais de uma proposta.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Paragrafo único: É vedada a participação de empresas em consórcio. Justificaria a participação de empresas em consórcio em situações especiais e caso as empresas existentes no mercado não tiverem condições de participar sozinhas da licitação, em razão da complexidade ou vulto do objeto. Pelo histórico de contratações pelo Poder Legislativo Municipal se verifica a contratação de apenas uma empresa, a qual sempre executou por completo o objeto licitado sem qualquer empecilho, motivo pelo qual prevalece tal vedação. </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A licitante assume todos os custos de elaboração e apresentação das propostas e documentos de habilitação exigidos nesta licitação, independentemente da condução ou do resultado da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Não poderão participar da licitação as agências integrantes de um mesmo grupo – assim entendidas, para efeito deste edital, aquelas que tenham diretores ou sócios em comum, exceto se estiverem consorciadas.</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RETIRADA DO EDITAL E ESCLARECIMENTO DE DÚVIDAS</w:t>
      </w:r>
    </w:p>
    <w:p w:rsidR="00A277E6" w:rsidRDefault="00A277E6">
      <w:pPr>
        <w:spacing w:after="0" w:line="240" w:lineRule="auto"/>
        <w:jc w:val="both"/>
        <w:rPr>
          <w:rFonts w:ascii="Times New Roman" w:hAnsi="Times New Roman" w:cs="Times New Roman"/>
          <w:b/>
          <w:bCs/>
          <w:color w:val="000000"/>
          <w:sz w:val="24"/>
          <w:szCs w:val="24"/>
        </w:rPr>
      </w:pPr>
    </w:p>
    <w:p w:rsidR="00A277E6" w:rsidRPr="00C227FB" w:rsidRDefault="003318C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 A retirada deste Edital deverá ser realizad</w:t>
      </w:r>
      <w:r w:rsidR="00927F8C">
        <w:rPr>
          <w:rFonts w:ascii="Times New Roman" w:hAnsi="Times New Roman" w:cs="Times New Roman"/>
          <w:color w:val="000000"/>
          <w:sz w:val="24"/>
          <w:szCs w:val="24"/>
        </w:rPr>
        <w:t>a no endereço avenida Getúlio Vargas nº800</w:t>
      </w:r>
      <w:r>
        <w:rPr>
          <w:rFonts w:ascii="Times New Roman" w:hAnsi="Times New Roman" w:cs="Times New Roman"/>
          <w:color w:val="000000"/>
          <w:sz w:val="24"/>
          <w:szCs w:val="24"/>
        </w:rPr>
        <w:t>,</w:t>
      </w:r>
      <w:r w:rsidR="00C227FB">
        <w:rPr>
          <w:rFonts w:ascii="Times New Roman" w:hAnsi="Times New Roman" w:cs="Times New Roman"/>
          <w:color w:val="000000"/>
          <w:sz w:val="24"/>
          <w:szCs w:val="24"/>
        </w:rPr>
        <w:t xml:space="preserve"> Centro, Itaúna/MG</w:t>
      </w:r>
      <w:r w:rsidR="00927F8C">
        <w:rPr>
          <w:rFonts w:ascii="Times New Roman" w:hAnsi="Times New Roman" w:cs="Times New Roman"/>
          <w:color w:val="000000"/>
          <w:sz w:val="24"/>
          <w:szCs w:val="24"/>
        </w:rPr>
        <w:t xml:space="preserve"> das 08:00h.às 16:00h</w:t>
      </w:r>
      <w:r>
        <w:rPr>
          <w:rFonts w:ascii="Times New Roman" w:hAnsi="Times New Roman" w:cs="Times New Roman"/>
          <w:color w:val="000000"/>
          <w:sz w:val="24"/>
          <w:szCs w:val="24"/>
        </w:rPr>
        <w:t>, dias úteis, até o dia</w:t>
      </w:r>
      <w:r w:rsidR="00C227FB">
        <w:rPr>
          <w:rFonts w:ascii="Times New Roman" w:hAnsi="Times New Roman" w:cs="Times New Roman"/>
          <w:color w:val="0070C0"/>
          <w:sz w:val="24"/>
          <w:szCs w:val="24"/>
        </w:rPr>
        <w:t xml:space="preserve"> </w:t>
      </w:r>
      <w:r w:rsidR="00C227FB" w:rsidRPr="00C227FB">
        <w:rPr>
          <w:rFonts w:ascii="Times New Roman" w:hAnsi="Times New Roman" w:cs="Times New Roman"/>
          <w:sz w:val="24"/>
          <w:szCs w:val="24"/>
        </w:rPr>
        <w:t>15 de março de 2023,, um dia antes do evento.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Os pedidos de esclarecimentos não constituirão, necessariamente, motivos para que se altere a data e o horário da Reunião de Licitação, salvo se houver alteração material das propostas comerciais, nos termos do item 3.11.</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A solicitação de esclarecimento não deve utilizar termos que possam propiciar a identificação da proposta da licitante perante a Subcomissão Técnica, quando do julgamento da via não identificada do Plano de Comunicação Publicitária – invólucro 1.</w:t>
      </w:r>
    </w:p>
    <w:p w:rsidR="00A277E6" w:rsidRDefault="00A277E6">
      <w:pPr>
        <w:spacing w:after="0" w:line="240" w:lineRule="auto"/>
        <w:rPr>
          <w:rFonts w:ascii="Times New Roman" w:hAnsi="Times New Roman" w:cs="Times New Roman"/>
          <w:color w:val="000000"/>
          <w:sz w:val="24"/>
          <w:szCs w:val="24"/>
        </w:rPr>
      </w:pPr>
    </w:p>
    <w:p w:rsidR="00A277E6" w:rsidRPr="00C227FB" w:rsidRDefault="003318CD">
      <w:pPr>
        <w:spacing w:after="0" w:line="240" w:lineRule="auto"/>
        <w:jc w:val="both"/>
      </w:pPr>
      <w:r>
        <w:rPr>
          <w:rFonts w:ascii="Times New Roman" w:hAnsi="Times New Roman" w:cs="Times New Roman"/>
          <w:color w:val="000000"/>
          <w:sz w:val="24"/>
          <w:szCs w:val="24"/>
        </w:rPr>
        <w:t xml:space="preserve">3.4. A </w:t>
      </w:r>
      <w:r>
        <w:rPr>
          <w:rFonts w:ascii="Times New Roman" w:hAnsi="Times New Roman" w:cs="Times New Roman"/>
          <w:sz w:val="24"/>
          <w:szCs w:val="24"/>
        </w:rPr>
        <w:t>CÂMARA</w:t>
      </w:r>
      <w:r>
        <w:rPr>
          <w:rFonts w:ascii="Times New Roman" w:hAnsi="Times New Roman" w:cs="Times New Roman"/>
          <w:color w:val="000000"/>
          <w:sz w:val="24"/>
          <w:szCs w:val="24"/>
        </w:rPr>
        <w:t xml:space="preserve"> dará conhecimento das consultas e respectivas respostas, sem informar a identidade da licitante consulente, exclusivamente por meio da internet, no endereço </w:t>
      </w:r>
      <w:r w:rsidR="00C227FB" w:rsidRPr="00C227FB">
        <w:rPr>
          <w:rFonts w:ascii="Times New Roman" w:hAnsi="Times New Roman" w:cs="Times New Roman"/>
          <w:sz w:val="24"/>
          <w:szCs w:val="24"/>
        </w:rPr>
        <w:t>compras@cmitauna.mg.gov.br</w:t>
      </w:r>
    </w:p>
    <w:p w:rsidR="00A277E6" w:rsidRPr="00C227FB"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Cabe às licitantes interessadas acessar o referido endereço para conhecer as consultas e as respectivas respostas.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As alterações do Edital que afetarem a formulação da proposta serão comunicadas aos interessados que o retiraram e divulgadas pela mesma forma que se deu texto original, reabrindo-se o prazo inicialmente estabelecido.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IMPUGNAÇÃO AO EDITAL</w:t>
      </w:r>
    </w:p>
    <w:p w:rsidR="00A277E6" w:rsidRDefault="00A277E6">
      <w:pPr>
        <w:spacing w:after="0" w:line="240" w:lineRule="auto"/>
        <w:jc w:val="both"/>
        <w:rPr>
          <w:rFonts w:ascii="Times New Roman" w:hAnsi="Times New Roman" w:cs="Times New Roman"/>
          <w:b/>
          <w:bCs/>
          <w:color w:val="000000"/>
          <w:sz w:val="24"/>
          <w:szCs w:val="24"/>
        </w:rPr>
      </w:pPr>
    </w:p>
    <w:p w:rsidR="00A277E6" w:rsidRPr="00871A14" w:rsidRDefault="003318CD">
      <w:pPr>
        <w:spacing w:after="0" w:line="240" w:lineRule="auto"/>
        <w:jc w:val="both"/>
        <w:rPr>
          <w:color w:val="0070C0"/>
        </w:rPr>
      </w:pPr>
      <w:r>
        <w:rPr>
          <w:rFonts w:ascii="Times New Roman" w:hAnsi="Times New Roman" w:cs="Times New Roman"/>
          <w:color w:val="000000"/>
          <w:sz w:val="24"/>
          <w:szCs w:val="24"/>
        </w:rPr>
        <w:t>4.1. Decairá do direito de impugnar os termos deste Edital, perante a Comissão Especial de Licitação – CEL, a licitante</w:t>
      </w:r>
      <w:r w:rsidR="00927F8C">
        <w:rPr>
          <w:rFonts w:ascii="Times New Roman" w:hAnsi="Times New Roman" w:cs="Times New Roman"/>
          <w:color w:val="000000"/>
          <w:sz w:val="24"/>
          <w:szCs w:val="24"/>
        </w:rPr>
        <w:t xml:space="preserve"> que não se manifestar até as </w:t>
      </w:r>
      <w:r w:rsidR="00927F8C" w:rsidRPr="00C227FB">
        <w:rPr>
          <w:rFonts w:ascii="Times New Roman" w:hAnsi="Times New Roman" w:cs="Times New Roman"/>
          <w:sz w:val="24"/>
          <w:szCs w:val="24"/>
        </w:rPr>
        <w:t>17</w:t>
      </w:r>
      <w:r w:rsidR="00871A14" w:rsidRPr="00C227FB">
        <w:rPr>
          <w:rFonts w:ascii="Times New Roman" w:hAnsi="Times New Roman" w:cs="Times New Roman"/>
          <w:sz w:val="24"/>
          <w:szCs w:val="24"/>
        </w:rPr>
        <w:t>:00 hs do dia 13/03/2023</w:t>
      </w:r>
      <w:r w:rsidRPr="00C227FB">
        <w:rPr>
          <w:rFonts w:ascii="Times New Roman" w:hAnsi="Times New Roman" w:cs="Times New Roman"/>
          <w:sz w:val="24"/>
          <w:szCs w:val="24"/>
        </w:rPr>
        <w:t xml:space="preserve"> (dois dias úteis anteriores à data da apresentação das propostas) e o cidadão/entidade</w:t>
      </w:r>
      <w:r w:rsidR="00871A14" w:rsidRPr="00C227FB">
        <w:rPr>
          <w:rFonts w:ascii="Times New Roman" w:hAnsi="Times New Roman" w:cs="Times New Roman"/>
          <w:sz w:val="24"/>
          <w:szCs w:val="24"/>
        </w:rPr>
        <w:t xml:space="preserve"> que não se manifestar até as 17</w:t>
      </w:r>
      <w:r w:rsidRPr="00C227FB">
        <w:rPr>
          <w:rFonts w:ascii="Times New Roman" w:hAnsi="Times New Roman" w:cs="Times New Roman"/>
          <w:sz w:val="24"/>
          <w:szCs w:val="24"/>
        </w:rPr>
        <w:t>:00 hs do dia .</w:t>
      </w:r>
      <w:r w:rsidR="00871A14" w:rsidRPr="00C227FB">
        <w:rPr>
          <w:rFonts w:ascii="Times New Roman" w:hAnsi="Times New Roman" w:cs="Times New Roman"/>
          <w:sz w:val="24"/>
          <w:szCs w:val="24"/>
        </w:rPr>
        <w:t>08/03/2023</w:t>
      </w:r>
      <w:r w:rsidRPr="00C227FB">
        <w:rPr>
          <w:rFonts w:ascii="Times New Roman" w:hAnsi="Times New Roman" w:cs="Times New Roman"/>
          <w:sz w:val="24"/>
          <w:szCs w:val="24"/>
        </w:rPr>
        <w:t>.(cinco dias úteis anteriores à data da apresentação das propostas) apontando as falhas ou irregularidades que o viciaram.</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Considera-se licitante, para efeito do subitem 4.1, a empresa que tenha retirado o presente Edital na forma do subitem 3.1.</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A impugnação deverá ser en</w:t>
      </w:r>
      <w:r w:rsidR="00871A14">
        <w:rPr>
          <w:rFonts w:ascii="Times New Roman" w:hAnsi="Times New Roman" w:cs="Times New Roman"/>
          <w:color w:val="000000"/>
          <w:sz w:val="24"/>
          <w:szCs w:val="24"/>
        </w:rPr>
        <w:t>viada para o e-mai compras</w:t>
      </w:r>
      <w:r>
        <w:rPr>
          <w:rFonts w:ascii="Times New Roman" w:hAnsi="Times New Roman" w:cs="Times New Roman"/>
          <w:color w:val="000000"/>
          <w:sz w:val="24"/>
          <w:szCs w:val="24"/>
        </w:rPr>
        <w:t xml:space="preserve"> dentro do prazo legal.</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4.4. A impugnação tempestiva </w:t>
      </w:r>
      <w:r>
        <w:rPr>
          <w:rFonts w:ascii="Times New Roman" w:hAnsi="Times New Roman" w:cs="Times New Roman"/>
          <w:b/>
          <w:bCs/>
          <w:color w:val="000000"/>
          <w:sz w:val="24"/>
          <w:szCs w:val="24"/>
        </w:rPr>
        <w:t xml:space="preserve">NÃO </w:t>
      </w:r>
      <w:r>
        <w:rPr>
          <w:rFonts w:ascii="Times New Roman" w:hAnsi="Times New Roman" w:cs="Times New Roman"/>
          <w:color w:val="000000"/>
          <w:sz w:val="24"/>
          <w:szCs w:val="24"/>
        </w:rPr>
        <w:t>impede a licitante de participar da licitação, até o trânsito em julgado da decisão a ela pertinente.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A apresentação de impugnação após o prazo estipulado no subitem 4.1 implica o seu recebimento como mera informação.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 CREDENCIAMENTO DOS REPRESENTANTES</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A licitante poderá designar apenas 01 (Um) preposto para representa lá na reunião de licitação.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Nenhum preposto poderá representar mais de uma licitante.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O credenciamento do preposto será realizado mediante Instrumento Público ou Particular, ou Carta de Credenciamento, conforme modelo constante do Anexo 01 deverá outorgar poderes para a prática de todos os atos pertinentes ao certame em nome da licitante e comporá os autos do processo licitatório.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Sendo o representante sócio, proprietário ou dirigente da empresa proponente, deverá apresentar cópia do respectivo Estatuto ou Contrato Social, no qual estejam expressos seus poderes para exercer direitos e assumir obrigações em decorrência de tal investidura.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5.5. O credenciado deverá identificar-se exibindo o documento de identidade, ou outro legalmente equivalente, fora dos envelopes.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 A licitante que não estiver devidamente representada nos termos descritos acima não terá sua participação prejudicada no certame, entretanto não poderá se manifestar formalmente.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 Havendo substituição do representante credenciado no decorrer da licitação e caso haja interesse em designar outro credenciado, a licitante deverá apresentar novos documentos de representação.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Caso a licitante não deseje se fazer representar na reunião de licitação, poderá encaminhar por meio de portador – na data, hora e local indicados no preâmbulo deste Edital – os invólucros com a documentação exigida para a sua participação no certame.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ELABORAÇÃO DA PROPOSTA TÉCNICA</w:t>
      </w:r>
    </w:p>
    <w:p w:rsidR="00A277E6" w:rsidRDefault="00A277E6">
      <w:pPr>
        <w:spacing w:after="0" w:line="240" w:lineRule="auto"/>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A licitante deverá elaborar sua Proposta Técnica estruturada de acordo com os quesitos a seguir: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QUESITOS:</w:t>
      </w:r>
    </w:p>
    <w:p w:rsidR="00A277E6" w:rsidRDefault="00A277E6">
      <w:pPr>
        <w:spacing w:after="0" w:line="240" w:lineRule="auto"/>
        <w:jc w:val="both"/>
        <w:rPr>
          <w:rFonts w:ascii="Times New Roman" w:hAnsi="Times New Roman" w:cs="Times New Roman"/>
          <w:sz w:val="24"/>
          <w:szCs w:val="24"/>
        </w:rPr>
      </w:pPr>
    </w:p>
    <w:tbl>
      <w:tblPr>
        <w:tblW w:w="8494" w:type="dxa"/>
        <w:tblInd w:w="-113" w:type="dxa"/>
        <w:tblLayout w:type="fixed"/>
        <w:tblLook w:val="0000" w:firstRow="0" w:lastRow="0" w:firstColumn="0" w:lastColumn="0" w:noHBand="0" w:noVBand="0"/>
      </w:tblPr>
      <w:tblGrid>
        <w:gridCol w:w="4248"/>
        <w:gridCol w:w="4246"/>
      </w:tblGrid>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QUESITOS</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I – PLANO DE COMUNICAÇÃO</w:t>
            </w:r>
          </w:p>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PUBLICITÁRIA</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RACIOCÍNIO BÁSICO</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ESTRATÉGIA DE COMUNICAÇÃO PUBLICITÁRIA</w:t>
            </w:r>
          </w:p>
        </w:tc>
        <w:tc>
          <w:tcPr>
            <w:tcW w:w="4246" w:type="dxa"/>
            <w:tcBorders>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IDEIA CRIATIVA</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ESTRATÉGIA DE MÍDIA E NÃO MÍDIA</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II – CAPACIDADE DE ATENDIMENTO</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III – REPERTÓRIO</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r w:rsidR="00A277E6">
        <w:tc>
          <w:tcPr>
            <w:tcW w:w="4247"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rPr>
            </w:pPr>
            <w:r>
              <w:rPr>
                <w:rFonts w:ascii="Times New Roman" w:hAnsi="Times New Roman" w:cs="Times New Roman"/>
              </w:rPr>
              <w:t>IV – RELATOS DE SOLUÇÕES DE PROBLEMAS DE COMUNICAÇÃO</w:t>
            </w:r>
          </w:p>
        </w:tc>
        <w:tc>
          <w:tcPr>
            <w:tcW w:w="4246" w:type="dxa"/>
            <w:tcBorders>
              <w:top w:val="single" w:sz="4" w:space="0" w:color="000000"/>
              <w:left w:val="single" w:sz="4" w:space="0" w:color="000000"/>
              <w:bottom w:val="single" w:sz="4" w:space="0" w:color="000000"/>
              <w:right w:val="single" w:sz="4" w:space="0" w:color="000000"/>
            </w:tcBorders>
          </w:tcPr>
          <w:p w:rsidR="00A277E6" w:rsidRDefault="00A277E6">
            <w:pPr>
              <w:widowControl w:val="0"/>
              <w:spacing w:after="0" w:line="240" w:lineRule="auto"/>
              <w:jc w:val="both"/>
              <w:rPr>
                <w:rFonts w:ascii="Times New Roman" w:hAnsi="Times New Roman" w:cs="Times New Roman"/>
                <w:szCs w:val="24"/>
              </w:rPr>
            </w:pPr>
          </w:p>
        </w:tc>
      </w:tr>
    </w:tbl>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6.1.1. A Proposta Técnica deverá ser redigida em língua portuguesa – salvo quanto a expressões técnicas de uso corrente – com clareza e sem emendas ou rasuras.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 PLANO DE COMUNICAÇÃO PUBLICITÁRIA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6.2. O Plano de Comunicação Publicitária deverá ser constituído por caderno específico composto dos quesitos Raciocínio Básico, Estratégia de Comunicação Publicitária, Ideia Criativa e Estratégia de Mídia e Não Mídia, elaborado com base no </w:t>
      </w:r>
      <w:r>
        <w:rPr>
          <w:rFonts w:ascii="Times New Roman" w:hAnsi="Times New Roman" w:cs="Times New Roman"/>
          <w:i/>
          <w:iCs/>
          <w:sz w:val="24"/>
          <w:szCs w:val="24"/>
        </w:rPr>
        <w:t>briefing</w:t>
      </w:r>
      <w:r>
        <w:rPr>
          <w:rFonts w:ascii="Times New Roman" w:hAnsi="Times New Roman" w:cs="Times New Roman"/>
          <w:sz w:val="24"/>
          <w:szCs w:val="24"/>
        </w:rPr>
        <w:t xml:space="preserve"> – ANEXO 06 e nas orientações deste Edital, observadas especialmente as seguintes previsões: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formatação realizada conforme subitens 6.2.5 a 6.2.9;</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elaboração em 02 (duas) vias, quais sejam:</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Plano de Comunicação Publicitária – Via Não Identificada;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O Plano de Comunicação Publicitária – Via Não identificada não poderá ter informação, marca, sinal, etiqueta, palavra ou outro elemento que possibilite, por si só, a identificação de sua autoria antes da abertura do invólucro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Plano de Comunicação Publicitária – Via Identificada.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ii. O Plano de Comunicação Publicitária – Via Identificada deverá constituir-se em exemplar com o mesmo conteúdo da Via Não Identificada – sem os exemplos de peças e ou material da Ideia Criativa a que se refere o subitem 6.2.3.2. – e conter a identificação da licitante, assim como data e assinatura na última página e rubrica nas demais, por quem detenha poderes de representação da licitante, na forma de seus atos constitutivos.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6.2.1. </w:t>
      </w:r>
      <w:r>
        <w:rPr>
          <w:rFonts w:ascii="Times New Roman" w:hAnsi="Times New Roman" w:cs="Times New Roman"/>
          <w:b/>
          <w:bCs/>
          <w:sz w:val="24"/>
          <w:szCs w:val="24"/>
        </w:rPr>
        <w:t xml:space="preserve">Raciocínio Básico </w:t>
      </w:r>
      <w:r>
        <w:rPr>
          <w:rFonts w:ascii="Times New Roman" w:hAnsi="Times New Roman" w:cs="Times New Roman"/>
          <w:sz w:val="24"/>
          <w:szCs w:val="24"/>
        </w:rPr>
        <w:t xml:space="preserve">é um quesito que deverá ser desenvolvido por meio de texto, gráfico e/ou tabela no qual a licitante fará um diagnóstico das necessidades de comunicação publicitária da CÂMARA, sua compreensão sobre o objeto da licitação e, principalmente, sobre o desafio de comunicação expresso no </w:t>
      </w:r>
      <w:r>
        <w:rPr>
          <w:rFonts w:ascii="Times New Roman" w:hAnsi="Times New Roman" w:cs="Times New Roman"/>
          <w:i/>
          <w:iCs/>
          <w:sz w:val="24"/>
          <w:szCs w:val="24"/>
        </w:rPr>
        <w:t>briefing</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6.2.2. </w:t>
      </w:r>
      <w:r>
        <w:rPr>
          <w:rFonts w:ascii="Times New Roman" w:hAnsi="Times New Roman" w:cs="Times New Roman"/>
          <w:b/>
          <w:bCs/>
          <w:sz w:val="24"/>
          <w:szCs w:val="24"/>
        </w:rPr>
        <w:t xml:space="preserve">Estratégia de Comunicação Publicitária </w:t>
      </w:r>
      <w:r>
        <w:rPr>
          <w:rFonts w:ascii="Times New Roman" w:hAnsi="Times New Roman" w:cs="Times New Roman"/>
          <w:sz w:val="24"/>
          <w:szCs w:val="24"/>
        </w:rPr>
        <w:t xml:space="preserve">é um quesito que deverá ser desenvolvido por meio de texto, gráfico e/ou tabela no qual a licitante apresentará as linhas gerais de sua proposta para suprir o desafio de comunicação e alcançar os objetivos, geral e específicos, de comunicações relacionadas a esse desafio expressos no </w:t>
      </w:r>
      <w:r>
        <w:rPr>
          <w:rFonts w:ascii="Times New Roman" w:hAnsi="Times New Roman" w:cs="Times New Roman"/>
          <w:i/>
          <w:iCs/>
          <w:sz w:val="24"/>
          <w:szCs w:val="24"/>
        </w:rPr>
        <w:t>briefing</w:t>
      </w:r>
      <w:r>
        <w:rPr>
          <w:rFonts w:ascii="Times New Roman" w:hAnsi="Times New Roman" w:cs="Times New Roman"/>
          <w:sz w:val="24"/>
          <w:szCs w:val="24"/>
        </w:rPr>
        <w:t>, compreendendo: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explicitação e defesa do partido temático e do conceito que, de acordo com seu raciocínio básico, devem fundamentar a proposta de solução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II. explicitação e defesa dos principais pontos da Estratégia de Comunicação Publicitária sugerida, especialmente o que dizer, a quem dizer, como dizer, quando dizer e que meios de divulgação, instrumentos ou ferramentas utilizar.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6.2.3. </w:t>
      </w:r>
      <w:r>
        <w:rPr>
          <w:rFonts w:ascii="Times New Roman" w:hAnsi="Times New Roman" w:cs="Times New Roman"/>
          <w:b/>
          <w:bCs/>
          <w:sz w:val="24"/>
          <w:szCs w:val="24"/>
        </w:rPr>
        <w:t xml:space="preserve">Ideia Criativa </w:t>
      </w:r>
      <w:r>
        <w:rPr>
          <w:rFonts w:ascii="Times New Roman" w:hAnsi="Times New Roman" w:cs="Times New Roman"/>
          <w:sz w:val="24"/>
          <w:szCs w:val="24"/>
        </w:rPr>
        <w:t>é um quesito por meio do qual a licitante apresentará proposta de campanha publicitária para a execução da sua proposta de Estratégia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6.2.3.1. Todas as peças e ou material que compõem a campanha deverão ser listados em uma relação na qual, a critério da licitante, poderão ser inseridos comentários circunscritos à especificação de cada peça e ou material e à explicitação das funções táticas que deles se pode esperar.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6.2.3.2. A relação deverá indicar as peças e ou material que foram corporificados nos termos do subitem 6.2.3.3.</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 Da relação de peças e ou material, a licitante deverá escolher e apresentar como exemplos as peças e ou material que julgar mais indicados para corporificar objetivamente sua proposta de solução do desafio de comunicação, os quais deverão observar as seguintes orientações: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Serem apresentados sob a forma de: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a) roteiro, </w:t>
      </w:r>
      <w:r>
        <w:rPr>
          <w:rFonts w:ascii="Times New Roman" w:hAnsi="Times New Roman" w:cs="Times New Roman"/>
          <w:b/>
          <w:bCs/>
          <w:i/>
          <w:iCs/>
          <w:sz w:val="24"/>
          <w:szCs w:val="24"/>
        </w:rPr>
        <w:t>layuot</w:t>
      </w:r>
      <w:r>
        <w:rPr>
          <w:rFonts w:ascii="Times New Roman" w:hAnsi="Times New Roman" w:cs="Times New Roman"/>
          <w:sz w:val="24"/>
          <w:szCs w:val="24"/>
        </w:rPr>
        <w:t xml:space="preserve"> ou </w:t>
      </w:r>
      <w:r>
        <w:rPr>
          <w:rFonts w:ascii="Times New Roman" w:hAnsi="Times New Roman" w:cs="Times New Roman"/>
          <w:i/>
          <w:iCs/>
          <w:sz w:val="24"/>
          <w:szCs w:val="24"/>
        </w:rPr>
        <w:t>storyboard</w:t>
      </w:r>
      <w:r>
        <w:rPr>
          <w:rFonts w:ascii="Times New Roman" w:hAnsi="Times New Roman" w:cs="Times New Roman"/>
          <w:sz w:val="24"/>
          <w:szCs w:val="24"/>
        </w:rPr>
        <w:t xml:space="preserve"> impressos, para qualquer meio;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protótipo ou “monstro” para peças destinadas a rádio e internet;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Limitar-se, sob pena de desclassificação, a 5 (cinco) exemplos, independentemente do meio de divulgação, do tipo ou característica da peça e ou material, observadas as seguintes regras: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Cada redução e ou variação de formato será considerada como uma peça;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Cada peça apresentada como parte de um kit será computada no referido limite;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c) Peça sequencial, para qualquer meio (a exemplo de anúncio para revista, jornal, tablete, assim como painéis sequenciais de mídia exterior – outdoor, adesivagem de </w:t>
      </w:r>
      <w:r>
        <w:rPr>
          <w:rFonts w:ascii="Times New Roman" w:hAnsi="Times New Roman" w:cs="Times New Roman"/>
          <w:i/>
          <w:iCs/>
          <w:sz w:val="24"/>
          <w:szCs w:val="24"/>
        </w:rPr>
        <w:t>fingers</w:t>
      </w:r>
      <w:r>
        <w:rPr>
          <w:rFonts w:ascii="Times New Roman" w:hAnsi="Times New Roman" w:cs="Times New Roman"/>
          <w:sz w:val="24"/>
          <w:szCs w:val="24"/>
        </w:rPr>
        <w:t>) será considerada como uma peça, se o entendimento da mensagem depender da leitura do conjunto sequencial e uma peça sozinha não transmitir a mensagem completa da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d) Um </w:t>
      </w:r>
      <w:r>
        <w:rPr>
          <w:rFonts w:ascii="Times New Roman" w:hAnsi="Times New Roman" w:cs="Times New Roman"/>
          <w:i/>
          <w:iCs/>
          <w:sz w:val="24"/>
          <w:szCs w:val="24"/>
        </w:rPr>
        <w:t>hotsite</w:t>
      </w:r>
      <w:r>
        <w:rPr>
          <w:rFonts w:ascii="Times New Roman" w:hAnsi="Times New Roman" w:cs="Times New Roman"/>
          <w:sz w:val="24"/>
          <w:szCs w:val="24"/>
        </w:rPr>
        <w:t xml:space="preserve"> e todas as suas páginas serão consideradas uma peça;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e) Um filme e o </w:t>
      </w:r>
      <w:r>
        <w:rPr>
          <w:rFonts w:ascii="Times New Roman" w:hAnsi="Times New Roman" w:cs="Times New Roman"/>
          <w:i/>
          <w:iCs/>
          <w:sz w:val="24"/>
          <w:szCs w:val="24"/>
        </w:rPr>
        <w:t>hotsite</w:t>
      </w:r>
      <w:r>
        <w:rPr>
          <w:rFonts w:ascii="Times New Roman" w:hAnsi="Times New Roman" w:cs="Times New Roman"/>
          <w:sz w:val="24"/>
          <w:szCs w:val="24"/>
        </w:rPr>
        <w:t xml:space="preserve"> em que se encontra hospedado serão considerados duas peças;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f) Um </w:t>
      </w:r>
      <w:r>
        <w:rPr>
          <w:rFonts w:ascii="Times New Roman" w:hAnsi="Times New Roman" w:cs="Times New Roman"/>
          <w:i/>
          <w:iCs/>
          <w:sz w:val="24"/>
          <w:szCs w:val="24"/>
        </w:rPr>
        <w:t>banner</w:t>
      </w:r>
      <w:r>
        <w:rPr>
          <w:rFonts w:ascii="Times New Roman" w:hAnsi="Times New Roman" w:cs="Times New Roman"/>
          <w:sz w:val="24"/>
          <w:szCs w:val="24"/>
        </w:rPr>
        <w:t xml:space="preserve"> e o </w:t>
      </w:r>
      <w:r>
        <w:rPr>
          <w:rFonts w:ascii="Times New Roman" w:hAnsi="Times New Roman" w:cs="Times New Roman"/>
          <w:i/>
          <w:iCs/>
          <w:sz w:val="24"/>
          <w:szCs w:val="24"/>
        </w:rPr>
        <w:t>hotsite</w:t>
      </w:r>
      <w:r>
        <w:rPr>
          <w:rFonts w:ascii="Times New Roman" w:hAnsi="Times New Roman" w:cs="Times New Roman"/>
          <w:sz w:val="24"/>
          <w:szCs w:val="24"/>
        </w:rPr>
        <w:t xml:space="preserve"> para o qual ele esteja direcionado serão considerados duas peças;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6.2.3.3.1.Só serão aceitos exemplos de peças e ou material não finalizados.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6.2.3.3.2. Cada exemplo de peça e ou material deverá trazer indicação sucinta (exemplos: “cartaz”, “filme TV”, “spot rádio”, “anúncio revista”, “monstro internet”) formatada conforme previsão do subitem 6.2.5., VIII, destinada a facilitar seu cotejo com a relação de peças e ou material a que se refere o subitem 6.2.3.1.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6.2.3.3.3. Os </w:t>
      </w:r>
      <w:r>
        <w:rPr>
          <w:rFonts w:ascii="Times New Roman" w:hAnsi="Times New Roman" w:cs="Times New Roman"/>
          <w:i/>
          <w:iCs/>
          <w:sz w:val="24"/>
          <w:szCs w:val="24"/>
        </w:rPr>
        <w:t>storyboards</w:t>
      </w:r>
      <w:r>
        <w:rPr>
          <w:rFonts w:ascii="Times New Roman" w:hAnsi="Times New Roman" w:cs="Times New Roman"/>
          <w:sz w:val="24"/>
          <w:szCs w:val="24"/>
        </w:rPr>
        <w:t xml:space="preserve"> deverão ser apresentados em DVD ou CD, executáveis no sistema operacional Windows, nos formatos universais, a exemplo de: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i/>
          <w:iCs/>
          <w:sz w:val="24"/>
          <w:szCs w:val="24"/>
        </w:rPr>
        <w:t>storyboards</w:t>
      </w:r>
      <w:r>
        <w:rPr>
          <w:rFonts w:ascii="Times New Roman" w:hAnsi="Times New Roman" w:cs="Times New Roman"/>
          <w:sz w:val="24"/>
          <w:szCs w:val="24"/>
        </w:rPr>
        <w:t xml:space="preserve"> em PDF ou JPG;</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Protótipos e monstros, para rádio: MP3, WMA;</w:t>
      </w:r>
    </w:p>
    <w:p w:rsidR="00A277E6" w:rsidRDefault="003318CD">
      <w:pPr>
        <w:spacing w:after="0" w:line="240" w:lineRule="auto"/>
        <w:jc w:val="both"/>
      </w:pPr>
      <w:r>
        <w:rPr>
          <w:rFonts w:ascii="Times New Roman" w:hAnsi="Times New Roman" w:cs="Times New Roman"/>
          <w:sz w:val="24"/>
          <w:szCs w:val="24"/>
        </w:rPr>
        <w:t>III. protótipos e monstros, para internet: PDF, JPG, HTML, MPEG, SWF e MOV.</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6.2.3.3.4. Os exemplos de peças e ou material devem ter formatos compatíveis com suas características e se adequarem às dimensões do invólucro n. 1, observado o disposto no subitem 8.2.2.,II.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6.2.3.3.5. Peças que não se ajustem às dimensões do invólucro n. 1 poderão ser dobradas.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6.2.3.3.6. As peças gráficas poderão ser impressas em tamanho real ou reduzido – desde que não prejudique sua leitura – sem limitação de cores, com ou sem suporte e ou passe-partout.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6.2.4. </w:t>
      </w:r>
      <w:r>
        <w:rPr>
          <w:rFonts w:ascii="Times New Roman" w:hAnsi="Times New Roman" w:cs="Times New Roman"/>
          <w:b/>
          <w:bCs/>
          <w:sz w:val="24"/>
          <w:szCs w:val="24"/>
        </w:rPr>
        <w:t xml:space="preserve">Estratégia de Mídia e Não Mídia </w:t>
      </w:r>
      <w:r>
        <w:rPr>
          <w:rFonts w:ascii="Times New Roman" w:hAnsi="Times New Roman" w:cs="Times New Roman"/>
          <w:sz w:val="24"/>
          <w:szCs w:val="24"/>
        </w:rPr>
        <w:t>é um quesito que deverá ser desenvolvido por meio de textos, tabelas, gráficos e ou planilhas nos quais deverá ser apresentada: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justificativa da estratégia e das táticas recomendadas, em consonância com a estratégia de comunicação publicitária sugerida pela licitante e em função da verba referencial indicada no </w:t>
      </w:r>
      <w:r>
        <w:rPr>
          <w:rFonts w:ascii="Times New Roman" w:hAnsi="Times New Roman" w:cs="Times New Roman"/>
          <w:i/>
          <w:iCs/>
          <w:sz w:val="24"/>
          <w:szCs w:val="24"/>
        </w:rPr>
        <w:t>briefing</w:t>
      </w:r>
      <w:r>
        <w:rPr>
          <w:rFonts w:ascii="Times New Roman" w:hAnsi="Times New Roman" w:cs="Times New Roman"/>
          <w:sz w:val="24"/>
          <w:szCs w:val="24"/>
        </w:rPr>
        <w:t>.</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simulação do plano de distribuição em que a licitante identificará todas as peças e ou material constantes da relação prevista no subitem 6.2.3.1.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rPr>
          <w:rFonts w:ascii="Times New Roman" w:hAnsi="Times New Roman" w:cs="Times New Roman"/>
          <w:sz w:val="24"/>
          <w:szCs w:val="24"/>
        </w:rPr>
      </w:pPr>
      <w:r>
        <w:rPr>
          <w:rFonts w:ascii="Times New Roman" w:hAnsi="Times New Roman" w:cs="Times New Roman"/>
          <w:sz w:val="24"/>
          <w:szCs w:val="24"/>
        </w:rPr>
        <w:t>6.2.4.1. Da simulação do plano de distribuição deverá constar um resumo geral com informações sobre, pelo menos: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período de distribuição das peças e ou material;</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quantidades de inserções das peças em veículos de divulgação;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valores (absolutos e percentuais) dos investimentos alocados em veículos de divulgação, separadamente por meios;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valores (absolutos e percentuais) alocados na produção e ou na execução técnica de cada peça destinada a veículos de divulgação;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quantidades a serem produzidas de cada peça e ou material de não mídia;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valores (absolutos e percentuais) alocados na produção de cada peça e ou material de não mídia: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6.2.4.2. Para fins desta </w:t>
      </w:r>
      <w:r w:rsidR="003410AE">
        <w:rPr>
          <w:rFonts w:ascii="Times New Roman" w:hAnsi="Times New Roman" w:cs="Times New Roman"/>
          <w:sz w:val="24"/>
          <w:szCs w:val="24"/>
        </w:rPr>
        <w:t>CONCORRÊNCIA PÚBLICA</w:t>
      </w:r>
      <w:r>
        <w:rPr>
          <w:rFonts w:ascii="Times New Roman" w:hAnsi="Times New Roman" w:cs="Times New Roman"/>
          <w:sz w:val="24"/>
          <w:szCs w:val="24"/>
        </w:rPr>
        <w:t>, consideram-se como Não Mídia os meios que não implicam a compra de espaço e ou tempo em veículos de divulgação para a transmissão de mensagem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6.2.4.3. A simulação do Plano de distribuição deverá observar ainda as seguintes condições: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os preços das inserções em veículos de comunicação devem ser os de tabela cheia, vigentes na data de publicação do aviso de licitação;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deve ser desconsiderado o repasse da parte do desconto de agência concedido pelos veículos de divulgação, nos termos do art. 11 da lei 4.680/65;</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devem ser desconsiderados os custos internos e os honorários sobre todos os serviços de fornecedores.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FORMATAÇÃO DO PLANO DE COMUNICAÇÃO PUBLICITÁRIA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6.2.5. O caderno específico que compõe o Plano de Comunicação Publicitária deverá observar a seguinte formatação: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Caderno único, orientação retrato, com espiral preto colocado à esquerda;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Capa e contracapa em papel A4branco, com 75 gr/m2 a 90 gr/m2, ambas em branco.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Conteúdo impresso em papel A4, branco, com 75 gr/m2 a 90 gr/m2, orientação retrato;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Espaçamento de 2 cm, nas margens direita e esquerda, a partir da borda;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Títulos, entretítulos, parágrafos E linhas subsequentes sem recuos;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Espaçamento “simples” entre linhas e, opcionalmente, duplo após título e entretítulos e entre parágrafos;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 Alinhamento justificado do texto.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VIII – Texto enumeração de páginas em fonte “arial”, cor “automático”, tamanho “12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IX – Numeração em todas as páginas, pelo editor de textos, a partir da primeira página interna, em algarismos arábicos;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6.2.6. Os textos do Raciocínio Básico, da Estratégia de Comunicação Publicitária e da relação de peças e ou material prevista no subitem 6.2.3.1. estão limitados, no conjunto, a 10 (dez) páginas, não computadas nesse limite a capa e contracapa e as páginas eventualmente utilizadas apenas para separação dos quesitos.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6.2.6.1. Os textos, tabelas, gráficos e planilhas da Estratégia de Mídia e não Mídia não têm limitação quanto ao número de páginas.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6.2.7. Os exemplos de peças e ou material integrantes do quesito Ideia Criativa deverão ser apresentados em papel A4 ou A3, em papel 75 ou 90 gr., com ou sem suporte: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separadamente (soltas) do caderno de que trata o subitem 6.2.5;</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adequados às dimensões do invólucro n. 1, cabendo à licitante observar o disposto no subitem 8.2.2, II;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6.2.8. As tabelas e gráficos integrantes dos quesitos Raciocínio Básico e Estratégia de Comunicação Publicitária poderão: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ser editados em cores;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ter seu conteúdo editado com a fonte “arial”, tamanho “10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ser apresentado em papel A3 dobrado, que será considerado 02 (duas) páginas para efeito do subitem 6.2.6.</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6.2.9. As tabelas, gráficos e planilhas integrantes dos quesitos Estratégia de Mídia e Não Mídia poderão: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ser editados em cores;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ter fontes e tamanhos de fonte habitualmente utilizados nesses documentos, não sendo exigida formatação de margem específica;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ser apresentados em papel A3 dobrado.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 CAPACIDADE DE ATENDIMENTO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A Capacidade de Atendimento da licitante deverá ser constituída por caderno específico composto por textos, tabelas, gráficos, diagramas, fotos e ou outros recursos por meios dos quais a licitante discriminará:</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A relação nominal dos seus principais clientes na data da apresentação das Propostas, com a especificação do início de atendimento de cada um deles;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 quantificação e a qualificação dos profissionais que poderão ser colocados à disposição da execução do contrato, discriminados e as áreas de estudo e planejamento, criação, produção de rádio, TV, cinema, internet, produção gráfica, mídia e atendimento;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 qualificação deverá ser apresentada sob a forma de currículo resumido contendo, no mínimo, o nome, a formação e a experiência dos profissionais.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 profissionais indicados para fins de comprovação da capacidade de atendimento deverão participar da elaboração dos serviços objeto deste Edital, admitida sua substituição por profissionais de experiência equivalente ou superior, mediante aprovação prévia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as instalações, a infraestrutura e os recursos materiais que serão colocados à disposição para a execução do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a sistemática de atendimento e os prazos a serem praticados, em condições normais de trabalho, na criação de peça avulsa ou de campanha e na elaboração de plano de mídia;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as informações de marketing e comunicação, as pesquisas de audiência e a auditoria de circulação e controle de mídia que colocará regularmente à disposição da CÂMARA, sem ônus adicionais, na vigência do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6.3.1. Os documentos e informações que compõem o caderno específico mencionado no subitem 6.3. deverão ser formatados em orientação retrato, em papel A4 ou A3 dobrado, com ou sem o uso de cores, em fonte “arial”, tamanho “12 pontos”, em folhas numeradas sequencialmente, a partir da primeira página interna, rubricadas e assinada na última por quem detenha poderes de representação da licitante na forma de seus atos constitutivos.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6.3.2. Não há limitação de número de páginas para apresentação da Capacidade de Atendimento.</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b/>
          <w:bCs/>
          <w:sz w:val="24"/>
          <w:szCs w:val="24"/>
        </w:rPr>
      </w:pPr>
      <w:r>
        <w:rPr>
          <w:rFonts w:ascii="Times New Roman" w:hAnsi="Times New Roman" w:cs="Times New Roman"/>
          <w:b/>
          <w:bCs/>
          <w:sz w:val="24"/>
          <w:szCs w:val="24"/>
        </w:rPr>
        <w:t>III – REPERTÓRIO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O Repertório será constituído de peças e ou material concebidos e veiculados, expostos ou distribuídos pela licitante, agrupados em caderno específico.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6.4.1. No caderno específico do Repertório deverão ser apresentadas 5 (cinco) peças e ou material, independentemente do seu tipo ou característica e da forma de sua veiculação, exposição ou distribuição, observado o seguinte: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as peças eletrônicas deverão ser fornecidas em DVD ou CD, executáveis no sistema operacional Windows, podendo integrar o caderno específico ou ser apresentados separadamente (soltos);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as peças gráficas poderão integrar o caderno específico ou ser apresentadas separadamente (soltas).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Se apresentadas separadamente (soltas), as peças poderão ter qualquer formato, podendo inclusive ser apresentadas dobradas ou não.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as peças e ou material não podem se referir a ações executadas no âmbito de contratos de prestação de serviços de publicidade de que a CÂMARA seja ou tenha sido signatária;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formatação na orientação retrato, em fonte “arial”, tamanho”12 pontos”, com ou sem o uso de cores, em folhas numeradas sequencialmente, a partir da primeira página interna, rubricadas e assinada na última por quem detenha poderes de representação da licitante na forma de seus atos constitutivos;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edição em papel A4 ou A3, de 75 ou 90 gr., preservada, em qualquer hipótese, a compreensão de seu conteúdo e a indicação das dimensões originais das peças neles contidas.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6.4.1.1. Para cada peça e ou material previstos no subitem 6.4.1, deverá ser apresentada ficha técnica com a indicação sucinta dos problemas que se propôs a resolver e a identificação da licitante e de seu cliente, além do título, data de produção, período de veiculação, exposição e ou distribuição e, no caso de veiculação, menção de, pelo menos, um veículo que divulgou cada peça.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6.4.1.2. A apresentação de peças e ou material em número inferior ao exigido no subitem 6.4.1 implica, para este quesito, pontuação máxima proporcional ao número de peças apresentadas.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6.4.1.2.1.A proporcionalidade a que se refere o subitem 6.4.1.2 será obtida mediante a aplicação da regra de três simples em relação à pontuação máxima prevista no subitem 9.3, III.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6.4.2. Não há limitação de número de páginas para apresentação do Repertório.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 RELATOS DE SOLUÇÕES DE PROBLEMAS DE COMUNICAÇÃO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A licitante deverá apresentar, em caderno específico, 02 (dois) Relatos de Soluções de Problemas de Comunicação, cada um com o máximo de 03 (três) páginas, em que serão descritas soluções bem-sucedidas de problemas de comunicação planejadas e propostas por ela e implementadas por seus clientes ou ex clientes.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6.5.1. A apresentação de apenas 1 (um) relato no caderno específico implica, para este quesito, pontuação máxima equivalente à metade de pontuação máxima prevista no subitem 9.3, IV.</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6.5.2. Os relatos deverão estar formalmente referendados pelos respectivos clientes ou ex clientes e não podem se referir a ações executadas no âmbito de contratos de prestação de serviços de publicidade de que a CÂMARA seja ou tenha sido signatária.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6.5.3. A formalização do referendo deverá ser feita no próprio relato elaborado pela licitante, mediante a rubrica do autor do referendo em todas as suas páginas.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6.5.3.1. Na última página do relato deverá constar a indicação do nome empresarial do cliente e a assinatura do seu respectivo signatário acompanhada do seu nome e cargo ou função a carimbo contendo dados da empresa como razão social e CNPJ.</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6.5.4. Para cada Relato, é permitida a inclusão de até 3 (três) peças e ou material – não computados no limite de páginas a que se refere o subitem 6.5 – independentemente do meio de divulgação, tipo ou característica da peça, caso em que, se incluídos: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as peças eletrônicas deverão ser fornecidas em DVD ou CD, executáveis no sistema operacional Windows, podendo integrar o caderno específico ou ser apresentados separadamente (soltos).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as peças gráficas poderão integrar o caderno específico mencionado no subitem 6.5, ou ser apresentadas separadamente (soltas), preservada, em qualquer hipótese, a compreensão de seu conteúdo e a indicação de suas dimensões originais: Se apresentadas separadamente (soltas), as peças poderão ter qualquer formato, podendo inclusive ser apresentadas dobradas ou não.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para cada peça e ou material, deverá ser apresentada ficha técnica com os dados técnicos de produção e/ou veiculação.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6.5.5. Os documentos e informações que compõem o caderno específico mencionado no subitem 6.5 deverão ser formatados em orientação retrato, em papel A4, com ou sem o uso de cores, em fonte “arial” tamanho “12 pontos”, em folhas numeradas sequencialmente, a partir da primeira página interna, rubricadas e assinadas na última por quem detenha poderes de representação da licitante na forma de seu atos constitutivos.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6.5.5.1. Qualquer página com os documentos e informações do caderno específico poderá ser editada em papel A3 dobrado, caso em que, para fins do limite previsto no subitem 6.5, o papel A3 será computado como duas páginas de papel A4.</w:t>
      </w:r>
    </w:p>
    <w:p w:rsidR="00A277E6" w:rsidRDefault="00A277E6">
      <w:pPr>
        <w:spacing w:after="0" w:line="240" w:lineRule="auto"/>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ELABORAÇÃO DA PROPOSTA DE PREÇO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7.1. A Proposta de Preço deverá ser elaborada conforme modelo constante do Anexo 03, informando o percentual de honorários, sem a quebra de percentual, na forma indicada no subitem 9.8.1, alíneas “a” do edital, incidente sobre o preço dos serviços especializados prestados por fornecedores, referentes (i) à produção e à execução técnica de peça e ou material, assim como (ii)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(iii) à criação e desenvolvimento de formas inovadoras de comunicação publicitária destinadas a expandir os efeitos das mensagens, em consonância com novas tecnologias e o desconto, sob forma de percentual, na forma indicada no subitem 9.8.1, alínea “b” do edital, sem quebra de percentual, a ser concedido nos custos internos, calculados sobre a Tabela Referencial de Custos Internos do </w:t>
      </w:r>
      <w:r>
        <w:rPr>
          <w:rFonts w:ascii="Times New Roman" w:hAnsi="Times New Roman" w:cs="Times New Roman"/>
          <w:b/>
          <w:sz w:val="24"/>
          <w:szCs w:val="24"/>
        </w:rPr>
        <w:t xml:space="preserve">Sindicato das </w:t>
      </w:r>
      <w:r>
        <w:rPr>
          <w:rFonts w:ascii="Times New Roman" w:hAnsi="Times New Roman" w:cs="Times New Roman"/>
          <w:b/>
          <w:bCs/>
          <w:sz w:val="24"/>
          <w:szCs w:val="24"/>
        </w:rPr>
        <w:t xml:space="preserve">Agências de Propaganda do Estado de Minas Gerais, </w:t>
      </w:r>
      <w:r>
        <w:rPr>
          <w:rFonts w:ascii="Times New Roman" w:hAnsi="Times New Roman" w:cs="Times New Roman"/>
          <w:sz w:val="24"/>
          <w:szCs w:val="24"/>
        </w:rPr>
        <w:t>em vigor, nos termos do art. 11 da Lei 4.680/65, observando-se ainda que, para atender o disposto no parágrafo 3º do art. 44 e inciso II do art. 48 da Lei 8.666/93, evitando-se a inexequibilidade do contrato administrativo que vier a ser firmado: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não será aceito percentual de honorários superior a 15% (quinze por cento) sobre serviços externos de produção; sobre pesquisas e instrumentos de avaliação e de geração de conhecimento e sobre formas inovadoras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não será aceito desconto superior a 60% (SESSENTA) sobre a Tabela Referencial de Custos Internos do Sindicato das Agências de Propaganda do Estado de Minas Gerais;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quando a responsabilidade da Agência limitar-se exclusivamente à contratação ou pagamento do serviço ou suprimento, sobre o valor respectivo do Anunciante pagará à Agência “honorários” de no mínimo 5% (cinco por cento) e no máximo 10% (dez por cento).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se houver divergência entre o percentual expresso em algarismos e o expresso por extenso, será validado o percentual por extenso;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o percentual de honorários, assim como de desconto proposto será de exclusiva responsabilidade da licitante e não lhe assistirá o direito de pleitear, na vigência do contrato a ser firmado, nenhuma alteração, sob a alegação de erro, omissão ou qualquer outro pretexto;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o percentual de honorários e os custos internos propostos deverão contemplar todos os custos e despesas, diretos e indiretos, necessários à plena execução dos serviços objeto desta licitação, tais como despesas com pessoal, administração e encargos (obrigações sociais, impostos, taxas, etc);</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VI – os honorários propostos deverão observar o item </w:t>
      </w:r>
      <w:r>
        <w:rPr>
          <w:rFonts w:ascii="Times New Roman" w:hAnsi="Times New Roman" w:cs="Times New Roman"/>
          <w:b/>
          <w:bCs/>
          <w:sz w:val="24"/>
          <w:szCs w:val="24"/>
        </w:rPr>
        <w:t>15.7</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 A Proposta de Preço deverá ter declaração da licitante:</w:t>
      </w:r>
    </w:p>
    <w:p w:rsidR="00A277E6" w:rsidRDefault="00A277E6">
      <w:pPr>
        <w:spacing w:after="0" w:line="240" w:lineRule="auto"/>
        <w:jc w:val="both"/>
        <w:rPr>
          <w:rFonts w:ascii="Times New Roman" w:hAnsi="Times New Roman" w:cs="Times New Roman"/>
          <w:sz w:val="24"/>
          <w:szCs w:val="24"/>
        </w:rPr>
      </w:pPr>
    </w:p>
    <w:p w:rsidR="00A277E6" w:rsidRDefault="003318CD">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Comprometendo-se a envidar esforços no sentido de obter as melhores condições nas negociações comerciais junto a fornecedores de serviços especializados e veículos, quando for o caso, transferindo à CÂMARA as vantagens obtidas;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ind w:left="360"/>
        <w:jc w:val="both"/>
      </w:pPr>
      <w:r>
        <w:rPr>
          <w:rFonts w:ascii="Times New Roman" w:hAnsi="Times New Roman" w:cs="Times New Roman"/>
          <w:sz w:val="24"/>
          <w:szCs w:val="24"/>
        </w:rPr>
        <w:t xml:space="preserve">b) Informando estar ciente e de acordo com as disposições alusivas a direitos autorais estabelecidas na Cláusula Nona do </w:t>
      </w:r>
      <w:r>
        <w:rPr>
          <w:rFonts w:ascii="Times New Roman" w:hAnsi="Times New Roman" w:cs="Times New Roman"/>
          <w:b/>
          <w:bCs/>
          <w:sz w:val="24"/>
          <w:szCs w:val="24"/>
        </w:rPr>
        <w:t xml:space="preserve">Anexo 05 </w:t>
      </w:r>
      <w:r>
        <w:rPr>
          <w:rFonts w:ascii="Times New Roman" w:hAnsi="Times New Roman" w:cs="Times New Roman"/>
          <w:sz w:val="24"/>
          <w:szCs w:val="24"/>
        </w:rPr>
        <w:t>– minuta de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7.2. A Proposta de Preço poderá adotar o modelo sugerido (</w:t>
      </w:r>
      <w:r>
        <w:rPr>
          <w:rFonts w:ascii="Times New Roman" w:hAnsi="Times New Roman" w:cs="Times New Roman"/>
          <w:b/>
          <w:bCs/>
          <w:sz w:val="24"/>
          <w:szCs w:val="24"/>
        </w:rPr>
        <w:t>Anexo 03</w:t>
      </w:r>
      <w:r>
        <w:rPr>
          <w:rFonts w:ascii="Times New Roman" w:hAnsi="Times New Roman" w:cs="Times New Roman"/>
          <w:sz w:val="24"/>
          <w:szCs w:val="24"/>
        </w:rPr>
        <w:t>) e deverá ser: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datada e assinada por quem detenha poderes de representação da licitante, na forma de seus atos constitutivos.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firme e precisa, sem propostas alternativas ou condicionadas que induzam o julgamento a ter mais de um resultado.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 Serão analisadas apenas as Propostas de Preço das licitantes classificadas no julgamento das Propostas Técnicas.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 A classificação das Propostas de preço observará a ordem crescente dos percentuais apresentados, sendo considerada como a de menor preço aquela que receber maior pontuação, referente ao percentual de honorários relativos (i) à produção e à execução técnica de peça e ou material, assim como (ii)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realizadas; (iii) à criação e desenvolvimento de formas inovadoras de comunicação publicitárias destinadas a expandir os efeitos das mensagens, em consonância com novas tecnologias e de percentual de descontos sobre a Tabela de Custos Internos do Sindicato das Agências de Propaganda do Estado de Minas Gerais.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7.2.3. O prazo de validade da Proposta de Preço deverá ser de, no mínimo, 60 (sessenta) dias, a contar da data de abertura do invólucro contendo a Proposta de Preços.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DISPOSIÇÕES GERAIS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A Proposta Técnica deverá ser entregue à Comissão acondicionada em três invólucros distintos, conforme subitens 8.2, 8.3 e 8.4 e a Proposta de Preço, no invólucro n. 4, conforme subitem 8.5, na data, hora e local indicados no tópico “reunião de licitação” do preâmbulo deste Edital.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8.1.1. O invólucro n. 1 será padronizado e fornecido pela CÂMARA mediante solicitação formal da licitante à Comissão</w:t>
      </w:r>
      <w:r w:rsidR="00871A14">
        <w:rPr>
          <w:rFonts w:ascii="Times New Roman" w:hAnsi="Times New Roman" w:cs="Times New Roman"/>
          <w:sz w:val="24"/>
          <w:szCs w:val="24"/>
        </w:rPr>
        <w:t xml:space="preserve"> pelo e-mail compras@cmitauna.mg.gov.br</w:t>
      </w:r>
      <w:r>
        <w:rPr>
          <w:rFonts w:ascii="Times New Roman" w:hAnsi="Times New Roman" w:cs="Times New Roman"/>
          <w:sz w:val="24"/>
          <w:szCs w:val="24"/>
        </w:rPr>
        <w:t xml:space="preserve">ou de segunda a sexta-feira, das 08h00 às 14h00, no endereço </w:t>
      </w:r>
      <w:r w:rsidR="00871A14">
        <w:rPr>
          <w:rFonts w:ascii="Times New Roman" w:hAnsi="Times New Roman" w:cs="Times New Roman"/>
          <w:sz w:val="24"/>
          <w:szCs w:val="24"/>
        </w:rPr>
        <w:t>avenida Getulio Vargas, nº 800, Centro, Itaúna/MG</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8.1.1.1. O invólucro n. 1 deverá ser retirado por portador da empresa que dará recibo, no qual constarão os seguintes dados da empresa: nome empresarial, CNPJ, endereço, telefone e e-mail.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8.1.2. Os invólucros n.2, n. 3 e n. 4, serão providenciados pela licitante e deverão ser adequados às características de seu conteúdo, desde que invioláveis quanto às informações de que tratam até a sua abertura.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ATENÇÃO: O invólucro n. 5, contendo os documentos de Habilitação, deverá ser entregue em sessão pública específica, nos termos do item 10. </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INVÓLUCRO N. 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 No invólucro n. 1, invólucro padronizado fornecido pela CÂMARA, deverá estar acondicionado o Plano de Comunicação Publicitária – Via Não Identificada, de que trata o subitem 6.2, caput e inciso II, “a”.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8.2.1. O invólucro n. 1 deverá estar sem fechamento e sem rubrica.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8.2.2. Para preservar, até a abertura do invólucro n. 2, o sigilo quanto à autoria do Plano de Comunicação Publicitária, o invólucro n. 1 não poderá:</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Apresentar marca, sinal, etiqueta, palavra ou outro elemento que, por si só, possibilite a identificação da licitante antes da abertura do invólucro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Estar danificado ou deformado pelas peças, material e ou demais documentos nele acondicionados de modo a possibilitar a identificação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ATENÇÃO: Recomenda-se cuidado no manuseio do invólucro n. 1, a fim de evitar que qualquer dano ou deformação venha a gerar, nos termos do subitem </w:t>
      </w:r>
      <w:r>
        <w:rPr>
          <w:rFonts w:ascii="Times New Roman" w:hAnsi="Times New Roman" w:cs="Times New Roman"/>
          <w:b/>
          <w:bCs/>
          <w:sz w:val="24"/>
          <w:szCs w:val="24"/>
        </w:rPr>
        <w:t>12.8.2</w:t>
      </w:r>
      <w:r>
        <w:rPr>
          <w:rFonts w:ascii="Times New Roman" w:hAnsi="Times New Roman" w:cs="Times New Roman"/>
          <w:sz w:val="24"/>
          <w:szCs w:val="24"/>
        </w:rPr>
        <w:t>. o impedimento em participar desta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INVÓLUCRO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No invólucro n. 2, deverá estar acondicionado o Plano de Comunicação Publicitária – Via Identificada, que trata o subitem 6.2, caput e inciso II, “b”, sem os exemplos de peças referentes à ideia criativa.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8.3.1. O invólucro n. 2 deverá estar fechado e rubricado no fecho, com a seguinte identificação: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PROPOSTA TÉCNICA – INVÓLUCRO N. 02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PLANO DE COMUNICAÇÃO PUBLICITÁRIA – VIA IDENTIFICADA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CÂMARA MUNICIPAL DE .</w:t>
      </w:r>
      <w:r w:rsidR="003410AE">
        <w:rPr>
          <w:rFonts w:ascii="Times New Roman" w:hAnsi="Times New Roman" w:cs="Times New Roman"/>
          <w:sz w:val="24"/>
          <w:szCs w:val="24"/>
        </w:rPr>
        <w:t>MUNICIPAL DE ITAÚNA</w:t>
      </w:r>
    </w:p>
    <w:p w:rsidR="00A277E6" w:rsidRDefault="003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CONCORRÊNCIA PÚBLICA Nº 01/2023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EMPRESA: (indicar o nome empresarial da licitante)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 (indicar o CNPJ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INVÓLUCRO N. 3</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No invólucro n. 3, deverão estar acondicionados os cadernos específicos, documentos e informações referentes à Capacidade de Atendimento, o Repertório e os Relatos de Soluções de Problemas de Comunicação, de que tratam os subitens 6.3 a 6.5.</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8.4.1. O invólucro n. 3 deverá estar fechado e rubricado no fecho, com a seguinte identificação:</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PROPOSTA TÉCNICA – INVÓLUCRO N. 03</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CAPACIDADE DE ATENDIMENTO, REPERTÓRIO 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RELATOS DE SOLUÇÕES DE PROBLEMAS DE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CÂMARA MUNICIPAL DE .</w:t>
      </w:r>
      <w:r w:rsidR="00771F3A">
        <w:rPr>
          <w:rFonts w:ascii="Times New Roman" w:hAnsi="Times New Roman" w:cs="Times New Roman"/>
          <w:sz w:val="24"/>
          <w:szCs w:val="24"/>
        </w:rPr>
        <w:t>ITAÚNA</w:t>
      </w:r>
    </w:p>
    <w:p w:rsidR="00A277E6" w:rsidRDefault="003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CONCORRÊNCIA PÚBLICA </w:t>
      </w:r>
      <w:r w:rsidR="003318CD">
        <w:rPr>
          <w:rFonts w:ascii="Times New Roman" w:hAnsi="Times New Roman" w:cs="Times New Roman"/>
          <w:sz w:val="24"/>
          <w:szCs w:val="24"/>
        </w:rPr>
        <w:t>N</w:t>
      </w:r>
      <w:r>
        <w:rPr>
          <w:rFonts w:ascii="Times New Roman" w:hAnsi="Times New Roman" w:cs="Times New Roman"/>
          <w:sz w:val="24"/>
          <w:szCs w:val="24"/>
        </w:rPr>
        <w:t>º 01/2023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EMPRESA (indicar o nome empresarial da licitante)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 (indicar o CNPJ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8.4.2. O invólucro n. 3, assim como os cadernos específicos, documentos e informações que o compõe não poderão ter informação, marca, sinal etiqueta, palavra ou outro elemento que conste do Plano de Comunicação Publicitária – Via Não Identificada e que possibilite a identificação da autoria deste antes da abertura do invólucro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INVÓLUCRO N. 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 O invólucro n. 4 deverá estar fechado e rubricado no fecho, com a seguinte identificação: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PROPOSTA DE PREÇO – INVÓLUCRO N. 04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CÂMARA MUNICIPAL DE </w:t>
      </w:r>
      <w:r w:rsidR="003410AE">
        <w:rPr>
          <w:rFonts w:ascii="Times New Roman" w:hAnsi="Times New Roman" w:cs="Times New Roman"/>
          <w:sz w:val="24"/>
          <w:szCs w:val="24"/>
        </w:rPr>
        <w:t>ITAÚNA</w:t>
      </w:r>
    </w:p>
    <w:p w:rsidR="00A277E6" w:rsidRDefault="003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CONCORRÊNCIA PÚBLICA </w:t>
      </w:r>
      <w:r w:rsidR="003318CD">
        <w:rPr>
          <w:rFonts w:ascii="Times New Roman" w:hAnsi="Times New Roman" w:cs="Times New Roman"/>
          <w:sz w:val="24"/>
          <w:szCs w:val="24"/>
        </w:rPr>
        <w:t>N</w:t>
      </w:r>
      <w:r>
        <w:rPr>
          <w:rFonts w:ascii="Times New Roman" w:hAnsi="Times New Roman" w:cs="Times New Roman"/>
          <w:sz w:val="24"/>
          <w:szCs w:val="24"/>
        </w:rPr>
        <w:t>º 01/2023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EMPRESA (indicar o nome empresarial da licitante)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 (indicar o CNPJ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JULGAMENTO DAS PROPOSTAS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9.1. O critério de julgamento para a classificação das licitantes será o de </w:t>
      </w:r>
      <w:r>
        <w:rPr>
          <w:rFonts w:ascii="Times New Roman" w:hAnsi="Times New Roman" w:cs="Times New Roman"/>
          <w:b/>
          <w:bCs/>
          <w:sz w:val="24"/>
          <w:szCs w:val="24"/>
        </w:rPr>
        <w:t>TÉCNICA E PREÇO</w:t>
      </w:r>
      <w:r>
        <w:rPr>
          <w:rFonts w:ascii="Times New Roman" w:hAnsi="Times New Roman" w:cs="Times New Roman"/>
          <w:sz w:val="24"/>
          <w:szCs w:val="24"/>
        </w:rPr>
        <w:t xml:space="preserve">, nos termos do art. 5º da Lei 12.232/2010 e dos arts. 45, parágrafo 1º, III e 46, parágrafo 2º, incisos I e II da Lei 8.666/93, sendo que é estabelecido o peso </w:t>
      </w:r>
      <w:r>
        <w:rPr>
          <w:rFonts w:ascii="Times New Roman" w:hAnsi="Times New Roman" w:cs="Times New Roman"/>
          <w:b/>
          <w:bCs/>
          <w:sz w:val="24"/>
          <w:szCs w:val="24"/>
        </w:rPr>
        <w:t xml:space="preserve">0,80 </w:t>
      </w:r>
      <w:r>
        <w:rPr>
          <w:rFonts w:ascii="Times New Roman" w:hAnsi="Times New Roman" w:cs="Times New Roman"/>
          <w:sz w:val="24"/>
          <w:szCs w:val="24"/>
        </w:rPr>
        <w:t xml:space="preserve">para a Proposta Técnica e peso </w:t>
      </w:r>
      <w:r>
        <w:rPr>
          <w:rFonts w:ascii="Times New Roman" w:hAnsi="Times New Roman" w:cs="Times New Roman"/>
          <w:b/>
          <w:bCs/>
          <w:sz w:val="24"/>
          <w:szCs w:val="24"/>
        </w:rPr>
        <w:t xml:space="preserve">0,20 </w:t>
      </w:r>
      <w:r>
        <w:rPr>
          <w:rFonts w:ascii="Times New Roman" w:hAnsi="Times New Roman" w:cs="Times New Roman"/>
          <w:sz w:val="24"/>
          <w:szCs w:val="24"/>
        </w:rPr>
        <w:t>para a Proposta de Preço. (Para que a Câmara Municipal de Itaúna tenha um atendimento eficiente, com uma agência dotada de equipe técnica capaz de detectar e entender sobre o público-alvo em questão, elaborar planejamentos de mídia e estratégicos eficientes, entendemos que a melhor regra para o certame seja a que escolha a agência por critérios que mesclem a técnica e o preço.</w:t>
      </w:r>
      <w:r>
        <w:rPr>
          <w:rFonts w:ascii="Times New Roman" w:hAnsi="Times New Roman" w:cs="Times New Roman"/>
          <w:sz w:val="24"/>
          <w:szCs w:val="24"/>
        </w:rPr>
        <w:br/>
        <w:t>Porém, como o preço deverá ser limitado ao maior desconto sobre a tabela do Sinapro, torna-se importante a valorização da parte técnica que engloba a capacidade de atendimento, com análise dos itens: portfólio de outros clientes atendidos, cases de sucesso da agência, equipe técnica para atendimento, informações de marketing e pesquisa à disposição do cliente. Sendo assim, o peso da proposta técnica será de 80% do total a ser julgado e o preço, 20%)</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O julgamento das Propostas Técnicas será realizada pela Subcomissão Técnica, prevista no item 11, que julgará conforme os seguintes atributos dos quesitos desenvolvidos pela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 PLANO DE COMUNICAÇÃO PUBLICITÁRIA </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Raciocínio Básico (10 pontos)</w:t>
      </w:r>
      <w:r w:rsidR="00771F3A">
        <w:rPr>
          <w:rFonts w:ascii="Times New Roman" w:hAnsi="Times New Roman" w:cs="Times New Roman"/>
          <w:sz w:val="24"/>
          <w:szCs w:val="24"/>
        </w:rPr>
        <w:t xml:space="preserve"> </w:t>
      </w:r>
      <w:r>
        <w:rPr>
          <w:rFonts w:ascii="Times New Roman" w:hAnsi="Times New Roman" w:cs="Times New Roman"/>
          <w:sz w:val="24"/>
          <w:szCs w:val="24"/>
        </w:rPr>
        <w:t>– a acuidade de compreensão: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das funções e do papel da CÂMARA Municipal nos contextos social, político e econômico; (máximo de 2,5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da natureza, da extensão e da qualidade das relações da CÂMARA Municipal com seus públicos; (máximo de 2,5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das características da CÂMARA Municipal e das suas atividades que sejam significativas para a comunicação publicitária; (máximo de 2,5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o desafio de comunicação expresso no briefing (máximo de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Estratégia de Comunicação Publicitária (25 pontos)</w:t>
      </w:r>
    </w:p>
    <w:p w:rsidR="00A277E6" w:rsidRDefault="00A277E6">
      <w:pPr>
        <w:spacing w:after="0" w:line="240" w:lineRule="auto"/>
        <w:jc w:val="both"/>
        <w:rPr>
          <w:rFonts w:ascii="Times New Roman" w:hAnsi="Times New Roman" w:cs="Times New Roman"/>
          <w:sz w:val="24"/>
          <w:szCs w:val="24"/>
        </w:rPr>
      </w:pP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Adequação do partido temático e do conceito propostos à natureza e à qualificação da CÂMARA e ao desafio de comunicação; (05 pontos).</w:t>
      </w: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Consistência lógica e a pertinência da argumentação apresentada em defesa do partido temático e do conceito propostos;(04 pontos).</w:t>
      </w: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Riqueza de desdobramentos positivos do conceito proposto para a comunicação da CÂMARA com seus públicos; (04 pontos).</w:t>
      </w: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Adequação e a exequibilidade da estratégia de comunicação publicitária proposta para a solução do desafio de comunicação; (04 pontos).</w:t>
      </w: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Consistência lógica e a pertinência da argumentação apresentada em defesa da estratégia de comunicação publicitária proposta (04 pontos).</w:t>
      </w:r>
    </w:p>
    <w:p w:rsidR="00A277E6" w:rsidRDefault="003318CD">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Capacidade de articular os conhecimentos sobre a comunicação publicitária, o desafio de comunicação expresso no briefing, seus públicos, os objetivos de comunicação e a verba disponível (04 pontos)</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(ii) Ideia Criativa (25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Adequação ao desafio de comunicação;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Adequação à estratégia de comunicação publicitária sugerida pela licitante;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Adequação ao universo cultural do público-alvo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Multiplicidade de interpretações favoráveis que comporta;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Originalidade da combinação dos elementos que a constituem;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Simplicidade da forma sob a qual se apresenta;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Pertinência às atividades de comunicação da CÂMARA, assim como sua inserção nos contextos social, político e econômico;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viii. Desdobramentos comunicativos que ensejam conforme demonstrado nos exemplos de peças e ou material apresentados;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ix. Exequibilidade das peças e ou do material;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 Compatibilidade da linguagem utilizada nas peças e ou no material aos meios e aos públicos propostos. (2,5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Estratégia de Mídia e Não Mídia (10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Conhecimento dos hábitos de consumo de comunicação do público-alvo;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Capacidade analítica evidenciada no exame desses hábitos;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Consistência do plano simulado de distribuição das peças e ou do material em relação aos dois subitens anteriores (9.2,I,d,”i” e “ii”);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Pertinência e oportunidades demonstradas no uso dos recursos de comunicação próprios da CÂMARA;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Economicidade da aplicação da verba de mídia, evidenciada no plano simulado de distribuição das peças e ou do material;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Otimização da mídia segmentada, alternativa e de massa.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 CAPACIDADE DE ATENDIMENTO (10 pontos)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Porte e a tradição dos clientes atuais da licitante e o conceito de seus produtos e serviços no mercado;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Experiência dos profissionais da licitante em atividades publicitárias;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Adequação das qualificações e das quantificações desses profissionais à estratégia de comunicação publicitária da CÂMARA; (03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Adequação das instalações, da infraestrutura e dos recursos materiais que estarão à disposição da execução do contrato;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Operacionalidade do relacionamento entre a CÂMARA e a licitante, esquematizado na proposta;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Relevância e a utilidade das informações de marketing e comunicação, das pesquisas de audiência e da auditoria de circulação e controle de mídia que a licitante colocará regularmente à disposição da CÂMARA, sem ônus adicional, durante a vigência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contrato. (01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 REPERTÓRIO (10 pontos)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Ideia criativa e sua pertinência ao problema que a licitante se propôs a resolver; (04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Qualidade da execução e do acabamento da peça e ou material; (04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Clareza da exposição das informações prestadas.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 RELATOS DE SOLUÇÕES DE PROBLEMAS DE COMUNICAÇÃO (10 pontos)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Evidência de planejamento publicitário;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Consistência das relações de causa e efeito entre problema e solução; (03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Relevância dos resultados apresentados; (03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Concatenação lógica da exposição. (02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 A nota da Proposta Técnica está limitada ao máximo de 100 (cem) pontos e será apurada considerando as seguintes pontuações máximas de cada quesitos: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I – Plano de Comunicação Publicitária: </w:t>
      </w:r>
      <w:r>
        <w:rPr>
          <w:rFonts w:ascii="Times New Roman" w:hAnsi="Times New Roman" w:cs="Times New Roman"/>
          <w:b/>
          <w:bCs/>
          <w:sz w:val="24"/>
          <w:szCs w:val="24"/>
        </w:rPr>
        <w:t>70 (setenta pontos)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Raciocínio Básico: 10 (dez);</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Estratégia de Comunicação Publicitária: 25 (vinte e cinco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Ideia criativa: 25 (vinte e cinco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Estratégia de Mídia e Não Mídia – 10 (dez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Capacidade de Atendimento: 10 (dez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Repertório: 10 (dez pontos)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Relatos de Soluções de Problemas de Comunicação: 10 (dez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9.3.1. Cada membro da Subcomissão Técnica atribuirá pontos individuais a cada um dos quesitos, de acordo com a pontuação máxima prevista no item 9.3.,obedecidos intervalos de 0,5 (meio) ponto.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9.3.2. A pontuação do quesito corresponderá à média aritmética dos pontos atribuídos a eles pelos membros da Subcomissão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9.3.3. A subcomissão Técnica reavaliará a pontuação atribuída a um quesito sempre que a diferença entre a maior e a menor pontuação for superior a 20 (vinte) por cento da pontuação máxima do quesito, com o fim de restabelecer o equilíbrio das pontuações atribuídas, de conformidade com os critérios objetivos previstos neste Edital.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9.3.3.1. Persistindo a diferença de pontuação prevista após a reavaliação dos quesitos, os membros da Subcomissão Técnica, autores das pontuações consideradas destoantes, deverão registrar em ata as razões que os levaram a manter a pontuação atribuída ao quesito reavaliado, a qual será assinada por todos os membros da subcomissão e passará a compor o processo desta licitação.</w:t>
      </w:r>
    </w:p>
    <w:p w:rsidR="00A277E6" w:rsidRDefault="00A277E6">
      <w:pPr>
        <w:spacing w:after="0" w:line="240" w:lineRule="auto"/>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9.3.4. A nota de cada licitante corresponderá à soma dos pontos dos quesitos.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Será desclassificada a licitante que: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não observar as determinações e as exigências deste Edital;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Obtiver pontuação zero em quaisquer dos quesitos de sua Proposta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não alcançar, no julgamento de sua Proposta Técnica, a nota mínima de 70 (setenta) pontos;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tentar influenciar a Comissão ou a Subcomissão Técnica no processo de julgamento das Propostas.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 Serão consideradas mais bem classificadas, na fase de julgamento da Proposta Técnica, as licitantes que obtiverem as maiores notas, observadas as condições mínimas indicadas no subitem 9.4., II e III.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Se houver empate que impossibilite a identificação automática das licitantes mais bem classificadas nesta fase, serão assim consideradas as que obtiverem as maiores pontuações, sucessivamente, nos quesitos ideia criativa, estratégia de comunicação publicitária, estratégia de mídia e não mídia e nos quesitos capacidade de atendimento, relatos de soluções de problemas de comunicação e repertório.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9.6.1. Persistindo o empate, a decisão será feita por sorteio, a ser realizado na própria sessão prevista no subitem 12.9 ou em ato público marcado pela Comissão, para o qual serão convidadas todas as licitantes.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 Serão consideradas vencedoras do julgamento final das Propostas Técnicas as licitantes mais bem classificadas na Proposta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JULGAMENTO DA PROPOSTA DE PREÇOS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 Na sessão pública designada pela Comissão de Licitações serão abertos os Invólucros n. 4 – Proposta Comercial – que serão rubricadas pela Comissão de Licitação e pelas agências presentes ou por comissão de até três pessoas que representem as licitantes, por escolha das agências participantes presentes à sessão.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9.8.1. Feita a classificação das Propostas Comerciais, serão avaliadas e valoradas as propostas segundo os critérios abaixo: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a.1) Percentual de honorários sobre (i) à produção e à execução técnica de peça e ou material, assim como (ii)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(iii) à criação e desenvolvimento de formas inovadoras de comunicação publicitária destinadas a expandir os efeitos das mensagens, em consonância com novas tecnologias, fixados nos limites estabelecidos no quesito 7.1:</w:t>
      </w:r>
    </w:p>
    <w:p w:rsidR="00A277E6" w:rsidRDefault="00A277E6">
      <w:pPr>
        <w:spacing w:after="0" w:line="240" w:lineRule="auto"/>
        <w:jc w:val="both"/>
        <w:rPr>
          <w:rFonts w:ascii="Times New Roman" w:hAnsi="Times New Roman" w:cs="Times New Roman"/>
          <w:sz w:val="24"/>
          <w:szCs w:val="24"/>
        </w:rPr>
      </w:pPr>
    </w:p>
    <w:tbl>
      <w:tblPr>
        <w:tblW w:w="8494" w:type="dxa"/>
        <w:tblInd w:w="-113" w:type="dxa"/>
        <w:tblLayout w:type="fixed"/>
        <w:tblLook w:val="0000" w:firstRow="0" w:lastRow="0" w:firstColumn="0" w:lastColumn="0" w:noHBand="0" w:noVBand="0"/>
      </w:tblPr>
      <w:tblGrid>
        <w:gridCol w:w="4235"/>
        <w:gridCol w:w="4259"/>
      </w:tblGrid>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PONTOS</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PERCENTUAL DE HONORÁRIOS</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OU ABAIXO DE 10%</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11 % A 12%</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12% A 13%</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13% A 14%</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bl>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a.2) Percentual de honorários incidente sobre os preços de serviços prestados por fornecedores, quando a responsabilidade da Agência não envolver qualquer tipo de criação e limitar-se exclusivamente à contratação ou pagamento do serviço ou suprimento. Essa hipótese se aplica quando a responsabilidade sobre a produção e o acompanhamento for da CONTRATANTE (de 5% a 10%):</w:t>
      </w:r>
    </w:p>
    <w:p w:rsidR="00A277E6" w:rsidRDefault="00A277E6">
      <w:pPr>
        <w:spacing w:after="0" w:line="240" w:lineRule="auto"/>
        <w:jc w:val="both"/>
        <w:rPr>
          <w:rFonts w:ascii="Times New Roman" w:hAnsi="Times New Roman" w:cs="Times New Roman"/>
          <w:sz w:val="24"/>
          <w:szCs w:val="24"/>
        </w:rPr>
      </w:pPr>
    </w:p>
    <w:tbl>
      <w:tblPr>
        <w:tblW w:w="8494" w:type="dxa"/>
        <w:tblInd w:w="-113" w:type="dxa"/>
        <w:tblLayout w:type="fixed"/>
        <w:tblLook w:val="0000" w:firstRow="0" w:lastRow="0" w:firstColumn="0" w:lastColumn="0" w:noHBand="0" w:noVBand="0"/>
      </w:tblPr>
      <w:tblGrid>
        <w:gridCol w:w="4235"/>
        <w:gridCol w:w="4259"/>
      </w:tblGrid>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PONTOS</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PERCENTUAL DE HONORÁRIOS</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6 A 7%</w:t>
            </w:r>
          </w:p>
        </w:tc>
      </w:tr>
      <w:tr w:rsidR="00A277E6">
        <w:tc>
          <w:tcPr>
            <w:tcW w:w="4235"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58"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8 A 9%</w:t>
            </w:r>
          </w:p>
        </w:tc>
      </w:tr>
      <w:tr w:rsidR="00A277E6">
        <w:tc>
          <w:tcPr>
            <w:tcW w:w="4235" w:type="dxa"/>
            <w:tcBorders>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58" w:type="dxa"/>
            <w:tcBorders>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bl>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Desconto sobre a Tabela de Custos Internos do Sindicato das Agências de Propaganda do Estado de .................. que estiver em vigor, fixados nos limites estabelecidos no quesito 7.2:</w:t>
      </w:r>
    </w:p>
    <w:p w:rsidR="00A277E6" w:rsidRDefault="00A277E6">
      <w:pPr>
        <w:spacing w:after="0" w:line="240" w:lineRule="auto"/>
        <w:jc w:val="both"/>
        <w:rPr>
          <w:rFonts w:ascii="Times New Roman" w:hAnsi="Times New Roman" w:cs="Times New Roman"/>
          <w:sz w:val="24"/>
          <w:szCs w:val="24"/>
        </w:rPr>
      </w:pPr>
    </w:p>
    <w:tbl>
      <w:tblPr>
        <w:tblW w:w="8494" w:type="dxa"/>
        <w:tblInd w:w="-113" w:type="dxa"/>
        <w:tblLayout w:type="fixed"/>
        <w:tblLook w:val="0000" w:firstRow="0" w:lastRow="0" w:firstColumn="0" w:lastColumn="0" w:noHBand="0" w:noVBand="0"/>
      </w:tblPr>
      <w:tblGrid>
        <w:gridCol w:w="4241"/>
        <w:gridCol w:w="4253"/>
      </w:tblGrid>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PONTOS</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DESCONTO SOBRE A TABELA DE CUSTOS INTERNOS</w:t>
            </w:r>
          </w:p>
        </w:tc>
      </w:tr>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59% A 55%</w:t>
            </w:r>
          </w:p>
        </w:tc>
      </w:tr>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54 A 50%</w:t>
            </w:r>
          </w:p>
        </w:tc>
      </w:tr>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49 A 45%</w:t>
            </w:r>
          </w:p>
        </w:tc>
      </w:tr>
      <w:tr w:rsidR="00A277E6">
        <w:tc>
          <w:tcPr>
            <w:tcW w:w="4241"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4252" w:type="dxa"/>
            <w:tcBorders>
              <w:top w:val="single" w:sz="4" w:space="0" w:color="000000"/>
              <w:left w:val="single" w:sz="4" w:space="0" w:color="000000"/>
              <w:bottom w:val="single" w:sz="4" w:space="0" w:color="000000"/>
              <w:right w:val="single" w:sz="4" w:space="0" w:color="000000"/>
            </w:tcBorders>
          </w:tcPr>
          <w:p w:rsidR="00A277E6" w:rsidRDefault="003318C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DE 44% OU MENOS</w:t>
            </w:r>
          </w:p>
        </w:tc>
      </w:tr>
    </w:tbl>
    <w:p w:rsidR="00A277E6" w:rsidRDefault="00A277E6">
      <w:pPr>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9.8.2. Serão consideradas as melhores propostas comerciais aquelas que atingirem as maiores pontuações através da fórmula abaixo: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NFPC = Nota final da Proposta Comercial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D1 – Pontuação aplicada ao Percentual sobre honorários de produção externa e pagamento de suprimentos (a1+a2)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D2 – Pontuação aplicada ao Desconto sobre a Tabela de Custos Internos do Sindicato das Agências de Propaganda do Estado de Minas Gerais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NFPC = D1 (a1+a2) + D2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JULGAMENTO DAS MELHORES PROPOSTAS, APLICANDO-SE A MÉDIA PONDERADA ENTRE A MELHOR PROPOSTA TÉCNICA E A MELHOR PROPOSTA DE PREÇOS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 A Pontuação Final será obtida através da fórmula abaixo, conforme previsto no art. 46, parágrafo 2º, incisos I e II da Lei 8.666/93:</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PF = (NFPT X 0,80) + (NFPC X 0,20)</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PF = Pontuação final</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NFPT = Pontuação relativa à proposta técnica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NFPC = Pontuação relativa à proposta comercial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9.9.1. Havendo empate, o desempate se dará através da atribuição da maior nota aos quesitos da proposta técnica, na seguinte ordem:</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Estratégia de Comunicação Publicitária;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Idéia Criativa;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Raciocínio Básico e Estratégia de Mídia e Não Mídia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9.9.2. Após a utilização do critério de desempate disposto no item 9.9.1, persistindo o empate, a decisão se fará através de sorteio.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9.9.3. Não se considerará qualquer oferta e vantagem não prevista no Edital, nem percentual de desconto ou vantagem, baseados em ofertas de outras licitantes.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9.9.4. Não se admitirá proposta que apresente preços simbólicos, irrisórios ou de valor zero, incompatíveis com os preços de mercado.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9.9.5. Serão consideradas vencedoras do julgamento final das Propostas as licitantes mais bem classificadas no julgamento final, com a aplicação da média ponderada, entre as Propostas Técnicas e de preços – observado o disposto no subitem quesito 9.9.</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ENTREGA E FORMA DE APRESENTAÇÃO DOS DOCUMENTOS DE HABILITAÇÃO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 As licitantes cujas Propostas Técnica e de Preço tenham sido classificadas deverão entregar os Documentos de Habilitação no dia, hora e local estipulados pela Comissão.</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 A licitante classificada no julgamento final das Propostas que não apresentar os Documentos de Habilitação, na referida sessão será alijada do certame, exceto diante da ocorrência de que trata o subitem 12.12.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Os documentos de Habilitação deverão estar acondicionados no invólucro n. 5, que deverá ser apresentado fechado e rubricado no fecho, com a seguinte identificação: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DOCUMENTOS DE HABILITAÇÃO – INVÓLUCRO N. 5</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CÂMARA MUNICIPAL DE </w:t>
      </w:r>
      <w:r w:rsidR="003410AE">
        <w:rPr>
          <w:rFonts w:ascii="Times New Roman" w:hAnsi="Times New Roman" w:cs="Times New Roman"/>
          <w:sz w:val="24"/>
          <w:szCs w:val="24"/>
        </w:rPr>
        <w:t>ITAÚNA</w:t>
      </w:r>
    </w:p>
    <w:p w:rsidR="00A277E6" w:rsidRDefault="003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CONCORRÊNCIA PÚBLICA </w:t>
      </w:r>
      <w:r w:rsidR="003318CD">
        <w:rPr>
          <w:rFonts w:ascii="Times New Roman" w:hAnsi="Times New Roman" w:cs="Times New Roman"/>
          <w:sz w:val="24"/>
          <w:szCs w:val="24"/>
        </w:rPr>
        <w:t>N</w:t>
      </w:r>
      <w:r>
        <w:rPr>
          <w:rFonts w:ascii="Times New Roman" w:hAnsi="Times New Roman" w:cs="Times New Roman"/>
          <w:sz w:val="24"/>
          <w:szCs w:val="24"/>
        </w:rPr>
        <w:t>º 01/2023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EMPRESA: (indicar o nome empresarial da licitante)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 (indicar o CNPJ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10.2.1. O invólucro n. 5 será providenciado pela licitante e deverá ser adequado às características de seu conteúdo, desde que inviolável quanto às informações de que trata, até sua abertura.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10.2.2. Documentos de Habilitação deverão ser apresentados em uma única via, acondicionados em caderno único, ter todas as suas páginas numeradas e rubricadas por representante legal da licitante, a partir da primeira página interna, e deverão ser apresentados: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em original ou</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sob a forma de publicação em órgão da imprensa oficial, ou</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em cópia autenticada por cartório competente, ou</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em cópia não autenticada, desde que seja exibido o original, para conferência pela Comissão, no ato da abertura dos Documentos de Habilitação.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Atenção: Só serão aceitas cópias legíveis, que ofereçam condições de análise por parte da Comissão.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 Os documentos referentes à HABILITAÇÃO JURÍDICA 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cédula de identidade dos responsáveis legais da licitante;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registro comercial, em caso de empresa individual;</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ato constitutivo, estatuto ou contrato social em vigor devidamente registrado, em se tratando de sociedade empresária e, no caso de sociedade por ações, acompanhado dos documentos de eleição de seus administradores;</w:t>
      </w:r>
    </w:p>
    <w:p w:rsidR="00A277E6" w:rsidRDefault="00A277E6">
      <w:pPr>
        <w:spacing w:after="0" w:line="240" w:lineRule="auto"/>
        <w:jc w:val="both"/>
        <w:rPr>
          <w:rFonts w:ascii="Times New Roman" w:hAnsi="Times New Roman" w:cs="Times New Roman"/>
          <w:sz w:val="24"/>
          <w:szCs w:val="24"/>
        </w:rPr>
      </w:pPr>
    </w:p>
    <w:p w:rsidR="00A277E6" w:rsidRDefault="003318CD">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 documentos deverão estar acompanhados de suas alterações ou da respectiva consolidação e deles deverá constar, entre os objetivos sociais da licitante, a execução de atividades da mesma natureza ou compatível com o objeto desta </w:t>
      </w:r>
      <w:r w:rsidR="003410AE">
        <w:rPr>
          <w:rFonts w:ascii="Times New Roman" w:hAnsi="Times New Roman" w:cs="Times New Roman"/>
          <w:sz w:val="24"/>
          <w:szCs w:val="24"/>
        </w:rPr>
        <w:t>Concorrência Pública</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inscrição do ato constitutivo, no caso de sociedade simples, acompanhada de prova da Diretoria em exercício;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decreto de autorização de funcionamento no País, em se tratando de empresa ou sociedade estrangeira e ato de registro ou autorização para funcionamento expedido pelo órgão competente, quando a atividade assim o exigir.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 Os documentos referentes à REGULARIDADE FISCAL e TRABALHISTA 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prova de inscrição no Cadastro Nacional de Pessoa Jurídica – CNPJ;</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prova de inscrição no cadastro de contribuintes estadual ou municipal, se exigível, relativa ao domicílio ou à sede da licitante, pertinente ao seu ramo de atividade e compatível com o objeto da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Certidão Conjunta Negativa de Débitos Relativos a Tributos Federais e à Dívida Ativa da União, expedida por órgãos da Secretaria da Receita Federal do Brasil e da Procuradoria-Geral da Fazenda Nacional com jurisdição sobre o local da sede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Certificado de Regularidade de Situação do Fundo de Garantia do Tempo de Serviço – FGTS;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Certidão Negativa de Débitos Trabalhistas – CNDT: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Certidões negativas de débitos ou não, contribuinte expedidas por órgãos das Secretarias de Fazenda do Estado e do Município em que estiver localizada a sede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10.4.1. Será considerada em situação regular a licitante cujo débito com as Fazendas Públicas ou com a Seguridade Social esteja com a exigibilidade suspensa;</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10.4.2. Serão aceitas certidões positivas com efeito de negativa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10.4.3. Será considerada como válida pelo prazo de 90 (noventa) dias, contados a partir da data da respectiva emissão, a certidão que não apresentar prazo de validade, exceto se anexada legislação específica indicativa de prazo distinto.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10.5. Os documentos referentes à </w:t>
      </w:r>
      <w:r>
        <w:rPr>
          <w:rFonts w:ascii="Times New Roman" w:hAnsi="Times New Roman" w:cs="Times New Roman"/>
          <w:b/>
          <w:bCs/>
          <w:sz w:val="24"/>
          <w:szCs w:val="24"/>
        </w:rPr>
        <w:t xml:space="preserve">QUALIFICAÇÃO TÉCNICA </w:t>
      </w:r>
      <w:r>
        <w:rPr>
          <w:rFonts w:ascii="Times New Roman" w:hAnsi="Times New Roman" w:cs="Times New Roman"/>
          <w:sz w:val="24"/>
          <w:szCs w:val="24"/>
        </w:rPr>
        <w:t>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certificado de qualificação técnica de funcionamento de que trata a Lei 12.232/2010, art. 4º e seu parágrafo primeiro, obtido perante o Conselho Executivo das Normas-padrão (CENP);</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declaração(oes) expedida(s) por pessoa(s) jurídica(s) de direito público ou privado, que ateste(m) que a licitante presta(ou) ao declarante(s) serviço de publicidade cujas atividades sejam similares, pelo menos, às do objeto deste Edital, conforme ANEXO 04: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10.6. A </w:t>
      </w:r>
      <w:r>
        <w:rPr>
          <w:rFonts w:ascii="Times New Roman" w:hAnsi="Times New Roman" w:cs="Times New Roman"/>
          <w:b/>
          <w:bCs/>
          <w:sz w:val="24"/>
          <w:szCs w:val="24"/>
        </w:rPr>
        <w:t xml:space="preserve">QUALIFICAÇÃO ECONÔMICO-FINANCEIRA </w:t>
      </w:r>
      <w:r>
        <w:rPr>
          <w:rFonts w:ascii="Times New Roman" w:hAnsi="Times New Roman" w:cs="Times New Roman"/>
          <w:sz w:val="24"/>
          <w:szCs w:val="24"/>
        </w:rPr>
        <w:t>será comprovada mediante apresentação: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de certidão negativa de falência e concordata/recuperação judicial e extrajudicial expedida pelo distribuidor da sede da pessoa jurídica;</w:t>
      </w:r>
    </w:p>
    <w:p w:rsidR="00A277E6" w:rsidRDefault="00A277E6">
      <w:pPr>
        <w:spacing w:after="0" w:line="240" w:lineRule="auto"/>
        <w:jc w:val="both"/>
        <w:rPr>
          <w:rFonts w:ascii="Times New Roman" w:hAnsi="Times New Roman" w:cs="Times New Roman"/>
          <w:sz w:val="24"/>
          <w:szCs w:val="24"/>
        </w:rPr>
      </w:pPr>
    </w:p>
    <w:p w:rsidR="00A277E6" w:rsidRDefault="003318CD">
      <w:pPr>
        <w:pStyle w:val="Pargrafoda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caso de praças com mais de um cartório distribuidor, deverão ser apresentadas as certidões de cada distribuidor;</w:t>
      </w:r>
    </w:p>
    <w:p w:rsidR="00A277E6" w:rsidRDefault="00A277E6">
      <w:pPr>
        <w:spacing w:after="0" w:line="240" w:lineRule="auto"/>
        <w:jc w:val="both"/>
        <w:rPr>
          <w:rFonts w:ascii="Times New Roman" w:hAnsi="Times New Roman" w:cs="Times New Roman"/>
          <w:sz w:val="24"/>
          <w:szCs w:val="24"/>
        </w:rPr>
      </w:pPr>
    </w:p>
    <w:p w:rsidR="00A277E6" w:rsidRDefault="003318CD">
      <w:pPr>
        <w:pStyle w:val="Pargrafoda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Será considerada como válida pelo prazo de 180 (cento e oitenta) dias, contados a partir da data da respectiva emissão, a certidão que não apresentar prazo de validade, exceto se anexada legislação específica indicativa de prazo distinto;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II – </w:t>
      </w:r>
      <w:r>
        <w:rPr>
          <w:rFonts w:ascii="Times New Roman" w:hAnsi="Times New Roman" w:cs="Times New Roman"/>
          <w:color w:val="000000"/>
          <w:sz w:val="24"/>
          <w:szCs w:val="24"/>
        </w:rPr>
        <w:t>Balanço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patrimonial</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demonstrações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contábeis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último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exercício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social,</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já</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exigíveis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apresentados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na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forma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lei,</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que</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comprovem</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boa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situação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financeira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da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empresa,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vedada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sua</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substituição</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por</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balancetes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ou</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balanços</w:t>
      </w:r>
      <w:r>
        <w:rPr>
          <w:rFonts w:ascii="Times New Roman" w:eastAsia="Arial" w:hAnsi="Times New Roman" w:cs="Times New Roman"/>
          <w:color w:val="000000"/>
          <w:sz w:val="24"/>
          <w:szCs w:val="24"/>
        </w:rPr>
        <w:t xml:space="preserve"> </w:t>
      </w:r>
      <w:r>
        <w:rPr>
          <w:rFonts w:ascii="Times New Roman" w:hAnsi="Times New Roman" w:cs="Times New Roman"/>
          <w:color w:val="000000"/>
          <w:sz w:val="24"/>
          <w:szCs w:val="24"/>
        </w:rPr>
        <w:t>provisórios, , podendo ser atualizados por índices oficiais quando encerrados há mais de 3 (três) meses da data de apresentação da proposta.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 a comprovação de boa situação financeira da Licitante será feita por meio de avaliação do balanço referido patrimonial, cujos índices de Liquidez Geral (LG), de Solvência Geral (SG) e Liquidez Corrente (LC), resultantes das fórmulas a seguir, terão de ser maiores que um (&gt;1).</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Ativo Circulante + Realizável a Longo Prazo </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LG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_____________________________________</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Passivo Circulante + Exigível a Longo Prazo</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Ativo Total</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SG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______________________________________</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Passivo Circulante + Exigível a Longo Prazo</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Ativo Circulante</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LC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 </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Passivo Circulante </w:t>
      </w:r>
    </w:p>
    <w:p w:rsidR="00A277E6" w:rsidRDefault="00A277E6">
      <w:pPr>
        <w:spacing w:after="0" w:line="240" w:lineRule="auto"/>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10.7. A licitante também deverá incluir no invólucro n. 5 declaração elaborada conforme modelo do ANEXO 02 – I, afirmando:</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conhecimento do instrumento convocatório;</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 atendimento ao art. 27, inciso, da Lei 8.666/93;</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inexistência de impedimento para a participação;</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 elaboração independente de proposta.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10.8. O CNPJ da licitante deverá ser o mesmo compreendido no cadastro junto à </w:t>
      </w:r>
      <w:r>
        <w:rPr>
          <w:rFonts w:ascii="Times New Roman" w:hAnsi="Times New Roman" w:cs="Times New Roman"/>
          <w:sz w:val="24"/>
          <w:szCs w:val="24"/>
        </w:rPr>
        <w:t>CÂMARA</w:t>
      </w:r>
      <w:r>
        <w:rPr>
          <w:rFonts w:ascii="Times New Roman" w:hAnsi="Times New Roman" w:cs="Times New Roman"/>
          <w:color w:val="000000"/>
          <w:sz w:val="24"/>
          <w:szCs w:val="24"/>
        </w:rPr>
        <w:t xml:space="preserve"> e ou em todos os documentos de habilitação, não sendo permitido uso de documentos pela matriz, quando emitidos para a sua filial e vice-versa.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10.8.1. Excetuam-se da restrição a que se refere o subitem 10.7 os documentos que, pela própria natureza, forem comprovadamente emitidos somente em nome da matriz ou da filial.</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10.9. Não serão aceitos “protocolos de entrega” ou “solicitação de documentos” expedidos por quaisquer órgãos, em substituição aos documentos exigidos neste Edital.</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10.10.A licitante que se alegar desobrigada de apresentar qualquer dos documentos de habilitação deverá inserir no invólucro n. 5 declaração ou certificado expedido por órgão competente ou legislação em vigor que comprovem essa condição.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10.11.A verificação pela Comissão nos sites oficiais das entidades emissoras de certidões constitui meio legal de prova.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10.12.Serão consideradas habilitadas as licitantes classificadas que atenderem integralmente aos requisitos de habilitação exigidos neste Edital.</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 SUBCOMISSÃO TÉCNICA</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11.1. Esta </w:t>
      </w:r>
      <w:r w:rsidR="003410AE">
        <w:rPr>
          <w:rFonts w:ascii="Times New Roman" w:hAnsi="Times New Roman" w:cs="Times New Roman"/>
          <w:color w:val="000000"/>
          <w:sz w:val="24"/>
          <w:szCs w:val="24"/>
        </w:rPr>
        <w:t xml:space="preserve">Concorrência Pública </w:t>
      </w:r>
      <w:r>
        <w:rPr>
          <w:rFonts w:ascii="Times New Roman" w:hAnsi="Times New Roman" w:cs="Times New Roman"/>
          <w:color w:val="000000"/>
          <w:sz w:val="24"/>
          <w:szCs w:val="24"/>
        </w:rPr>
        <w:t>será processada e julgada pela Comissão, na forma do art. 10 da Lei 12.232/10, com exceção da análise e julgamento das Propostas Técnicas.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 As Propostas Técnicas serão analisadas e julgadas por Subcomissão Técnica, composta por 03 (três) membros formados em comunicação, publicidade ou marketing ou que atuem em uma dessas áreas.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11.2.1. Um dos membros da Subcomissão Técnica não terá vínculo funcional ou contratual, direto ou indireto, com a</w:t>
      </w:r>
      <w:r>
        <w:rPr>
          <w:rFonts w:ascii="Times New Roman" w:hAnsi="Times New Roman" w:cs="Times New Roman"/>
          <w:sz w:val="24"/>
          <w:szCs w:val="24"/>
        </w:rPr>
        <w:t xml:space="preserve"> 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11.3. A escolha dos membros da Subcomissão Técnica ocorrerá por sorteio, em sessão pública, entre os nomes de uma relação que terá, no mínimo, 09 (nove) integrantes, previamente cadastrados pela </w:t>
      </w:r>
      <w:r>
        <w:rPr>
          <w:rFonts w:ascii="Times New Roman" w:hAnsi="Times New Roman" w:cs="Times New Roman"/>
          <w:sz w:val="24"/>
          <w:szCs w:val="24"/>
        </w:rPr>
        <w:t>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11.3.1. A relação de nomes será publicada no Diário Oficial do Município, em prazo não inferior a 10 (dez) dias da data em que será realizada a sessão pública marcada para o sorteio.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11.3.2. Até 48 (quarenta e oito) horas antes da sessão pública destinada ao sorteio, qualquer interessado poderá impugnar pessoa integrante da relação de nomes, mediante a apresentação de justificativa à Comissão.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11.3.2.1. Admitida a impugnação, o impugnado terá o direito de abster-se de atuar na Subcomissão Técnica, declarando-se impedido ou suspeito, antes da decisão da autoridade competente.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11.3.2.2. A abstenção do impugnado ou o acolhimento da impugnação, mediante decisão fundamentada da autoridade competente, implicará, se necessário, a elaboração e a publicação de nova lista, sem o nome impugnado, respeitado o disposto neste item 11.</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11.3.3. Será necessário publicar nova relação se o número de membros mantidos depois da impugnação restar inferior ao mínimo exigido no subitem 11.3.</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11.3.4. Só será admitida nova impugnação a nome que vier a completar a relação anteriormente publicada.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11.3.5. A sessão pública para o sorteio será realizada em data previamente designada, garantidos o cumprimento do prazo mínimo previsto no subitem 11.3.1. e a possibilidade de fiscalização do sorteio por qualquer interessado.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11.3.5.1. O sorteio, processado pela Comissão, será realizado em duas etapas: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I – 01 (um) membro que não possua vínculo com</w:t>
      </w:r>
      <w:r>
        <w:rPr>
          <w:rFonts w:ascii="Times New Roman" w:hAnsi="Times New Roman" w:cs="Times New Roman"/>
          <w:sz w:val="24"/>
          <w:szCs w:val="24"/>
        </w:rPr>
        <w:t xml:space="preserve"> CÂMARA</w:t>
      </w:r>
      <w:r>
        <w:rPr>
          <w:rFonts w:ascii="Times New Roman" w:hAnsi="Times New Roman" w:cs="Times New Roman"/>
          <w:color w:val="000000"/>
          <w:sz w:val="24"/>
          <w:szCs w:val="24"/>
        </w:rPr>
        <w:t>;</w:t>
      </w:r>
    </w:p>
    <w:p w:rsidR="00A277E6" w:rsidRDefault="003318CD">
      <w:pPr>
        <w:spacing w:after="0" w:line="240" w:lineRule="auto"/>
        <w:jc w:val="both"/>
      </w:pPr>
      <w:r>
        <w:rPr>
          <w:rFonts w:ascii="Times New Roman" w:hAnsi="Times New Roman" w:cs="Times New Roman"/>
          <w:color w:val="000000"/>
          <w:sz w:val="24"/>
          <w:szCs w:val="24"/>
        </w:rPr>
        <w:t xml:space="preserve">II – 02 (dois) membros que possuem vínculo com a </w:t>
      </w:r>
      <w:r>
        <w:rPr>
          <w:rFonts w:ascii="Times New Roman" w:hAnsi="Times New Roman" w:cs="Times New Roman"/>
          <w:sz w:val="24"/>
          <w:szCs w:val="24"/>
        </w:rPr>
        <w:t>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11.3.6. Além das demais atribuições previstas neste Edital, caberá Subcomissão Técnica, quando solicitado pela Comissão, manifestar-se sobre eventuais recursos de licitantes relativos ao julgamento das Propostas Técnicas.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REUNIÃO DE LICITAÇÃO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A reunião de licitação será realizada em 4 sessões públicas, observados os procedimentos previstos neste Edital e na legislação.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12.1.1. Todos os fatos relevantes, pertinentes ao objeto da Licitação, ocorridos durante a reunião de licitação serão registrados em ata circunstanciada.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A participação de representante de qualquer licitante ocorrerá mediante a prévia entrega de documento hábil, conforme estabelecido no subitem 5.2.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Os representantes das licitantes presentes poderão nomear comissão constituída de alguns entre eles para, em seu nome, tomar conhecimento e rubricar as Propostas Técnicas, de preço e os Documentos de Habilitação nas respectivas sessões públicas.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 Aspectos puramente formais nas Propostas e nos Documentos de Habilitação apresentados pelas licitantes poderão ser relevados pela Comissão, se constantes dos documentos submetidos à análise e julgamento da Subcomissão Técnica, por esta subcomissão, desde que não firam o entendimento da proposta e o ato não acarrete violação aos princípios básicos da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12.5. Os integrantes da Subcomissão Técnica não poderão participar das sessões de recebimento e abertura dos invólucros com as Propostas Técnica e de Preço.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 A Comissão poderá alterar as datas ou as pautas das sessões, ou mesmo suspendê-las, em função do desenvolvimento dos trabalhos, obedecidas às normas legais aplicáveis.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12.7. Se os invólucros lacrados das licitantes desclassificadas não puderem ser devolvidos nas sessões públicas, ficarão à disposição das interessadas por 30 (trinta) dias úteis, contados da homologação desta </w:t>
      </w:r>
      <w:r w:rsidR="003410AE">
        <w:rPr>
          <w:rFonts w:ascii="Times New Roman" w:hAnsi="Times New Roman" w:cs="Times New Roman"/>
          <w:sz w:val="24"/>
          <w:szCs w:val="24"/>
        </w:rPr>
        <w:t>Concorrência Pública</w:t>
      </w:r>
      <w:r>
        <w:rPr>
          <w:rFonts w:ascii="Times New Roman" w:hAnsi="Times New Roman" w:cs="Times New Roman"/>
          <w:sz w:val="24"/>
          <w:szCs w:val="24"/>
        </w:rPr>
        <w:t>, prazo após o qual serão destruídos.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PRIMEIRA SESSÃO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 A abertura da sessão pública de licitação será realizada no dia, hora e local previsto os no preâmbulo deste Edital e terá a seguinte pauta inicial: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identificação dos representantes das licitantes, por meio do(s) documento(s) exigido(s) no subitem 5.2;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Apresentação à Comissão dos invólucros n.s 1, 2, 3 e 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Exame da conformidade dos invólucros com as disposições deste Edital;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Rubrica no fecho dos invólucros ns 2 e 4 e subsequente acondicionamento destes invólucros em receptáculo específico com rubrica no seu respectivo fecho pela Comissão e representantes das licitantes;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Abertura dos invólucros ns 1 e 3, exame e rubrica de seus respectivos conteúdos pela Comissão e representantes das licitantes presentes.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12.8.1. Após o encerramento do prazo para recebimento dos invólucros, o qual será declarado pela Comissão na sessão pública, nenhum outro invólucro, documento ou embalagem será recebido.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12.8.2. O invólucro n. 1, com a via não identificada do Plano de Comunicação Publicitária, só será recebido pela Comissão se: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Não apresentar marca, sinal, etiqueta, palavra ou outro elemento que, por si só, possibilite sua identificação ou a identificação da licitante antes da abertura do invólucro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Não estiver danificado ou deformado pelas peças, material e ou demais documentos nele acondicionados de modo a possibilidade a identificação 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12.8.2.1. O não recebimento do invólucro n. 1 implica o não recebimento dos demais invólucros da licitante e seu consequente impedimento de participar da </w:t>
      </w:r>
      <w:r w:rsidR="003410AE">
        <w:rPr>
          <w:rFonts w:ascii="Times New Roman" w:hAnsi="Times New Roman" w:cs="Times New Roman"/>
          <w:sz w:val="24"/>
          <w:szCs w:val="24"/>
        </w:rPr>
        <w:t>Concorrência Pública</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12.8.3. A Comissão, antes da abertura dos invólucros n. 1, adotará medidas para evitar que seus membros e ou os representantes das licitantes possam, ainda que acidentalmente, identificar a autoria de algum Plano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12.8.4. A Comissão não lançará nenhum código, sinal ou marca nos invólucros n. 1 nem nos documentos que compõem a via não identificada do Plano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12.8.5. Se, ao examinar e ou rubricar os conteúdos dos invólucros ns° 1 e 3, for constatada ocorrência que possibilite, inequivocamente, a identificação da autoria do Plano de Comunicação Publicitária, a Comissão desclassificará a licitante e ficará de posse de todos os seus invólucros até que expire o prazo para recursos relativos a essa fase.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12.8.6. Os invólucros ns 2 e 4 permanecerão fechados sob a guarda e responsabilidade da Comissão.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12.8.7. Abertos os invólucros ns. 1 e 3, as licitantes não poderão desistir de suas Propostas, salvo por motivo justo decorrente de fato superveniente e aceito pela Comissão.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12.8.8. A análise e os trâmites administrativos pertinentes ao conteúdo dos invólucros ns. 1 e 3 observarão os seguintes procedimentos: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Encaminhamento, pela Comissão à Subcomissão Técnica, dos invólucros n 1, com as vias não identificadas do Plano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Análise individualizada e julgamento, pela subcomissão Técnica, das vias não identificadas do Plano de Comunicação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Elaboração e encaminhamento, pela Subcomissão Técnica à Comissão, da ata de julgamento dos Planos de Comunicação Publicitária, de planilhas com as pontuações e de justificativa das razões que as fundamentaram em cada caso:</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Encaminhamento, pela Comissão à Subcomissão Técnica, dos invólucros n. 3, com a Capacidade de Atendimento, o Repertório e os Relatos de Soluções de Problemas de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Análise individualizada e julgamento, pela Subcomissão Técnica, da Capacidade de atendimento, do Repertório e dos relatos de Soluções de Problemas de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Elaboração e encaminhamento, pela Subcomissão Técnica à Comissão, da ata de julgamento das Propostas referentes à Capacidade de Atendimento, ao Repertório e aos Relatos de Soluções de Problemas de Comunicação, de planilha com as pontuações e de justificativa das razões que as fundamentaram em cada caso.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12.8.9. Se alguma Proposta Técnica for desclassificada com fundamento no subitem 9.4,I e Subcomissão Técnica atribuirá pontuação a cada quesito da Proposta e lançará sua pontuação em planilhas que ficarão acondicionadas em envelope fechado e rubricado no fecho pelos membros da Subcomissão Técnica, até que expire o prazo para recursos relativos a essa fase.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12.8.9.1. O disposto no subitem 12.8.9 não se aplica aos casos em que o descumprimento resulte na identificação da licitante antes da abertura dos invólucros n. 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12.8.10. As planilhas previstas nos incisos III e VI do subitem 12.8.8. conterão, respectivamente, as pontuações de cada membro para cada quesito do Plano de Comunicação Publicitária apresentado pelas licitantes e as pontuações de cada membro para os quesitos Capacidade de Atendimento, Repertório e Relato de Soluções de Problemas de Comunicação de cada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b/>
          <w:bCs/>
          <w:sz w:val="24"/>
          <w:szCs w:val="24"/>
        </w:rPr>
        <w:t>SEGUNDA SESSÃO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12.9. Após receber as atas de julgamento das Propostas Técnicas (invólucros ns. 1 e 3), respectivas planilhas de julgamento e demais documentos elaborados pela Subcomissão Técnica, a Comissão convocará as licitantes para participar da segunda sessão pública que terá a seguinte pauta básica: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I – identificação dos representantes das licitantes presentes e coleta de suas assinaturas na lista de presença;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abertura do receptáculo contendo os invólucros ns. 2 e 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abertura e rubrica do conteúdo dos invólucros n. 2 e rubrica no fecho do invólucro n. 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cotejo das vias não identificadas (invólucro n. 1) com as vias identificadas (invólucro n. 2) do Plano de Comunicação Publicitária, para identificação de sua autoria;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elaboração da planilha geral com o somatório das pontuações atribuídas ao plano de comunicação publicitária e separadamente. Aos demais quesitos de cada Proposta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proclamação do resultado do julgamento geral da Proposta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 adoção dos procedimentos previstos no subitem 9.6, em caso de empate, após a decisão final, inclusive das Propostas de Preço.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VIII – informação de que o resultado do julgamento das Propostas Técnicas será divulgado na forma da lei, com a indicação dos licitantes classificados e dos desclassificados, em ordem decrescente de pontuação.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TERCEIRA SESSÃO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12.10.A Comissão convocará as licitantes classificadas para participar da terceira sessão pública que terá a seguinte pauta básica: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identificação dos representantes das licitantes presentes e coleta de suas assinaturas na lista de presença;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abertura dos invólucros n. 4, exame e rubrica do seu conteúdo pela Comissão e representantes das licitantes presentes;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julgamento das Propostas de Preço com a identificação das Propostas de menores preços e divulgação do resultado aos representantes das licitantes presentes;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declaração da vencedora no julgamento final das Propostas, quais sejam, a licitante mais bem classificadas na média ponderada, de acordo com os respectivos pesos, na Proposta Técnica e na Proposta de Preços;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informação de que o resultado do julgamento final das Propostas será divulgado na forma da lei, com a indicação da ordem de classificação.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QUARTA SESSÃO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12.11.A Comissão convocará as licitantes classificadas no julgamento final das Propostas, para participar da quarta sessão pública que terá a seguinte pauta básica: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identificação dos representantes das licitantes presentes e colher suas assinaturas na lista de presença;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recebimento e abertura dos invólucros n. 5, exame e rubrica do seu conteúdo pela Comissão e pelos representantes das licitantes presentes;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informação de que o resultado da habilitação será divulgado na forma da lei, com a indicação dos proponentes habilitados e inabilitados;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12.12.Na hipótese de todas as propostas de preço serem desclassificadas ou de todas as licitantes serem inabilitadas, a Comissão poderá fixar às licitantes o prazo de 8 (oito) dias úteis para apresentação de nova documento ou de outras propostas escoimadas das causas que tenham determinado, respectivamente, a desclassificação ou a inabilitação.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12.12.1. A nova documentação deve ser apresentada na forma prevista neste Edital, e entregue em sessão pública.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12.13.Decididos os recursos e constatada a regularidade dos atos praticados, a autoridade competente, observado o sub. ítem 1.3.1., homologará e adjudicará seu objeto à licitante vencedora.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 RECURSOS ADMINISTRATIVOS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 Dos atos decisórios ou que resultem aplicação de penalidade cabe recurso, interposto na forma impressa, no prazo de 05 (cinco) dias úteis, a contar da intimação do ato ou da lavratura da ata.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13.1.1. A intimação dos atos decisórios será feita mediante publicação na imprensa oficial, salvo para as decisões sobre o recebimento e julgamento das propostas e sobre a habilitação ou inabilitação de licitantes, se presentes os prepostos das licitantes no ato em que foi adotada a decisão, quando poderá ser feita por comunicação direta aos interessados e lavrada em ata.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13.1.2. A intimação da aplicação da penalidade será realizada por notificação direta à licitante.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 O recurso contra o julgamento das propostas e o contra habilitação ou inabilitação de licitantes terá efeito suspensivo, e o seu acolhimento importará a invalidação apenas dos atos insuscetíveis de aproveitamento.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A Comissão poderá, motivadamente, atribuir efeito suspensivo ao recurso contra os demais atos.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 A continuidade da reunião de licitação, no caso de interposição de recurso, será comunicada aos interessados por e-mail.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 Os recursos interpostos serão comunicados às partes interessadas, que poderão apresentar contrarrazões no prazo de 5 (cinco) dias úteis a partir do término do prazo do recorrente, sendo-lhes assegurada vistas dos elementos indispensáveis à defesa dos seus interesses.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O recurso será dirigido à autoridade superior, por intermédio da que praticou o ato recorrido, que poderá reconsiderar sua decisão no prazo de 5 (cinco) dias úteis, ou, neste mesmo prazo, fazê-lo subir, devidamente informado, para decisão. </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 Os recursos interpostos fora do prazo legal e ou subscritos por representante não habilitado legalmente ou não identificado no processo para responder pela licitante não serão conhecidos.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b/>
          <w:bCs/>
          <w:sz w:val="24"/>
          <w:szCs w:val="24"/>
        </w:rPr>
        <w:t>Atenção: O uso de recursos ou meios meramente protelatórios para tentar impedir o curso normal do processo licitatório é crime tipificado no art. 93 da Lei 8.666/93, sujeitando a licitante às sanções legais e administrativas aplicáveis</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 PENALIDADES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14.1. Ensejará a aplicação de multa no percentual de 0,5% (meio por cento) sobre a estimativa de despesas previstas no subitem </w:t>
      </w:r>
      <w:r>
        <w:rPr>
          <w:rFonts w:ascii="Times New Roman" w:hAnsi="Times New Roman" w:cs="Times New Roman"/>
          <w:b/>
          <w:bCs/>
          <w:sz w:val="24"/>
          <w:szCs w:val="24"/>
        </w:rPr>
        <w:t>16.1</w:t>
      </w:r>
      <w:r>
        <w:rPr>
          <w:rFonts w:ascii="Times New Roman" w:hAnsi="Times New Roman" w:cs="Times New Roman"/>
          <w:sz w:val="24"/>
          <w:szCs w:val="24"/>
        </w:rPr>
        <w:t>, sem prejuízo da aplicação de outras penalidades previstas na Lei 8.666/93, a licitante que, convocada dentro do prazo de validade de sua proposta: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recusar-se, injustificadamente, a assinar o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não atender as condições previstas no subitem 15.2, inviabilizando a contratação.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14.1.1. A multa deverá ser recolhida na CÂMARA no prazo de 5 (cinco) dias úteis a contar da intimação, sob pena de execução judicial.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14.1.2. O disposto no subitem 14.1 não se aplica às licitantes remanescentes convocadas na forma do subitem 15.3.1.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 Ensejará a aplicação de suspensão temporária de participação em licitação e impedimento de contratar com a CÂMARA, pelo período de 6 (seis) meses até 2 (dois) anos.: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recusa, injustificada, de assinar o Termo de Contrato.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não manutenção das condições de habilitação;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prática de atos ilícitos, visando a frustrar os objetivos da licitação;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condenação definitiva pela prática dolosa de fraude fiscal no recolhimento de quaisquer tributos;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prática de atos ilícitos, demonstrando não possuir idoneidade para contratar com a Administração.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14.2.1. A penalidade de suspensão temporária de participação em licitação e impedimento de contratar poderá ser aplicada sem prejuízo da aplicação da multa prevista no subitem 14.1.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 Poderá ainda ser aplicada a penalidade de Declaração de Inidoneidade para licitar e contratar com a Administração Pública, na forma do Inciso IV e parágrafo 3º do art. 87 da Lei 8.666/93, que será proposta ao Secretário de Comunicação da CÂMARA, na ocorrência dos casos do artigo 88 da mesma Lei.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 Não serão aplicadas penalidades na ocorrência de casos fortuitos, força maior.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15. CONTRATAÇÃO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 A contratação será formalizada mediante assinatura do contrato, para cuja assinatura a licitante adjudicatária terá o prazo de 10 (dez) dias úteis contados a partir do recebimento da respectiva convocação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 Como condição para a assinatura do contrato, sem prejuízo das demais disposições previstas neste Instrumento, a licitante adjudicatária deverá apresentar: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documentação exigida na habilitação, porventura vencida após a reunião de licitação, devidamente atualizada;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 A recusa em assinar o contrato ou o não atendimento das condições previstas no subitem 15.2 implica a decadência do direito à contratação, sem prejuízo da aplicação de penalidades previstas no item 14.</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15.3.1. A decadência do direito à contratação autoriza a CÂMARA a, independentemente de qualquer aviso ou notificação, revogar a licitação, ou convocar as licitantes remanescentes, na ordem de classificação, observado o subitem 2.6, para, atendendo ao subitem 15.2, assinar o contrato em igual prazo e nas mesmas condições apresentadas na proposta da licitante que deixou de assinar o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15.3.2. Não se aplicam às licitantes remanescentes as penalidades previstas no subitem </w:t>
      </w:r>
      <w:r>
        <w:rPr>
          <w:rFonts w:ascii="Times New Roman" w:hAnsi="Times New Roman" w:cs="Times New Roman"/>
          <w:b/>
          <w:bCs/>
          <w:sz w:val="24"/>
          <w:szCs w:val="24"/>
        </w:rPr>
        <w:t>15.3</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15.4. A licitante adjudicatária terá o prazo de 20 (vinte) dias, contados da data da publicação do extrato do contrato na imprensa oficial, para apresentar a garantia prevista no </w:t>
      </w:r>
      <w:r>
        <w:rPr>
          <w:rFonts w:ascii="Times New Roman" w:hAnsi="Times New Roman" w:cs="Times New Roman"/>
          <w:b/>
          <w:bCs/>
          <w:sz w:val="24"/>
          <w:szCs w:val="24"/>
        </w:rPr>
        <w:t>item 17</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15.5. Integrará o contrato a ser firmado, independentemente de transcrição, as condições estabelecidas neste Edital e em seus anexos, os elementos apresentados pela licitante adjudicatária que tenham servido de base para o julgamento desta </w:t>
      </w:r>
      <w:r w:rsidR="003410AE">
        <w:rPr>
          <w:rFonts w:ascii="Times New Roman" w:hAnsi="Times New Roman" w:cs="Times New Roman"/>
          <w:sz w:val="24"/>
          <w:szCs w:val="24"/>
        </w:rPr>
        <w:t>CONCORRÊNCIA PÚBLICA</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15.6. O prazo de vigência do contrato será de 12 (doze) meses, podendo ser prorrogado, na forma da lei, observada a cláusula segunda do Anexo 05 – Minuta do Contrato e a vigência máxima de 60 (sessenta) meses.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15.7. A remuneração à contratada, pelos serviços prestados, será feita nos termos das Cláusulas Sétima e Oitava do </w:t>
      </w:r>
      <w:r>
        <w:rPr>
          <w:rFonts w:ascii="Times New Roman" w:hAnsi="Times New Roman" w:cs="Times New Roman"/>
          <w:b/>
          <w:bCs/>
          <w:sz w:val="24"/>
          <w:szCs w:val="24"/>
        </w:rPr>
        <w:t xml:space="preserve">Anexo 05 </w:t>
      </w:r>
      <w:r>
        <w:rPr>
          <w:rFonts w:ascii="Times New Roman" w:hAnsi="Times New Roman" w:cs="Times New Roman"/>
          <w:sz w:val="24"/>
          <w:szCs w:val="24"/>
        </w:rPr>
        <w:t>– Minuta de Contrato, consoante os preços estabelecidos em sua Proposta de preço.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15.7.1. A forma e as condições de pagamento são as constantes da minuta do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15.8. A agência deverá centralizar o comando da publicidade da CÂMARA em sua sede, comprovando no prazo máximo de 30 (trinta) dias, a contar da data da assinatura do contrato, que possui estrutura de atendimento, no mínimo, pelos profissionais indicados, conforme subitem </w:t>
      </w:r>
      <w:r>
        <w:rPr>
          <w:rFonts w:ascii="Times New Roman" w:hAnsi="Times New Roman" w:cs="Times New Roman"/>
          <w:b/>
          <w:bCs/>
          <w:sz w:val="24"/>
          <w:szCs w:val="24"/>
        </w:rPr>
        <w:t xml:space="preserve">4.1.2 </w:t>
      </w:r>
      <w:r>
        <w:rPr>
          <w:rFonts w:ascii="Times New Roman" w:hAnsi="Times New Roman" w:cs="Times New Roman"/>
          <w:sz w:val="24"/>
          <w:szCs w:val="24"/>
        </w:rPr>
        <w:t xml:space="preserve">do </w:t>
      </w:r>
      <w:r>
        <w:rPr>
          <w:rFonts w:ascii="Times New Roman" w:hAnsi="Times New Roman" w:cs="Times New Roman"/>
          <w:b/>
          <w:bCs/>
          <w:sz w:val="24"/>
          <w:szCs w:val="24"/>
        </w:rPr>
        <w:t>Anexo 05 – Minuta de contrato</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um na área de atendimento;</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II – um na área de planejamento e pesquisa;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um na área de criação;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um na área de produção impressa, eletrônica e de design/computação gráfica;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um na área de mídia.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 RECURSOS ORÇAMENTÁRIOS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16.1. A soma das despesas com o contrato resultante desta </w:t>
      </w:r>
      <w:r w:rsidR="003410AE">
        <w:rPr>
          <w:rFonts w:ascii="Times New Roman" w:hAnsi="Times New Roman" w:cs="Times New Roman"/>
          <w:sz w:val="24"/>
          <w:szCs w:val="24"/>
        </w:rPr>
        <w:t xml:space="preserve">Concorrência Pública </w:t>
      </w:r>
      <w:r>
        <w:rPr>
          <w:rFonts w:ascii="Times New Roman" w:hAnsi="Times New Roman" w:cs="Times New Roman"/>
          <w:sz w:val="24"/>
          <w:szCs w:val="24"/>
        </w:rPr>
        <w:t xml:space="preserve">está estimada em R$500.000,00 (quinhentos mil reais) pelos primeiros 12 (doze) meses e será executada de acordo com o previsto nos subitens </w:t>
      </w:r>
      <w:r>
        <w:rPr>
          <w:rFonts w:ascii="Times New Roman" w:hAnsi="Times New Roman" w:cs="Times New Roman"/>
          <w:b/>
          <w:bCs/>
          <w:sz w:val="24"/>
          <w:szCs w:val="24"/>
        </w:rPr>
        <w:t>1.1 e 1.2</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16.1.1. As despesas decorrentes da contratação, objeto desta licitação, correrão por conta dos recursos consignados na conta orçamentária </w:t>
      </w:r>
      <w:r w:rsidRPr="00695553">
        <w:rPr>
          <w:rFonts w:ascii="Times New Roman" w:hAnsi="Times New Roman" w:cs="Times New Roman"/>
          <w:color w:val="0070C0"/>
          <w:sz w:val="24"/>
          <w:szCs w:val="24"/>
        </w:rPr>
        <w:t>.................................................</w:t>
      </w:r>
      <w:r>
        <w:rPr>
          <w:rFonts w:ascii="Times New Roman" w:hAnsi="Times New Roman" w:cs="Times New Roman"/>
          <w:sz w:val="24"/>
          <w:szCs w:val="24"/>
        </w:rPr>
        <w:t xml:space="preserve"> (Propaganda e Publicidade).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16.2. A CÂMARA se reserva o direito de, a seu juízo, utilizar ou não a totalidade dos recursos previstos.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 DISPOSIÇÕES FINAIS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 A licitante é responsável pela fidelidade e legitimidade das informações prestadas e dos documentos apresentados em qualquer fase da licitação, de modo que a falsidade de qualquer documento apresentado ou a inverdade das informações nele contidas implicará a imediata desclassificação da licitante que o tiver apresentado.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18.2. É facultada à Comissão ou à autoridade superior efetuar, em qualquer fase da licitação, consultas ou promover diligências com vistas a esclarecer ou complementar a instrução do processo;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18.3. As situações não previstas neste Edital, inclusive as decorrentes de caso fortuito ou de força maior, serão resolvidas pela Comissão ou pela autoridade competente.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18.4. Na contagem dos prazos estabelecidos neste Edital, excluir-se-á o dia do início e incluir-se-á o do vencimento.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18.4.1. Os prazos estabelecidos neste Edital só se iniciam e vencem em dias de expediente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18.5. Este Edital e seus anexos, bem como a Proposta vencedora, farão parte integrante do contrato – </w:t>
      </w:r>
      <w:r>
        <w:rPr>
          <w:rFonts w:ascii="Times New Roman" w:hAnsi="Times New Roman" w:cs="Times New Roman"/>
          <w:b/>
          <w:bCs/>
          <w:sz w:val="24"/>
          <w:szCs w:val="24"/>
        </w:rPr>
        <w:t>Anexo 05</w:t>
      </w:r>
      <w:r>
        <w:rPr>
          <w:rFonts w:ascii="Times New Roman" w:hAnsi="Times New Roman" w:cs="Times New Roman"/>
          <w:sz w:val="24"/>
          <w:szCs w:val="24"/>
        </w:rPr>
        <w:t>, como se nele estivessem transcritos.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18.6. O conteúdo deste Edital e de seus anexos, bem como outros documentos que forem emitidos pela CÂMARA e fornecidos às licitantes, são complementares entre si, devendo ser interpretados conforme os princípios que regem as licitações públicas.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18.7. Até a assinatura do contrato, a licitante adjudicatária poderá ser desclassificada ou inabilitada se a CÂMARA tiver conhecimento de fato desabonador à sua classificação ou à sua habilitação, conhecido após o julgamento de cada fase. </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18.8. Se, durante a execução dos contratos, o instrumento firmado com a contratada for rescindido, a CÂMARA poderá convocar as licitantes remanescentes, na ordem de classificação verificada nesta </w:t>
      </w:r>
      <w:r w:rsidR="003410AE">
        <w:rPr>
          <w:rFonts w:ascii="Times New Roman" w:hAnsi="Times New Roman" w:cs="Times New Roman"/>
          <w:sz w:val="24"/>
          <w:szCs w:val="24"/>
        </w:rPr>
        <w:t>Concorrência Pública</w:t>
      </w:r>
      <w:r>
        <w:rPr>
          <w:rFonts w:ascii="Times New Roman" w:hAnsi="Times New Roman" w:cs="Times New Roman"/>
          <w:sz w:val="24"/>
          <w:szCs w:val="24"/>
        </w:rPr>
        <w:t>, para dar continuidade à execução do objeto, desde que aceitem as mesmas condições oferecidas pela contratada e se disponham a cumprir todas as condições e exigências a que estiverem sujeitas as signatárias dos contratos.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18.9. É vedada a utilização de qualquer elemento, critério ou fato sigiloso, secreto ou reservado que possa, ainda que indiretamente, elidir o princípio da igualdade entre as licitantes.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18.10.Se houver indícios de conluio entre as licitantes ou de qualquer outro ato de má-fé, a CÂMARA comunicará os fatos verificados ao Ministério Público do Estado, para as providências devidas.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18.11.Mediante parecer escrito e devidamente fundamentado, esta </w:t>
      </w:r>
      <w:r w:rsidR="003410AE">
        <w:rPr>
          <w:rFonts w:ascii="Times New Roman" w:hAnsi="Times New Roman" w:cs="Times New Roman"/>
          <w:sz w:val="24"/>
          <w:szCs w:val="24"/>
        </w:rPr>
        <w:t xml:space="preserve">CONCORRÊNCIA PÚBLICA </w:t>
      </w:r>
      <w:r>
        <w:rPr>
          <w:rFonts w:ascii="Times New Roman" w:hAnsi="Times New Roman" w:cs="Times New Roman"/>
          <w:sz w:val="24"/>
          <w:szCs w:val="24"/>
        </w:rPr>
        <w:t>será anulada se ocorrer ilegalidade em seu processamento e poderá ser revogada, em qualquer de suas fases, por razões de interesse pertinente e suficiente para justificar tal conduta.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18.11.1. A nulidade do procedimento licitatório induz à do contrato, sem prejuízo do disposto no parágrafo único do art. 59 da Lei 8.666/93.</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19. FORO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 É c</w:t>
      </w:r>
      <w:r w:rsidR="00803F53">
        <w:rPr>
          <w:rFonts w:ascii="Times New Roman" w:hAnsi="Times New Roman" w:cs="Times New Roman"/>
          <w:sz w:val="24"/>
          <w:szCs w:val="24"/>
        </w:rPr>
        <w:t>ompetente o Foro da comarca de Itaúna/MG</w:t>
      </w:r>
      <w:r>
        <w:rPr>
          <w:rFonts w:ascii="Times New Roman" w:hAnsi="Times New Roman" w:cs="Times New Roman"/>
          <w:sz w:val="24"/>
          <w:szCs w:val="24"/>
        </w:rPr>
        <w:t xml:space="preserve"> – Justiça Estadual – para dirimir quaisquer dúvidas oriundas da presente licitação.</w:t>
      </w:r>
    </w:p>
    <w:p w:rsidR="00A277E6" w:rsidRDefault="00A277E6">
      <w:pPr>
        <w:spacing w:after="0" w:line="240" w:lineRule="auto"/>
        <w:jc w:val="both"/>
        <w:rPr>
          <w:rFonts w:ascii="Times New Roman" w:hAnsi="Times New Roman" w:cs="Times New Roman"/>
          <w:sz w:val="24"/>
          <w:szCs w:val="24"/>
        </w:rPr>
      </w:pPr>
    </w:p>
    <w:p w:rsidR="00A277E6" w:rsidRDefault="00771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Itaúna</w:t>
      </w:r>
      <w:r w:rsidR="003318CD">
        <w:rPr>
          <w:rFonts w:ascii="Times New Roman" w:hAnsi="Times New Roman" w:cs="Times New Roman"/>
          <w:sz w:val="24"/>
          <w:szCs w:val="24"/>
        </w:rPr>
        <w:t>,</w:t>
      </w:r>
      <w:r w:rsidR="00803F53">
        <w:rPr>
          <w:rFonts w:ascii="Times New Roman" w:hAnsi="Times New Roman" w:cs="Times New Roman"/>
          <w:sz w:val="24"/>
          <w:szCs w:val="24"/>
        </w:rPr>
        <w:t xml:space="preserve"> 25 </w:t>
      </w:r>
      <w:r w:rsidR="003318CD">
        <w:rPr>
          <w:rFonts w:ascii="Times New Roman" w:hAnsi="Times New Roman" w:cs="Times New Roman"/>
          <w:sz w:val="24"/>
          <w:szCs w:val="24"/>
        </w:rPr>
        <w:t xml:space="preserve">de </w:t>
      </w:r>
      <w:r w:rsidR="00803F53" w:rsidRPr="00803F53">
        <w:rPr>
          <w:rFonts w:ascii="Times New Roman" w:hAnsi="Times New Roman" w:cs="Times New Roman"/>
          <w:sz w:val="24"/>
          <w:szCs w:val="24"/>
        </w:rPr>
        <w:t>janeiro</w:t>
      </w:r>
      <w:r w:rsidR="003318CD">
        <w:rPr>
          <w:rFonts w:ascii="Times New Roman" w:hAnsi="Times New Roman" w:cs="Times New Roman"/>
          <w:sz w:val="24"/>
          <w:szCs w:val="24"/>
        </w:rPr>
        <w:t xml:space="preserve"> de 20</w:t>
      </w:r>
      <w:r>
        <w:rPr>
          <w:rFonts w:ascii="Times New Roman" w:hAnsi="Times New Roman" w:cs="Times New Roman"/>
          <w:sz w:val="24"/>
          <w:szCs w:val="24"/>
        </w:rPr>
        <w:t>23</w:t>
      </w:r>
      <w:r w:rsidR="003318CD">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Pr="00803F53" w:rsidRDefault="00803F53" w:rsidP="00803F53">
      <w:pPr>
        <w:spacing w:after="0" w:line="240" w:lineRule="auto"/>
        <w:jc w:val="center"/>
        <w:rPr>
          <w:rFonts w:ascii="Times New Roman" w:hAnsi="Times New Roman" w:cs="Times New Roman"/>
          <w:sz w:val="24"/>
          <w:szCs w:val="24"/>
        </w:rPr>
      </w:pPr>
      <w:bookmarkStart w:id="0" w:name="_GoBack"/>
      <w:bookmarkEnd w:id="0"/>
      <w:r w:rsidRPr="00803F53">
        <w:rPr>
          <w:rFonts w:ascii="Times New Roman" w:hAnsi="Times New Roman" w:cs="Times New Roman"/>
          <w:sz w:val="24"/>
          <w:szCs w:val="24"/>
        </w:rPr>
        <w:t>Lilian Mara de Almeida</w:t>
      </w:r>
    </w:p>
    <w:p w:rsidR="00803F53" w:rsidRPr="00803F53" w:rsidRDefault="00803F53" w:rsidP="00803F53">
      <w:pPr>
        <w:spacing w:after="0" w:line="240" w:lineRule="auto"/>
        <w:jc w:val="center"/>
        <w:rPr>
          <w:rFonts w:ascii="Times New Roman" w:hAnsi="Times New Roman" w:cs="Times New Roman"/>
          <w:sz w:val="24"/>
          <w:szCs w:val="24"/>
        </w:rPr>
      </w:pPr>
      <w:r w:rsidRPr="00803F53">
        <w:rPr>
          <w:rFonts w:ascii="Times New Roman" w:hAnsi="Times New Roman" w:cs="Times New Roman"/>
          <w:sz w:val="24"/>
          <w:szCs w:val="24"/>
        </w:rPr>
        <w:t>Gerente In</w:t>
      </w:r>
      <w:r>
        <w:rPr>
          <w:rFonts w:ascii="Times New Roman" w:hAnsi="Times New Roman" w:cs="Times New Roman"/>
          <w:sz w:val="24"/>
          <w:szCs w:val="24"/>
        </w:rPr>
        <w:t>s</w:t>
      </w:r>
      <w:r w:rsidRPr="00803F53">
        <w:rPr>
          <w:rFonts w:ascii="Times New Roman" w:hAnsi="Times New Roman" w:cs="Times New Roman"/>
          <w:sz w:val="24"/>
          <w:szCs w:val="24"/>
        </w:rPr>
        <w:t>titucional</w:t>
      </w:r>
    </w:p>
    <w:p w:rsidR="00A277E6" w:rsidRPr="00695553" w:rsidRDefault="00A277E6">
      <w:pPr>
        <w:spacing w:after="0" w:line="240" w:lineRule="auto"/>
        <w:jc w:val="both"/>
        <w:rPr>
          <w:rFonts w:ascii="Times New Roman" w:hAnsi="Times New Roman" w:cs="Times New Roman"/>
          <w:color w:val="0070C0"/>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MEMBROS DA COMISSÃO DE LICITAÇÃO</w:t>
      </w:r>
    </w:p>
    <w:p w:rsidR="00A277E6" w:rsidRDefault="00A277E6">
      <w:pPr>
        <w:spacing w:after="0" w:line="240" w:lineRule="auto"/>
        <w:jc w:val="both"/>
        <w:rPr>
          <w:rFonts w:ascii="Times New Roman" w:hAnsi="Times New Roman" w:cs="Times New Roman"/>
          <w:sz w:val="24"/>
          <w:szCs w:val="24"/>
        </w:rPr>
      </w:pPr>
    </w:p>
    <w:p w:rsidR="00803F53" w:rsidRPr="00695553" w:rsidRDefault="00803F53" w:rsidP="00803F53">
      <w:pPr>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Marco Antõnio Gonçalvees de Paula, Pedro de Alcantra Teixeira Júnior, Gisele  de oliveira Peixoto,</w:t>
      </w:r>
      <w:r w:rsidR="003318CD" w:rsidRPr="00695553">
        <w:rPr>
          <w:rFonts w:ascii="Times New Roman" w:hAnsi="Times New Roman" w:cs="Times New Roman"/>
          <w:color w:val="0070C0"/>
          <w:sz w:val="24"/>
          <w:szCs w:val="24"/>
        </w:rPr>
        <w:t>.</w:t>
      </w:r>
      <w:r>
        <w:rPr>
          <w:rFonts w:ascii="Times New Roman" w:hAnsi="Times New Roman" w:cs="Times New Roman"/>
          <w:color w:val="0070C0"/>
          <w:sz w:val="24"/>
          <w:szCs w:val="24"/>
        </w:rPr>
        <w:t>Geralda Aparecida Ferreira Silva, Mônica Antunes Moreira, Ramom de Almeida Pereira</w:t>
      </w:r>
    </w:p>
    <w:p w:rsidR="00A277E6" w:rsidRPr="00695553" w:rsidRDefault="00A277E6" w:rsidP="00771F3A">
      <w:pPr>
        <w:jc w:val="both"/>
        <w:rPr>
          <w:rFonts w:ascii="Times New Roman" w:hAnsi="Times New Roman" w:cs="Times New Roman"/>
          <w:color w:val="0070C0"/>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center"/>
        <w:rPr>
          <w:b/>
          <w:bCs/>
        </w:rPr>
      </w:pPr>
      <w:r>
        <w:rPr>
          <w:rFonts w:ascii="Times New Roman" w:hAnsi="Times New Roman" w:cs="Times New Roman"/>
          <w:b/>
          <w:bCs/>
          <w:sz w:val="24"/>
          <w:szCs w:val="24"/>
        </w:rPr>
        <w:t>ANEXOS</w:t>
      </w:r>
    </w:p>
    <w:p w:rsidR="00A277E6" w:rsidRDefault="00A277E6">
      <w:pPr>
        <w:spacing w:after="0" w:line="240" w:lineRule="auto"/>
        <w:jc w:val="center"/>
        <w:rPr>
          <w:rFonts w:ascii="Times New Roman" w:hAnsi="Times New Roman" w:cs="Times New Roman"/>
          <w:b/>
          <w:bCs/>
          <w:sz w:val="24"/>
          <w:szCs w:val="24"/>
        </w:rPr>
      </w:pPr>
    </w:p>
    <w:p w:rsidR="00771F3A" w:rsidRDefault="00771F3A">
      <w:pPr>
        <w:spacing w:after="0" w:line="240" w:lineRule="auto"/>
        <w:jc w:val="center"/>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ANEXO 1 – CARTA DE CREDENCIAMENTO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ANEXO 02 – MODELO DE DECLARAÇÃO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ANEXO 03 – MODELO DE PROPOSTA DE PREÇO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 ANEXO 04 – DECLARAÇÃO DE CAPACIDADE TÉCNICA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 ANEXO 05 – MINUTA DE CONTRATO</w:t>
      </w:r>
    </w:p>
    <w:p w:rsidR="00A277E6" w:rsidRDefault="00A277E6">
      <w:pPr>
        <w:spacing w:after="0" w:line="240" w:lineRule="auto"/>
        <w:jc w:val="both"/>
        <w:rPr>
          <w:rFonts w:ascii="Times New Roman" w:hAnsi="Times New Roman" w:cs="Times New Roman"/>
          <w:sz w:val="24"/>
          <w:szCs w:val="24"/>
        </w:rPr>
      </w:pP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6 – ANEXO 06 – BRIEFING</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7 – ANEXO 07 – PROJETO BÁSICO</w:t>
      </w:r>
    </w:p>
    <w:p w:rsidR="00A277E6" w:rsidRDefault="00A277E6">
      <w:pPr>
        <w:jc w:val="both"/>
        <w:rPr>
          <w:rFonts w:ascii="Times New Roman" w:hAnsi="Times New Roman" w:cs="Times New Roman"/>
          <w:sz w:val="24"/>
          <w:szCs w:val="24"/>
        </w:rPr>
      </w:pPr>
    </w:p>
    <w:p w:rsidR="00771F3A" w:rsidRDefault="00771F3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01</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MODELO DE CARTA DE CREDENCIAMENTO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OBJETO: Representação na licitação promovida pela CÂMARA </w:t>
      </w:r>
      <w:r w:rsidR="003410AE">
        <w:rPr>
          <w:rFonts w:ascii="Times New Roman" w:hAnsi="Times New Roman" w:cs="Times New Roman"/>
          <w:sz w:val="24"/>
          <w:szCs w:val="24"/>
        </w:rPr>
        <w:t xml:space="preserve">MUNICIPAL DE </w:t>
      </w:r>
      <w:r>
        <w:rPr>
          <w:rFonts w:ascii="Times New Roman" w:hAnsi="Times New Roman" w:cs="Times New Roman"/>
          <w:sz w:val="24"/>
          <w:szCs w:val="24"/>
        </w:rPr>
        <w:t xml:space="preserve"> </w:t>
      </w:r>
      <w:r w:rsidR="003410AE">
        <w:rPr>
          <w:rFonts w:ascii="Times New Roman" w:hAnsi="Times New Roman" w:cs="Times New Roman"/>
          <w:sz w:val="24"/>
          <w:szCs w:val="24"/>
        </w:rPr>
        <w:t>ITAÚNA CONCORRÊNCIA PÚBLICA Nº 01/2023</w:t>
      </w:r>
      <w:r>
        <w:rPr>
          <w:rFonts w:ascii="Times New Roman" w:hAnsi="Times New Roman" w:cs="Times New Roman"/>
          <w:sz w:val="24"/>
          <w:szCs w:val="24"/>
        </w:rPr>
        <w:t xml:space="preserve">. </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meio da presente carta, credenciamos o(a) Sr.(a) .............................................................................., portador (a) da Cédula de Identidade n. .......................................e CPF........................................... a participar da Licitação instaurada pela CÂMARA Municipal de .............., na modalidade da </w:t>
      </w:r>
      <w:r w:rsidR="003410AE">
        <w:rPr>
          <w:rFonts w:ascii="Times New Roman" w:hAnsi="Times New Roman" w:cs="Times New Roman"/>
          <w:sz w:val="24"/>
          <w:szCs w:val="24"/>
        </w:rPr>
        <w:t>Concorrência Pública nº 01</w:t>
      </w:r>
      <w:r>
        <w:rPr>
          <w:rFonts w:ascii="Times New Roman" w:hAnsi="Times New Roman" w:cs="Times New Roman"/>
          <w:sz w:val="24"/>
          <w:szCs w:val="24"/>
        </w:rPr>
        <w:t>/20</w:t>
      </w:r>
      <w:r w:rsidR="003410AE">
        <w:rPr>
          <w:rFonts w:ascii="Times New Roman" w:hAnsi="Times New Roman" w:cs="Times New Roman"/>
          <w:sz w:val="24"/>
          <w:szCs w:val="24"/>
        </w:rPr>
        <w:t>23</w:t>
      </w:r>
      <w:r>
        <w:rPr>
          <w:rFonts w:ascii="Times New Roman" w:hAnsi="Times New Roman" w:cs="Times New Roman"/>
          <w:sz w:val="24"/>
          <w:szCs w:val="24"/>
        </w:rPr>
        <w:t>, na qualidade de REPRESENTANTE LEGAL, outorgando-lhe poderes para pronunciar-se em nome da Empresa ............................................................, CNPJ .............................., bem como retirar editais, apresentar Propostas e Documentos de Habilitação, participar de sessões públicas de abertura dessas Propostas e Documentos, assinar as respectivas atas, registrar ocorrências, formular impugnações, interpor recursos, renunciar ao direito de recurso, renunciar a recurso interposto, negociar preços e praticar os demais atos inerentes ao certame.</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.....de ............................. de 202</w:t>
      </w:r>
      <w:r w:rsidR="003410AE">
        <w:rPr>
          <w:rFonts w:ascii="Times New Roman" w:hAnsi="Times New Roman" w:cs="Times New Roman"/>
          <w:sz w:val="24"/>
          <w:szCs w:val="24"/>
        </w:rPr>
        <w:t>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OUTORGANTE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Carimbo/CNPJ e assinatura do Representante Legal da empresa</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Identificação do Cargo/Função do Firmatário.</w:t>
      </w:r>
    </w:p>
    <w:p w:rsidR="00A277E6" w:rsidRDefault="00A277E6">
      <w:pPr>
        <w:jc w:val="both"/>
        <w:rPr>
          <w:rFonts w:ascii="Times New Roman" w:hAnsi="Times New Roman" w:cs="Times New Roman"/>
          <w:sz w:val="24"/>
          <w:szCs w:val="24"/>
        </w:rPr>
      </w:pPr>
    </w:p>
    <w:p w:rsidR="00A277E6" w:rsidRDefault="00A277E6">
      <w:pPr>
        <w:jc w:val="both"/>
        <w:rPr>
          <w:rFonts w:ascii="Times New Roman" w:hAnsi="Times New Roman" w:cs="Times New Roman"/>
          <w:sz w:val="24"/>
          <w:szCs w:val="24"/>
        </w:rPr>
      </w:pPr>
    </w:p>
    <w:p w:rsidR="00A277E6" w:rsidRDefault="00A277E6">
      <w:pPr>
        <w:jc w:val="both"/>
        <w:rPr>
          <w:rFonts w:ascii="Times New Roman" w:hAnsi="Times New Roman" w:cs="Times New Roman"/>
          <w:sz w:val="24"/>
          <w:szCs w:val="24"/>
        </w:rPr>
      </w:pPr>
    </w:p>
    <w:p w:rsidR="00771F3A" w:rsidRDefault="00771F3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02</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MODELO DE DECLARAÇÃO</w:t>
      </w:r>
    </w:p>
    <w:p w:rsidR="00A277E6" w:rsidRDefault="00A277E6">
      <w:pPr>
        <w:spacing w:after="0" w:line="240" w:lineRule="auto"/>
        <w:jc w:val="both"/>
        <w:rPr>
          <w:rFonts w:ascii="Times New Roman" w:hAnsi="Times New Roman" w:cs="Times New Roman"/>
          <w:b/>
          <w:sz w:val="24"/>
          <w:szCs w:val="24"/>
          <w:u w:val="single"/>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Referência: Licitação promovida pela CÂMARA </w:t>
      </w:r>
      <w:r w:rsidR="003410AE">
        <w:rPr>
          <w:rFonts w:ascii="Times New Roman" w:hAnsi="Times New Roman" w:cs="Times New Roman"/>
          <w:sz w:val="24"/>
          <w:szCs w:val="24"/>
        </w:rPr>
        <w:t xml:space="preserve">MUNICIPAL DE ITAÚNA. </w:t>
      </w:r>
    </w:p>
    <w:p w:rsidR="00A277E6" w:rsidRDefault="00A277E6">
      <w:pPr>
        <w:spacing w:after="0" w:line="240" w:lineRule="auto"/>
        <w:jc w:val="both"/>
        <w:rPr>
          <w:rFonts w:ascii="Times New Roman" w:hAnsi="Times New Roman" w:cs="Times New Roman"/>
          <w:sz w:val="24"/>
          <w:szCs w:val="24"/>
        </w:rPr>
      </w:pPr>
    </w:p>
    <w:p w:rsidR="00A277E6" w:rsidRDefault="003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CONCORRÊNCIA PÚBLICA</w:t>
      </w:r>
      <w:r w:rsidR="003318CD">
        <w:rPr>
          <w:rFonts w:ascii="Times New Roman" w:hAnsi="Times New Roman" w:cs="Times New Roman"/>
          <w:sz w:val="24"/>
          <w:szCs w:val="24"/>
        </w:rPr>
        <w:t xml:space="preserve"> melhor técnica e preço n. </w:t>
      </w:r>
      <w:r>
        <w:rPr>
          <w:rFonts w:ascii="Times New Roman" w:hAnsi="Times New Roman" w:cs="Times New Roman"/>
          <w:sz w:val="24"/>
          <w:szCs w:val="24"/>
        </w:rPr>
        <w:t>01</w:t>
      </w:r>
      <w:r w:rsidR="003318CD">
        <w:rPr>
          <w:rFonts w:ascii="Times New Roman" w:hAnsi="Times New Roman" w:cs="Times New Roman"/>
          <w:sz w:val="24"/>
          <w:szCs w:val="24"/>
        </w:rPr>
        <w:t>/202</w:t>
      </w:r>
      <w:r>
        <w:rPr>
          <w:rFonts w:ascii="Times New Roman" w:hAnsi="Times New Roman" w:cs="Times New Roman"/>
          <w:sz w:val="24"/>
          <w:szCs w:val="24"/>
        </w:rPr>
        <w:t>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Empresa ..................................................... inscrita no CNPJ n. ..........................por</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intermédio de seu representante o(a) Sr(a) ........................................................, portador</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da Carteira de Identidade RG. N. ........................................ e do CPF.</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DECLARA sob as penas da Lei: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 Conhecimento do instrumento convocatório; ter recebido o </w:t>
      </w:r>
      <w:r>
        <w:rPr>
          <w:rFonts w:ascii="Times New Roman" w:hAnsi="Times New Roman" w:cs="Times New Roman"/>
          <w:b/>
          <w:bCs/>
          <w:sz w:val="24"/>
          <w:szCs w:val="24"/>
        </w:rPr>
        <w:t>invólucro n. 1</w:t>
      </w:r>
      <w:r>
        <w:rPr>
          <w:rFonts w:ascii="Times New Roman" w:hAnsi="Times New Roman" w:cs="Times New Roman"/>
          <w:sz w:val="24"/>
          <w:szCs w:val="24"/>
        </w:rPr>
        <w:t xml:space="preserve">, assim como todos os documentos e informações necessários à participação na </w:t>
      </w:r>
      <w:r w:rsidR="00564C6C">
        <w:rPr>
          <w:rFonts w:ascii="Times New Roman" w:hAnsi="Times New Roman" w:cs="Times New Roman"/>
          <w:sz w:val="24"/>
          <w:szCs w:val="24"/>
        </w:rPr>
        <w:t>Concorrência Pública</w:t>
      </w:r>
      <w:r>
        <w:rPr>
          <w:rFonts w:ascii="Times New Roman" w:hAnsi="Times New Roman" w:cs="Times New Roman"/>
          <w:sz w:val="24"/>
          <w:szCs w:val="24"/>
        </w:rPr>
        <w:t>, conhecendo e acatando as condições para o cumprimento das obrigações objeto da 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Atendimento à Lei 8.666/93: que não emprega menor de dezoito anos em trabalho noturno, perigoso ou insalubre e não emprega menor de dezesseis anos: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Ressalva: contratar menor, a partir de quatorze anos, na condição de aprendiz.</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 caso afirmativo, assinalar).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Inexistência de impedimentos para a participação:</w:t>
      </w:r>
    </w:p>
    <w:p w:rsidR="00A277E6" w:rsidRDefault="003318CD">
      <w:pPr>
        <w:spacing w:after="0" w:line="240" w:lineRule="auto"/>
        <w:jc w:val="both"/>
      </w:pPr>
      <w:r>
        <w:rPr>
          <w:rFonts w:ascii="Times New Roman" w:hAnsi="Times New Roman" w:cs="Times New Roman"/>
          <w:sz w:val="24"/>
          <w:szCs w:val="24"/>
        </w:rPr>
        <w:t xml:space="preserve">Que não incorre em nenhum dos casos relacionados no </w:t>
      </w:r>
      <w:r>
        <w:rPr>
          <w:rFonts w:ascii="Times New Roman" w:hAnsi="Times New Roman" w:cs="Times New Roman"/>
          <w:b/>
          <w:bCs/>
          <w:sz w:val="24"/>
          <w:szCs w:val="24"/>
        </w:rPr>
        <w:t>item 2.2</w:t>
      </w:r>
      <w:r>
        <w:rPr>
          <w:rFonts w:ascii="Times New Roman" w:hAnsi="Times New Roman" w:cs="Times New Roman"/>
          <w:sz w:val="24"/>
          <w:szCs w:val="24"/>
        </w:rPr>
        <w:t>. deste Edital.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Elaboração independente de Proposta: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Que a proposta apresentada foi elaborada de maneira independente;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Que a intenção de apresentar a proposta elaborada para participar dessa</w:t>
      </w:r>
    </w:p>
    <w:p w:rsidR="00A277E6" w:rsidRDefault="00564C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Concorrência Pública </w:t>
      </w:r>
      <w:r w:rsidR="003318CD">
        <w:rPr>
          <w:rFonts w:ascii="Times New Roman" w:hAnsi="Times New Roman" w:cs="Times New Roman"/>
          <w:sz w:val="24"/>
          <w:szCs w:val="24"/>
        </w:rPr>
        <w:t xml:space="preserve">não foi informada, discutida ou recebida de qualquer outro participante potencial ou de fato da desta </w:t>
      </w:r>
      <w:r>
        <w:rPr>
          <w:rFonts w:ascii="Times New Roman" w:hAnsi="Times New Roman" w:cs="Times New Roman"/>
          <w:sz w:val="24"/>
          <w:szCs w:val="24"/>
        </w:rPr>
        <w:t>Concorrência Pública</w:t>
      </w:r>
      <w:r w:rsidR="003318CD">
        <w:rPr>
          <w:rFonts w:ascii="Times New Roman" w:hAnsi="Times New Roman" w:cs="Times New Roman"/>
          <w:sz w:val="24"/>
          <w:szCs w:val="24"/>
        </w:rPr>
        <w:t>, por qualquer meio ou por qualquer pessoa;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Que não tentou, por qualquer meio ou por qualquer pessoa, influir na decisão de qualquer outro participante potencial ou de fato dessa </w:t>
      </w:r>
      <w:r w:rsidR="002A7935">
        <w:rPr>
          <w:rFonts w:ascii="Times New Roman" w:hAnsi="Times New Roman" w:cs="Times New Roman"/>
          <w:sz w:val="24"/>
          <w:szCs w:val="24"/>
        </w:rPr>
        <w:t xml:space="preserve">Concorrência Pública </w:t>
      </w:r>
      <w:r>
        <w:rPr>
          <w:rFonts w:ascii="Times New Roman" w:hAnsi="Times New Roman" w:cs="Times New Roman"/>
          <w:sz w:val="24"/>
          <w:szCs w:val="24"/>
        </w:rPr>
        <w:t>quanto a participar ou não da referida licitação;</w:t>
      </w:r>
    </w:p>
    <w:p w:rsidR="00A277E6" w:rsidRDefault="003318CD">
      <w:pPr>
        <w:spacing w:after="0" w:line="240" w:lineRule="auto"/>
        <w:jc w:val="both"/>
      </w:pPr>
      <w:r>
        <w:rPr>
          <w:rFonts w:ascii="Times New Roman" w:hAnsi="Times New Roman" w:cs="Times New Roman"/>
          <w:sz w:val="24"/>
          <w:szCs w:val="24"/>
        </w:rPr>
        <w:t xml:space="preserve">d) Que o conteúdo da proposta apresentada para participar dessa </w:t>
      </w:r>
      <w:r w:rsidR="002A7935">
        <w:rPr>
          <w:rFonts w:ascii="Times New Roman" w:hAnsi="Times New Roman" w:cs="Times New Roman"/>
          <w:sz w:val="24"/>
          <w:szCs w:val="24"/>
        </w:rPr>
        <w:t xml:space="preserve">Concorrência Pública </w:t>
      </w:r>
      <w:r>
        <w:rPr>
          <w:rFonts w:ascii="Times New Roman" w:hAnsi="Times New Roman" w:cs="Times New Roman"/>
          <w:sz w:val="24"/>
          <w:szCs w:val="24"/>
        </w:rPr>
        <w:t xml:space="preserve">não será, no todo ou em parte, direta ou indiretamente, comunicado ou discutido com qualquer outro participante potencial ou de fato dessa </w:t>
      </w:r>
      <w:r w:rsidR="00564C6C">
        <w:rPr>
          <w:rFonts w:ascii="Times New Roman" w:hAnsi="Times New Roman" w:cs="Times New Roman"/>
          <w:sz w:val="24"/>
          <w:szCs w:val="24"/>
        </w:rPr>
        <w:t xml:space="preserve">Concorrência Pública </w:t>
      </w:r>
      <w:r>
        <w:rPr>
          <w:rFonts w:ascii="Times New Roman" w:hAnsi="Times New Roman" w:cs="Times New Roman"/>
          <w:sz w:val="24"/>
          <w:szCs w:val="24"/>
        </w:rPr>
        <w:t>antes da adjudicação do objeto da referida licitação; 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Que o conteúdo da proposta apresentada para participar dessa </w:t>
      </w:r>
      <w:r w:rsidR="00564C6C">
        <w:rPr>
          <w:rFonts w:ascii="Times New Roman" w:hAnsi="Times New Roman" w:cs="Times New Roman"/>
          <w:sz w:val="24"/>
          <w:szCs w:val="24"/>
        </w:rPr>
        <w:t xml:space="preserve">Concorrência Pública </w:t>
      </w:r>
      <w:r>
        <w:rPr>
          <w:rFonts w:ascii="Times New Roman" w:hAnsi="Times New Roman" w:cs="Times New Roman"/>
          <w:sz w:val="24"/>
          <w:szCs w:val="24"/>
        </w:rPr>
        <w:t>não foi, no todo ou em parte, direta ou indiretamente, informado, discutido ou recebido de qualquer integrante da CÂMARA Municipal antes da abertura oficial das propostas.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de .................................. de 202.…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CARIMBO/CNPJ E ASSINATURA DO REPRESENTANTE LEGAL DA EMPRESA</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IDENTIFICAÇÃO DO CARGO/FUNÇÃO DO FIRMATÁRIO.</w:t>
      </w:r>
    </w:p>
    <w:p w:rsidR="00A277E6" w:rsidRDefault="003318C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ANEXO 03</w:t>
      </w:r>
    </w:p>
    <w:p w:rsidR="00A277E6" w:rsidRDefault="00A277E6">
      <w:pPr>
        <w:spacing w:after="0" w:line="240" w:lineRule="auto"/>
        <w:jc w:val="both"/>
        <w:rPr>
          <w:rFonts w:ascii="Times New Roman" w:hAnsi="Times New Roman" w:cs="Times New Roman"/>
          <w:b/>
          <w:bCs/>
          <w:sz w:val="24"/>
          <w:szCs w:val="24"/>
          <w:u w:val="single"/>
        </w:rPr>
      </w:pPr>
    </w:p>
    <w:p w:rsidR="00A277E6" w:rsidRDefault="003318C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MODELO DE PROPOSTA DE PREÇO</w:t>
      </w:r>
    </w:p>
    <w:p w:rsidR="00A277E6" w:rsidRDefault="00A277E6">
      <w:pPr>
        <w:spacing w:after="0" w:line="240" w:lineRule="auto"/>
        <w:jc w:val="both"/>
        <w:rPr>
          <w:rFonts w:ascii="Times New Roman" w:hAnsi="Times New Roman" w:cs="Times New Roman"/>
          <w:b/>
          <w:bCs/>
          <w:sz w:val="24"/>
          <w:szCs w:val="24"/>
          <w:u w:val="single"/>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Referência: Licitação promovida pela CÂMARA Municipal de </w:t>
      </w:r>
      <w:r w:rsidR="00D8003E">
        <w:rPr>
          <w:rFonts w:ascii="Times New Roman" w:hAnsi="Times New Roman" w:cs="Times New Roman"/>
          <w:sz w:val="24"/>
          <w:szCs w:val="24"/>
        </w:rPr>
        <w:t>Itaúna</w:t>
      </w:r>
    </w:p>
    <w:p w:rsidR="00A277E6" w:rsidRDefault="00D800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CONCORRÊNCIA PÚBLICA</w:t>
      </w:r>
      <w:r w:rsidR="003318CD">
        <w:rPr>
          <w:rFonts w:ascii="Times New Roman" w:hAnsi="Times New Roman" w:cs="Times New Roman"/>
          <w:sz w:val="24"/>
          <w:szCs w:val="24"/>
        </w:rPr>
        <w:t xml:space="preserve">, Técnica e peço n. </w:t>
      </w:r>
      <w:r>
        <w:rPr>
          <w:rFonts w:ascii="Times New Roman" w:hAnsi="Times New Roman" w:cs="Times New Roman"/>
          <w:sz w:val="24"/>
          <w:szCs w:val="24"/>
        </w:rPr>
        <w:t>01</w:t>
      </w:r>
      <w:r w:rsidR="003318CD">
        <w:rPr>
          <w:rFonts w:ascii="Times New Roman" w:hAnsi="Times New Roman" w:cs="Times New Roman"/>
          <w:sz w:val="24"/>
          <w:szCs w:val="24"/>
        </w:rPr>
        <w:t>/202</w:t>
      </w:r>
      <w:r>
        <w:rPr>
          <w:rFonts w:ascii="Times New Roman" w:hAnsi="Times New Roman" w:cs="Times New Roman"/>
          <w:sz w:val="24"/>
          <w:szCs w:val="24"/>
        </w:rPr>
        <w:t>3</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 empresarial da licitante: ......................................................................................</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 n. ............................................................................................................................</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Endereço, telefone e e-mail: ............................................................................................</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Validade da proposta ..................(...................................................)</w:t>
      </w:r>
      <w:r w:rsidR="00D8003E">
        <w:rPr>
          <w:rFonts w:ascii="Times New Roman" w:hAnsi="Times New Roman" w:cs="Times New Roman"/>
          <w:sz w:val="24"/>
          <w:szCs w:val="24"/>
        </w:rPr>
        <w:t xml:space="preserve"> </w:t>
      </w:r>
      <w:r>
        <w:rPr>
          <w:rFonts w:ascii="Times New Roman" w:hAnsi="Times New Roman" w:cs="Times New Roman"/>
          <w:sz w:val="24"/>
          <w:szCs w:val="24"/>
        </w:rPr>
        <w:t>dias (no mínimo 60</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dias), a partir da data de sua apresentação.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Declaramos que, na vigência do contrato decorrente da </w:t>
      </w:r>
      <w:r w:rsidR="00D8003E">
        <w:rPr>
          <w:rFonts w:ascii="Times New Roman" w:hAnsi="Times New Roman" w:cs="Times New Roman"/>
          <w:sz w:val="24"/>
          <w:szCs w:val="24"/>
        </w:rPr>
        <w:t>Concorrência Pública nº 01</w:t>
      </w:r>
      <w:r>
        <w:rPr>
          <w:rFonts w:ascii="Times New Roman" w:hAnsi="Times New Roman" w:cs="Times New Roman"/>
          <w:sz w:val="24"/>
          <w:szCs w:val="24"/>
        </w:rPr>
        <w:t>/202</w:t>
      </w:r>
      <w:r w:rsidR="00D8003E">
        <w:rPr>
          <w:rFonts w:ascii="Times New Roman" w:hAnsi="Times New Roman" w:cs="Times New Roman"/>
          <w:sz w:val="24"/>
          <w:szCs w:val="24"/>
        </w:rPr>
        <w:t>3</w:t>
      </w:r>
      <w:r>
        <w:rPr>
          <w:rFonts w:ascii="Times New Roman" w:hAnsi="Times New Roman" w:cs="Times New Roman"/>
          <w:sz w:val="24"/>
          <w:szCs w:val="24"/>
        </w:rPr>
        <w:t xml:space="preserve">, </w:t>
      </w:r>
      <w:r w:rsidR="00D8003E">
        <w:rPr>
          <w:rFonts w:ascii="Times New Roman" w:hAnsi="Times New Roman" w:cs="Times New Roman"/>
          <w:sz w:val="24"/>
          <w:szCs w:val="24"/>
        </w:rPr>
        <w:t>p</w:t>
      </w:r>
      <w:r>
        <w:rPr>
          <w:rFonts w:ascii="Times New Roman" w:hAnsi="Times New Roman" w:cs="Times New Roman"/>
          <w:sz w:val="24"/>
          <w:szCs w:val="24"/>
        </w:rPr>
        <w:t>romovida pela CÂMARA Municipal de ........................, serão cobrados os seguintes honorários: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Honorários de .......% (............................) sobre os custos (i) à produção e à execução técnica de peça e ou material, assim como (ii)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(iii) à criação e desenvolvimento de formas inovadoras de comunicação publicitária destinadas a expandir os efeitos das mensagens, em consonância com novas tecnologias;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a.1) Honorários de ……%(………….) incidentes sobre os preços de serviços prestados por fornecedores, quando a responsabilidade da Agência não envolver qualquer tipo de criação e limitar-se exclusivamente à contratação ou pagamento do serviço ou suprimento. Essa hipótese se aplica quando a responsabilidade sobre a produção e o acompanhamento for da CONTRATANTE </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Em decorrência dos trabalhos de criação e produção interna, será aplicada a Tabela Referencial de Custos Internos editada pelo Sindicato das Agências de Propaganda do Estado de Minas Gerais, vigente quando da prestação dos serviços correspondentes, com um desconto de ....................% (........................... por cento);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preço proposto contempla todos os custos e despesas necessários à plena execução do serviço, tais como de pessoal e de administração e todos os encargos (obrigações sociais, impostos, taxas, etc) incidentes sobre os serviços objeto desta licitação, nada mais sendo lícito pleitear da CÂMARA Municipal de ........................... a esse título.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Declaramo-nos cientes de que a CÂMARA Municipal de ....................… procederá á retenção de tributos e contribuições nas situações previstas em lei.</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3) Informamos conhecer e aceitar as disposições alusivas a direitos autorais estabelecidas na </w:t>
      </w:r>
      <w:r>
        <w:rPr>
          <w:rFonts w:ascii="Times New Roman" w:hAnsi="Times New Roman" w:cs="Times New Roman"/>
          <w:b/>
          <w:bCs/>
          <w:sz w:val="24"/>
          <w:szCs w:val="24"/>
        </w:rPr>
        <w:t xml:space="preserve">Cláusula Nona </w:t>
      </w:r>
      <w:r>
        <w:rPr>
          <w:rFonts w:ascii="Times New Roman" w:hAnsi="Times New Roman" w:cs="Times New Roman"/>
          <w:sz w:val="24"/>
          <w:szCs w:val="24"/>
        </w:rPr>
        <w:t>da minuta de contrato (</w:t>
      </w:r>
      <w:r>
        <w:rPr>
          <w:rFonts w:ascii="Times New Roman" w:hAnsi="Times New Roman" w:cs="Times New Roman"/>
          <w:b/>
          <w:bCs/>
          <w:sz w:val="24"/>
          <w:szCs w:val="24"/>
        </w:rPr>
        <w:t>ANEXO 05</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.............de ...................................de 202..…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CARIMBO/CNPJ E ASSINATURA DO REPRESENTANTE LEGAL DA EMPRESA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IDENTIFICAÇÃO DO CARGO/FUNÇÃO DO FIRMATÁRIO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Observação: a proposta de preço deverá ser elaborada em papel timbrado da licitante e assinada por seu representante, cuja competência para prática deste ato deverá ser documentalmente comprovada. </w:t>
      </w: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ANEXO 04</w:t>
      </w:r>
    </w:p>
    <w:p w:rsidR="00A277E6" w:rsidRDefault="00A277E6">
      <w:pPr>
        <w:spacing w:after="0" w:line="240" w:lineRule="auto"/>
        <w:jc w:val="both"/>
        <w:rPr>
          <w:rFonts w:ascii="Times New Roman" w:hAnsi="Times New Roman" w:cs="Times New Roman"/>
          <w:b/>
          <w:bCs/>
          <w:sz w:val="24"/>
          <w:szCs w:val="24"/>
          <w:u w:val="single"/>
        </w:rPr>
      </w:pPr>
    </w:p>
    <w:p w:rsidR="00A277E6" w:rsidRDefault="003318C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DECLARAÇÃO DE CAPACIDADE TÉCNICA</w:t>
      </w:r>
    </w:p>
    <w:p w:rsidR="00A277E6" w:rsidRDefault="00A277E6">
      <w:pPr>
        <w:spacing w:after="0" w:line="240" w:lineRule="auto"/>
        <w:jc w:val="both"/>
        <w:rPr>
          <w:rFonts w:ascii="Times New Roman" w:hAnsi="Times New Roman" w:cs="Times New Roman"/>
          <w:b/>
          <w:bCs/>
          <w:sz w:val="24"/>
          <w:szCs w:val="24"/>
          <w:u w:val="single"/>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Declaramos para os devidos fins que a empresa (nome e CNPJ da licitante), estabelecida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 (endereço da licitante), fornece(u) executa(ou) para (nome e CNPJ da empresa emitente), estabelecida à (endereço da empresa emitente), no período de ...../........./................ a ....../......./............ o(s) serviço(s) abaixo especificado(s), de forma adequada, atingindo plenamente os objetivos por nós desejados: SERVIÇOS: (como tal definidos no art. 2º e no seu parágrafo 1º, incisos I e II, a Lei 12.232/2010.</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de ................... de 202....…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CARIMBO/CNPJ E ASSINATURA DA EMPRESA EMITENTE</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Atenção: não serão aceitas declarações emitidas para agências de propaganda ou para suas respectivas filiais, que não sejam aquelas que efetivamente tenham assinado o contrato com a emitente.</w:t>
      </w: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b/>
          <w:bCs/>
          <w:sz w:val="24"/>
          <w:szCs w:val="24"/>
          <w:u w:val="single"/>
        </w:rPr>
      </w:pPr>
      <w:r w:rsidRPr="00771F3A">
        <w:rPr>
          <w:rFonts w:ascii="Times New Roman" w:hAnsi="Times New Roman" w:cs="Times New Roman"/>
          <w:b/>
          <w:bCs/>
          <w:sz w:val="24"/>
          <w:szCs w:val="24"/>
          <w:u w:val="single"/>
        </w:rPr>
        <w:t>ANEXO 05</w:t>
      </w:r>
    </w:p>
    <w:p w:rsidR="00771F3A" w:rsidRPr="00771F3A" w:rsidRDefault="00771F3A">
      <w:pPr>
        <w:spacing w:after="0" w:line="240" w:lineRule="auto"/>
        <w:jc w:val="both"/>
        <w:rPr>
          <w:rFonts w:ascii="Times New Roman" w:hAnsi="Times New Roman" w:cs="Times New Roman"/>
          <w:b/>
          <w:bCs/>
          <w:sz w:val="24"/>
          <w:szCs w:val="24"/>
          <w:u w:val="single"/>
        </w:rPr>
      </w:pPr>
    </w:p>
    <w:p w:rsidR="00A277E6" w:rsidRPr="00771F3A" w:rsidRDefault="003318CD">
      <w:pPr>
        <w:spacing w:after="0" w:line="240" w:lineRule="auto"/>
        <w:jc w:val="both"/>
        <w:rPr>
          <w:rFonts w:ascii="Times New Roman" w:hAnsi="Times New Roman" w:cs="Times New Roman"/>
          <w:b/>
          <w:bCs/>
          <w:sz w:val="24"/>
          <w:szCs w:val="24"/>
          <w:u w:val="single"/>
        </w:rPr>
      </w:pPr>
      <w:r w:rsidRPr="00771F3A">
        <w:rPr>
          <w:rFonts w:ascii="Times New Roman" w:hAnsi="Times New Roman" w:cs="Times New Roman"/>
          <w:b/>
          <w:bCs/>
          <w:sz w:val="24"/>
          <w:szCs w:val="24"/>
          <w:u w:val="single"/>
        </w:rPr>
        <w:t>MINUTA DE CONTRATO</w:t>
      </w:r>
    </w:p>
    <w:p w:rsidR="00A277E6" w:rsidRPr="00771F3A" w:rsidRDefault="00A277E6">
      <w:pPr>
        <w:spacing w:after="0" w:line="240" w:lineRule="auto"/>
        <w:jc w:val="both"/>
        <w:rPr>
          <w:rFonts w:ascii="Times New Roman" w:hAnsi="Times New Roman" w:cs="Times New Roman"/>
          <w:b/>
          <w:bCs/>
          <w:sz w:val="24"/>
          <w:szCs w:val="24"/>
          <w:u w:val="single"/>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CONTRATO N.xxx./202..., </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PRESTAÇÃO DE SERVIÇOS DE PUBLICIDADE.</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pPr>
      <w:r>
        <w:rPr>
          <w:rFonts w:ascii="Times New Roman" w:hAnsi="Times New Roman" w:cs="Times New Roman"/>
          <w:sz w:val="24"/>
          <w:szCs w:val="24"/>
        </w:rPr>
        <w:t xml:space="preserve">A CÂMARA MUNICIPAL DE .............................. inscrita no CNPJ.MF sob n. ............................, doravante denominada simplesmente CÂMARA, representada, neste ato, pelo seu Prefeito Municipal, sr. .............................................., carteira de identidade n. ...........................expedida por ........................................., CPF. N. ................................................................... e, de outro lado, a Agência de Publicidade .................................................................., inscrita no CNPJ.MF sob n. ..........................., com sede em ............................., doravante denominada simplesmente </w:t>
      </w:r>
      <w:r>
        <w:rPr>
          <w:rFonts w:ascii="Times New Roman" w:hAnsi="Times New Roman" w:cs="Times New Roman"/>
          <w:b/>
          <w:bCs/>
          <w:sz w:val="24"/>
          <w:szCs w:val="24"/>
        </w:rPr>
        <w:t>CONTRATADA</w:t>
      </w:r>
      <w:r>
        <w:rPr>
          <w:rFonts w:ascii="Times New Roman" w:hAnsi="Times New Roman" w:cs="Times New Roman"/>
          <w:sz w:val="24"/>
          <w:szCs w:val="24"/>
        </w:rPr>
        <w:t>, por seu(s) representante(s) legal(is) ........................................................carteira de identidade RG. N. .............................. e CPF. N. ............................................ , resolvem de comum acordo firmar o presente CONTRATO DE PRESTAÇÃO DE SERVIÇOS DE PUBLICIDADE, doravante designado simplesmente CONTRATO, que será regido pelas seguintes cláusulas: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CLÁUSULA PRIMEIRA – DO OBJETO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O presente instrumento tem origem na </w:t>
      </w:r>
      <w:r w:rsidR="00564C6C">
        <w:rPr>
          <w:rFonts w:ascii="Times New Roman" w:hAnsi="Times New Roman" w:cs="Times New Roman"/>
          <w:sz w:val="24"/>
          <w:szCs w:val="24"/>
        </w:rPr>
        <w:t>CONCORRÊNCIA PÚBLICA</w:t>
      </w:r>
      <w:r>
        <w:rPr>
          <w:rFonts w:ascii="Times New Roman" w:hAnsi="Times New Roman" w:cs="Times New Roman"/>
          <w:sz w:val="24"/>
          <w:szCs w:val="24"/>
        </w:rPr>
        <w:t>, na modalidade Técnica e Preço n. xxx/202..., à qual se encontra vinculado, e tem por objeto a</w:t>
      </w:r>
      <w:bookmarkStart w:id="1" w:name="OLE_LINK7"/>
      <w:bookmarkStart w:id="2" w:name="OLE_LINK8"/>
      <w:r>
        <w:rPr>
          <w:rFonts w:ascii="Times New Roman" w:eastAsia="Times New Roman" w:hAnsi="Times New Roman" w:cs="Times New Roman"/>
          <w:sz w:val="24"/>
          <w:szCs w:val="24"/>
          <w:lang w:eastAsia="pt-BR"/>
        </w:rPr>
        <w:t xml:space="preserve"> contratação </w:t>
      </w:r>
      <w:r>
        <w:rPr>
          <w:rFonts w:ascii="Times New Roman" w:hAnsi="Times New Roman" w:cs="Times New Roman"/>
          <w:sz w:val="24"/>
          <w:szCs w:val="24"/>
        </w:rPr>
        <w:t xml:space="preserve">de </w:t>
      </w:r>
      <w:bookmarkEnd w:id="1"/>
      <w:bookmarkEnd w:id="2"/>
      <w:r>
        <w:rPr>
          <w:rFonts w:ascii="Times New Roman" w:hAnsi="Times New Roman" w:cs="Times New Roman"/>
          <w:sz w:val="24"/>
          <w:szCs w:val="24"/>
        </w:rPr>
        <w:t>agência</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publicidade/propaganda</w:t>
      </w:r>
      <w:r>
        <w:rPr>
          <w:rFonts w:ascii="Times New Roman" w:eastAsia="Arial" w:hAnsi="Times New Roman" w:cs="Times New Roman"/>
          <w:sz w:val="24"/>
          <w:szCs w:val="24"/>
        </w:rPr>
        <w:t xml:space="preserve"> </w:t>
      </w:r>
      <w:r>
        <w:rPr>
          <w:rFonts w:ascii="Times New Roman" w:hAnsi="Times New Roman" w:cs="Times New Roman"/>
          <w:sz w:val="24"/>
          <w:szCs w:val="24"/>
        </w:rPr>
        <w:t>para</w:t>
      </w:r>
      <w:r>
        <w:rPr>
          <w:rFonts w:ascii="Times New Roman" w:eastAsia="Arial" w:hAnsi="Times New Roman" w:cs="Times New Roman"/>
          <w:sz w:val="24"/>
          <w:szCs w:val="24"/>
        </w:rPr>
        <w:t xml:space="preserve"> </w:t>
      </w:r>
      <w:r>
        <w:rPr>
          <w:rFonts w:ascii="Times New Roman" w:hAnsi="Times New Roman" w:cs="Times New Roman"/>
          <w:sz w:val="24"/>
          <w:szCs w:val="24"/>
        </w:rPr>
        <w:t>criação,</w:t>
      </w:r>
      <w:r>
        <w:rPr>
          <w:rFonts w:ascii="Times New Roman" w:eastAsia="Arial" w:hAnsi="Times New Roman" w:cs="Times New Roman"/>
          <w:sz w:val="24"/>
          <w:szCs w:val="24"/>
        </w:rPr>
        <w:t xml:space="preserve"> </w:t>
      </w:r>
      <w:r>
        <w:rPr>
          <w:rFonts w:ascii="Times New Roman" w:hAnsi="Times New Roman" w:cs="Times New Roman"/>
          <w:sz w:val="24"/>
          <w:szCs w:val="24"/>
        </w:rPr>
        <w:t>produção</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peças</w:t>
      </w:r>
      <w:r>
        <w:rPr>
          <w:rFonts w:ascii="Times New Roman" w:eastAsia="Arial" w:hAnsi="Times New Roman" w:cs="Times New Roman"/>
          <w:sz w:val="24"/>
          <w:szCs w:val="24"/>
        </w:rPr>
        <w:t xml:space="preserve"> </w:t>
      </w:r>
      <w:r>
        <w:rPr>
          <w:rFonts w:ascii="Times New Roman" w:hAnsi="Times New Roman" w:cs="Times New Roman"/>
          <w:sz w:val="24"/>
          <w:szCs w:val="24"/>
        </w:rPr>
        <w:t>publicitárias,</w:t>
      </w:r>
      <w:r>
        <w:rPr>
          <w:rFonts w:ascii="Times New Roman" w:eastAsia="Arial" w:hAnsi="Times New Roman" w:cs="Times New Roman"/>
          <w:sz w:val="24"/>
          <w:szCs w:val="24"/>
        </w:rPr>
        <w:t xml:space="preserve"> </w:t>
      </w:r>
      <w:r>
        <w:rPr>
          <w:rFonts w:ascii="Times New Roman" w:hAnsi="Times New Roman" w:cs="Times New Roman"/>
          <w:sz w:val="24"/>
          <w:szCs w:val="24"/>
        </w:rPr>
        <w:t>peças</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comunicação</w:t>
      </w:r>
      <w:r>
        <w:rPr>
          <w:rFonts w:ascii="Times New Roman" w:eastAsia="Arial" w:hAnsi="Times New Roman" w:cs="Times New Roman"/>
          <w:sz w:val="24"/>
          <w:szCs w:val="24"/>
        </w:rPr>
        <w:t xml:space="preserve"> </w:t>
      </w:r>
      <w:r>
        <w:rPr>
          <w:rFonts w:ascii="Times New Roman" w:hAnsi="Times New Roman" w:cs="Times New Roman"/>
          <w:sz w:val="24"/>
          <w:szCs w:val="24"/>
        </w:rPr>
        <w:t>visual,</w:t>
      </w:r>
      <w:r>
        <w:rPr>
          <w:rFonts w:ascii="Times New Roman" w:eastAsia="Arial" w:hAnsi="Times New Roman" w:cs="Times New Roman"/>
          <w:sz w:val="24"/>
          <w:szCs w:val="24"/>
        </w:rPr>
        <w:t xml:space="preserve"> </w:t>
      </w:r>
      <w:r>
        <w:rPr>
          <w:rFonts w:ascii="Times New Roman" w:hAnsi="Times New Roman" w:cs="Times New Roman"/>
          <w:sz w:val="24"/>
          <w:szCs w:val="24"/>
        </w:rPr>
        <w:t>peças</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comunicação</w:t>
      </w:r>
      <w:r>
        <w:rPr>
          <w:rFonts w:ascii="Times New Roman" w:eastAsia="Arial" w:hAnsi="Times New Roman" w:cs="Times New Roman"/>
          <w:sz w:val="24"/>
          <w:szCs w:val="24"/>
        </w:rPr>
        <w:t xml:space="preserve"> </w:t>
      </w:r>
      <w:r>
        <w:rPr>
          <w:rFonts w:ascii="Times New Roman" w:hAnsi="Times New Roman" w:cs="Times New Roman"/>
          <w:sz w:val="24"/>
          <w:szCs w:val="24"/>
        </w:rPr>
        <w:t>eletrônica,</w:t>
      </w:r>
      <w:r>
        <w:rPr>
          <w:rFonts w:ascii="Times New Roman" w:eastAsia="Arial" w:hAnsi="Times New Roman" w:cs="Times New Roman"/>
          <w:sz w:val="24"/>
          <w:szCs w:val="24"/>
        </w:rPr>
        <w:t xml:space="preserve"> </w:t>
      </w:r>
      <w:r>
        <w:rPr>
          <w:rFonts w:ascii="Times New Roman" w:hAnsi="Times New Roman" w:cs="Times New Roman"/>
          <w:sz w:val="24"/>
          <w:szCs w:val="24"/>
        </w:rPr>
        <w:t>planejamento</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comunicação</w:t>
      </w:r>
      <w:r>
        <w:rPr>
          <w:rFonts w:ascii="Times New Roman" w:eastAsia="Arial" w:hAnsi="Times New Roman" w:cs="Times New Roman"/>
          <w:sz w:val="24"/>
          <w:szCs w:val="24"/>
        </w:rPr>
        <w:t xml:space="preserve"> </w:t>
      </w:r>
      <w:r>
        <w:rPr>
          <w:rFonts w:ascii="Times New Roman" w:hAnsi="Times New Roman" w:cs="Times New Roman"/>
          <w:sz w:val="24"/>
          <w:szCs w:val="24"/>
        </w:rPr>
        <w:t>institucional,</w:t>
      </w:r>
      <w:r>
        <w:rPr>
          <w:rFonts w:ascii="Times New Roman" w:eastAsia="Arial" w:hAnsi="Times New Roman" w:cs="Times New Roman"/>
          <w:sz w:val="24"/>
          <w:szCs w:val="24"/>
        </w:rPr>
        <w:t xml:space="preserve"> </w:t>
      </w:r>
      <w:r>
        <w:rPr>
          <w:rFonts w:ascii="Times New Roman" w:hAnsi="Times New Roman" w:cs="Times New Roman"/>
          <w:sz w:val="24"/>
          <w:szCs w:val="24"/>
        </w:rPr>
        <w:t>pesquisas,</w:t>
      </w:r>
      <w:r>
        <w:rPr>
          <w:rFonts w:ascii="Times New Roman" w:eastAsia="Arial" w:hAnsi="Times New Roman" w:cs="Times New Roman"/>
          <w:sz w:val="24"/>
          <w:szCs w:val="24"/>
        </w:rPr>
        <w:t xml:space="preserve"> </w:t>
      </w:r>
      <w:r>
        <w:rPr>
          <w:rFonts w:ascii="Times New Roman" w:hAnsi="Times New Roman" w:cs="Times New Roman"/>
          <w:sz w:val="24"/>
          <w:szCs w:val="24"/>
        </w:rPr>
        <w:t>desenvolvimento</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campanhas</w:t>
      </w:r>
      <w:r>
        <w:rPr>
          <w:rFonts w:ascii="Times New Roman" w:eastAsia="Arial" w:hAnsi="Times New Roman" w:cs="Times New Roman"/>
          <w:sz w:val="24"/>
          <w:szCs w:val="24"/>
        </w:rPr>
        <w:t xml:space="preserve"> </w:t>
      </w:r>
      <w:r>
        <w:rPr>
          <w:rFonts w:ascii="Times New Roman" w:hAnsi="Times New Roman" w:cs="Times New Roman"/>
          <w:sz w:val="24"/>
          <w:szCs w:val="24"/>
        </w:rPr>
        <w:t>publicitárias,</w:t>
      </w:r>
      <w:r>
        <w:rPr>
          <w:rFonts w:ascii="Times New Roman" w:eastAsia="Arial" w:hAnsi="Times New Roman" w:cs="Times New Roman"/>
          <w:sz w:val="24"/>
          <w:szCs w:val="24"/>
        </w:rPr>
        <w:t xml:space="preserve"> </w:t>
      </w:r>
      <w:r>
        <w:rPr>
          <w:rFonts w:ascii="Times New Roman" w:hAnsi="Times New Roman" w:cs="Times New Roman"/>
          <w:sz w:val="24"/>
          <w:szCs w:val="24"/>
        </w:rPr>
        <w:t>divulgação</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eventos</w:t>
      </w:r>
      <w:r>
        <w:rPr>
          <w:rFonts w:ascii="Times New Roman" w:eastAsia="Arial" w:hAnsi="Times New Roman" w:cs="Times New Roman"/>
          <w:sz w:val="24"/>
          <w:szCs w:val="24"/>
        </w:rPr>
        <w:t xml:space="preserve"> </w:t>
      </w:r>
      <w:r>
        <w:rPr>
          <w:rFonts w:ascii="Times New Roman" w:hAnsi="Times New Roman" w:cs="Times New Roman"/>
          <w:sz w:val="24"/>
          <w:szCs w:val="24"/>
        </w:rPr>
        <w:t>e</w:t>
      </w:r>
      <w:r>
        <w:rPr>
          <w:rFonts w:ascii="Times New Roman" w:eastAsia="Arial" w:hAnsi="Times New Roman" w:cs="Times New Roman"/>
          <w:sz w:val="24"/>
          <w:szCs w:val="24"/>
        </w:rPr>
        <w:t xml:space="preserve"> </w:t>
      </w:r>
      <w:r>
        <w:rPr>
          <w:rFonts w:ascii="Times New Roman" w:hAnsi="Times New Roman" w:cs="Times New Roman"/>
          <w:sz w:val="24"/>
          <w:szCs w:val="24"/>
        </w:rPr>
        <w:t>campanhas</w:t>
      </w:r>
      <w:r>
        <w:rPr>
          <w:rFonts w:ascii="Times New Roman" w:eastAsia="Arial" w:hAnsi="Times New Roman" w:cs="Times New Roman"/>
          <w:sz w:val="24"/>
          <w:szCs w:val="24"/>
        </w:rPr>
        <w:t xml:space="preserve"> </w:t>
      </w:r>
      <w:r>
        <w:rPr>
          <w:rFonts w:ascii="Times New Roman" w:hAnsi="Times New Roman" w:cs="Times New Roman"/>
          <w:sz w:val="24"/>
          <w:szCs w:val="24"/>
        </w:rPr>
        <w:t>nas</w:t>
      </w:r>
      <w:r>
        <w:rPr>
          <w:rFonts w:ascii="Times New Roman" w:eastAsia="Arial" w:hAnsi="Times New Roman" w:cs="Times New Roman"/>
          <w:sz w:val="24"/>
          <w:szCs w:val="24"/>
        </w:rPr>
        <w:t xml:space="preserve"> </w:t>
      </w:r>
      <w:r>
        <w:rPr>
          <w:rFonts w:ascii="Times New Roman" w:hAnsi="Times New Roman" w:cs="Times New Roman"/>
          <w:sz w:val="24"/>
          <w:szCs w:val="24"/>
        </w:rPr>
        <w:t>mídias</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rádio,</w:t>
      </w:r>
      <w:r>
        <w:rPr>
          <w:rFonts w:ascii="Times New Roman" w:eastAsia="Arial" w:hAnsi="Times New Roman" w:cs="Times New Roman"/>
          <w:sz w:val="24"/>
          <w:szCs w:val="24"/>
        </w:rPr>
        <w:t xml:space="preserve"> </w:t>
      </w:r>
      <w:r>
        <w:rPr>
          <w:rFonts w:ascii="Times New Roman" w:hAnsi="Times New Roman" w:cs="Times New Roman"/>
          <w:sz w:val="24"/>
          <w:szCs w:val="24"/>
        </w:rPr>
        <w:t>televisão</w:t>
      </w:r>
      <w:r>
        <w:rPr>
          <w:rFonts w:ascii="Times New Roman" w:eastAsia="Arial" w:hAnsi="Times New Roman" w:cs="Times New Roman"/>
          <w:sz w:val="24"/>
          <w:szCs w:val="24"/>
        </w:rPr>
        <w:t xml:space="preserve"> </w:t>
      </w:r>
      <w:r>
        <w:rPr>
          <w:rFonts w:ascii="Times New Roman" w:hAnsi="Times New Roman" w:cs="Times New Roman"/>
          <w:sz w:val="24"/>
          <w:szCs w:val="24"/>
        </w:rPr>
        <w:t>e</w:t>
      </w:r>
      <w:r>
        <w:rPr>
          <w:rFonts w:ascii="Times New Roman" w:eastAsia="Arial" w:hAnsi="Times New Roman" w:cs="Times New Roman"/>
          <w:sz w:val="24"/>
          <w:szCs w:val="24"/>
        </w:rPr>
        <w:t xml:space="preserve"> </w:t>
      </w:r>
      <w:r>
        <w:rPr>
          <w:rFonts w:ascii="Times New Roman" w:hAnsi="Times New Roman" w:cs="Times New Roman"/>
          <w:sz w:val="24"/>
          <w:szCs w:val="24"/>
        </w:rPr>
        <w:t>imprensa,</w:t>
      </w:r>
      <w:r>
        <w:rPr>
          <w:rFonts w:ascii="Times New Roman" w:eastAsia="Arial" w:hAnsi="Times New Roman" w:cs="Times New Roman"/>
          <w:sz w:val="24"/>
          <w:szCs w:val="24"/>
        </w:rPr>
        <w:t xml:space="preserve"> bem como </w:t>
      </w:r>
      <w:r>
        <w:rPr>
          <w:rFonts w:ascii="Times New Roman" w:hAnsi="Times New Roman" w:cs="Times New Roman"/>
          <w:sz w:val="24"/>
          <w:szCs w:val="24"/>
        </w:rPr>
        <w:t>produção</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materiais</w:t>
      </w:r>
      <w:r>
        <w:rPr>
          <w:rFonts w:ascii="Times New Roman" w:eastAsia="Arial" w:hAnsi="Times New Roman" w:cs="Times New Roman"/>
          <w:sz w:val="24"/>
          <w:szCs w:val="24"/>
        </w:rPr>
        <w:t xml:space="preserve"> </w:t>
      </w:r>
      <w:r>
        <w:rPr>
          <w:rFonts w:ascii="Times New Roman" w:hAnsi="Times New Roman" w:cs="Times New Roman"/>
          <w:sz w:val="24"/>
          <w:szCs w:val="24"/>
        </w:rPr>
        <w:t>gráficos e</w:t>
      </w:r>
      <w:r>
        <w:rPr>
          <w:rFonts w:ascii="Times New Roman" w:eastAsia="Arial" w:hAnsi="Times New Roman" w:cs="Times New Roman"/>
          <w:sz w:val="24"/>
          <w:szCs w:val="24"/>
        </w:rPr>
        <w:t xml:space="preserve"> </w:t>
      </w:r>
      <w:r>
        <w:rPr>
          <w:rFonts w:ascii="Times New Roman" w:hAnsi="Times New Roman" w:cs="Times New Roman"/>
          <w:sz w:val="24"/>
          <w:szCs w:val="24"/>
        </w:rPr>
        <w:t>outros</w:t>
      </w:r>
      <w:r>
        <w:rPr>
          <w:rFonts w:ascii="Times New Roman" w:eastAsia="Arial" w:hAnsi="Times New Roman" w:cs="Times New Roman"/>
          <w:sz w:val="24"/>
          <w:szCs w:val="24"/>
        </w:rPr>
        <w:t xml:space="preserve"> </w:t>
      </w:r>
      <w:r>
        <w:rPr>
          <w:rFonts w:ascii="Times New Roman" w:hAnsi="Times New Roman" w:cs="Times New Roman"/>
          <w:sz w:val="24"/>
          <w:szCs w:val="24"/>
        </w:rPr>
        <w:t>elementos</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divulgação</w:t>
      </w:r>
      <w:r>
        <w:rPr>
          <w:rFonts w:ascii="Times New Roman" w:eastAsia="ArialNarrow;Bold"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em</w:t>
      </w:r>
      <w:r>
        <w:rPr>
          <w:rFonts w:ascii="Times New Roman" w:eastAsia="Arial" w:hAnsi="Times New Roman" w:cs="Times New Roman"/>
          <w:sz w:val="24"/>
          <w:szCs w:val="24"/>
        </w:rPr>
        <w:t xml:space="preserve"> </w:t>
      </w:r>
      <w:r>
        <w:rPr>
          <w:rFonts w:ascii="Times New Roman" w:hAnsi="Times New Roman" w:cs="Times New Roman"/>
          <w:sz w:val="24"/>
          <w:szCs w:val="24"/>
        </w:rPr>
        <w:t>conformidade</w:t>
      </w:r>
      <w:r>
        <w:rPr>
          <w:rFonts w:ascii="Times New Roman" w:eastAsia="Arial" w:hAnsi="Times New Roman" w:cs="Times New Roman"/>
          <w:sz w:val="24"/>
          <w:szCs w:val="24"/>
        </w:rPr>
        <w:t xml:space="preserve"> </w:t>
      </w:r>
      <w:r>
        <w:rPr>
          <w:rFonts w:ascii="Times New Roman" w:hAnsi="Times New Roman" w:cs="Times New Roman"/>
          <w:sz w:val="24"/>
          <w:szCs w:val="24"/>
        </w:rPr>
        <w:t>com</w:t>
      </w:r>
      <w:r>
        <w:rPr>
          <w:rFonts w:ascii="Times New Roman" w:eastAsia="Arial" w:hAnsi="Times New Roman" w:cs="Times New Roman"/>
          <w:sz w:val="24"/>
          <w:szCs w:val="24"/>
        </w:rPr>
        <w:t xml:space="preserve"> </w:t>
      </w:r>
      <w:r>
        <w:rPr>
          <w:rFonts w:ascii="Times New Roman" w:hAnsi="Times New Roman" w:cs="Times New Roman"/>
          <w:sz w:val="24"/>
          <w:szCs w:val="24"/>
        </w:rPr>
        <w:t>as</w:t>
      </w:r>
      <w:r>
        <w:rPr>
          <w:rFonts w:ascii="Times New Roman" w:eastAsia="Arial" w:hAnsi="Times New Roman" w:cs="Times New Roman"/>
          <w:sz w:val="24"/>
          <w:szCs w:val="24"/>
        </w:rPr>
        <w:t xml:space="preserve"> </w:t>
      </w:r>
      <w:r>
        <w:rPr>
          <w:rFonts w:ascii="Times New Roman" w:hAnsi="Times New Roman" w:cs="Times New Roman"/>
          <w:sz w:val="24"/>
          <w:szCs w:val="24"/>
        </w:rPr>
        <w:t>especificações</w:t>
      </w:r>
      <w:r>
        <w:rPr>
          <w:rFonts w:ascii="Times New Roman" w:eastAsia="Arial" w:hAnsi="Times New Roman" w:cs="Times New Roman"/>
          <w:sz w:val="24"/>
          <w:szCs w:val="24"/>
        </w:rPr>
        <w:t xml:space="preserve"> </w:t>
      </w:r>
      <w:r>
        <w:rPr>
          <w:rFonts w:ascii="Times New Roman" w:hAnsi="Times New Roman" w:cs="Times New Roman"/>
          <w:sz w:val="24"/>
          <w:szCs w:val="24"/>
        </w:rPr>
        <w:t>e</w:t>
      </w:r>
      <w:r>
        <w:rPr>
          <w:rFonts w:ascii="Times New Roman" w:eastAsia="Arial" w:hAnsi="Times New Roman" w:cs="Times New Roman"/>
          <w:sz w:val="24"/>
          <w:szCs w:val="24"/>
        </w:rPr>
        <w:t xml:space="preserve"> </w:t>
      </w:r>
      <w:r>
        <w:rPr>
          <w:rFonts w:ascii="Times New Roman" w:hAnsi="Times New Roman" w:cs="Times New Roman"/>
          <w:sz w:val="24"/>
          <w:szCs w:val="24"/>
        </w:rPr>
        <w:t>normas</w:t>
      </w:r>
      <w:r>
        <w:rPr>
          <w:rFonts w:ascii="Times New Roman" w:eastAsia="Arial" w:hAnsi="Times New Roman" w:cs="Times New Roman"/>
          <w:sz w:val="24"/>
          <w:szCs w:val="24"/>
        </w:rPr>
        <w:t xml:space="preserve"> </w:t>
      </w:r>
      <w:r>
        <w:rPr>
          <w:rFonts w:ascii="Times New Roman" w:hAnsi="Times New Roman" w:cs="Times New Roman"/>
          <w:sz w:val="24"/>
          <w:szCs w:val="24"/>
        </w:rPr>
        <w:t>oferecidas</w:t>
      </w:r>
      <w:r>
        <w:rPr>
          <w:rFonts w:ascii="Times New Roman" w:eastAsia="Arial" w:hAnsi="Times New Roman" w:cs="Times New Roman"/>
          <w:sz w:val="24"/>
          <w:szCs w:val="24"/>
        </w:rPr>
        <w:t xml:space="preserve"> </w:t>
      </w:r>
      <w:r>
        <w:rPr>
          <w:rFonts w:ascii="Times New Roman" w:hAnsi="Times New Roman" w:cs="Times New Roman"/>
          <w:sz w:val="24"/>
          <w:szCs w:val="24"/>
        </w:rPr>
        <w:t>pela</w:t>
      </w:r>
      <w:r>
        <w:rPr>
          <w:rFonts w:ascii="Times New Roman" w:eastAsia="Arial" w:hAnsi="Times New Roman" w:cs="Times New Roman"/>
          <w:sz w:val="24"/>
          <w:szCs w:val="24"/>
        </w:rPr>
        <w:t xml:space="preserve"> </w:t>
      </w:r>
      <w:r>
        <w:rPr>
          <w:rFonts w:ascii="Times New Roman" w:hAnsi="Times New Roman" w:cs="Times New Roman"/>
          <w:sz w:val="24"/>
          <w:szCs w:val="24"/>
        </w:rPr>
        <w:t>assessoria</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comunicação</w:t>
      </w:r>
      <w:r>
        <w:rPr>
          <w:rFonts w:ascii="Times New Roman" w:eastAsia="Arial" w:hAnsi="Times New Roman" w:cs="Times New Roman"/>
          <w:sz w:val="24"/>
          <w:szCs w:val="24"/>
        </w:rPr>
        <w:t xml:space="preserve"> </w:t>
      </w:r>
      <w:r>
        <w:rPr>
          <w:rFonts w:ascii="Times New Roman" w:hAnsi="Times New Roman" w:cs="Times New Roman"/>
          <w:sz w:val="24"/>
          <w:szCs w:val="24"/>
        </w:rPr>
        <w:t>e</w:t>
      </w:r>
      <w:r>
        <w:rPr>
          <w:rFonts w:ascii="Times New Roman" w:eastAsia="Arial" w:hAnsi="Times New Roman" w:cs="Times New Roman"/>
          <w:sz w:val="24"/>
          <w:szCs w:val="24"/>
        </w:rPr>
        <w:t xml:space="preserve"> </w:t>
      </w:r>
      <w:r>
        <w:rPr>
          <w:rFonts w:ascii="Times New Roman" w:hAnsi="Times New Roman" w:cs="Times New Roman"/>
          <w:sz w:val="24"/>
          <w:szCs w:val="24"/>
        </w:rPr>
        <w:t>gabinete</w:t>
      </w:r>
      <w:r>
        <w:rPr>
          <w:rFonts w:ascii="Times New Roman" w:eastAsia="Arial" w:hAnsi="Times New Roman" w:cs="Times New Roman"/>
          <w:sz w:val="24"/>
          <w:szCs w:val="24"/>
        </w:rPr>
        <w:t xml:space="preserve"> </w:t>
      </w:r>
      <w:r>
        <w:rPr>
          <w:rFonts w:ascii="Times New Roman" w:hAnsi="Times New Roman" w:cs="Times New Roman"/>
          <w:sz w:val="24"/>
          <w:szCs w:val="24"/>
        </w:rPr>
        <w:t>da</w:t>
      </w:r>
      <w:r>
        <w:rPr>
          <w:rFonts w:ascii="Times New Roman" w:eastAsia="Arial" w:hAnsi="Times New Roman" w:cs="Times New Roman"/>
          <w:sz w:val="24"/>
          <w:szCs w:val="24"/>
        </w:rPr>
        <w:t xml:space="preserve"> </w:t>
      </w:r>
      <w:r>
        <w:rPr>
          <w:rFonts w:ascii="Times New Roman" w:hAnsi="Times New Roman" w:cs="Times New Roman"/>
          <w:sz w:val="24"/>
          <w:szCs w:val="24"/>
        </w:rPr>
        <w:t>presidência, atendendo às necessidades do Poder Legislativo Municipal.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Compreendem os serviços de publicidade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 Também integram o objeto deste CONTRATO, como atividades complementares, os serviços especializados pertinentes: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à produção e à execução técnica das peças e projetos criados;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ao planejamento e execução de pesquisas e outros instrumentos de avaliação e de geração de conhecimentos relacionados a determinada 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à criação e desenvolvimento de formas inovadoras de comunicação publicitária, em consonância com novas tecnologias, visando à expansão dos efeitos das mensagens e das ações publicitárias desenvolvidas.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 As pesquisas e outros instrumentos de avaliação previstos no subitem 1.1.1.1.,II, terão a finalidade de: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gerar conhecimento sobre o mercado ou o ambiente de atuação da CÂMARA, o público-alvo e os veículos de divulgação nos quais serão difundidas as campanhas ou peças;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aferir a eficácia do desenvolvimento estratégico, da criação e da divulgação de mensagens;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possibilitar a avaliação dos resultados das campanhas ou peças, vedada a inclusão de matéria estranha ou sem pertinência temática com a ação publicitária.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Não estão abrangidas por esta contratação as atividades de promoção, patrocínio, relações públicas, assessorias de comunicação e de imprensa e aquelas que tenham por finalidade a realização de eventos festivos.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Não se incluem no conceito de patrocínio mencionado no subitem 1.2 o patrocínio de mídia – assim entendidos os projetos de veiculação em mídia ou em instalações, dispositivos e engenhos que funcionem como veículo de divulgação – e o patrocínio da transmissão de eventos esportivos, culturais ou de entretenimentos comercializados por veículo de divulgação.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A CONTRATADA atuará apenas de acordo com solicitação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A CONTRATADA não poderá subcontratar outra agência de propaganda para a execução dos serviços objeto deste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CLÁUSULA SEGUNDA – DA VIGÊNCIA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O período de vigência deste contrato será de 12 (doze) meses, com início a partir de sua assinatura.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Caso a Administração Pública resolva transformá-la em contrato, o mesmo poderá ser prorrogado, nos termos da lei, limitada sua vigência a 60 (sessenta) meses.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2.2.1. A decisão sobre a prorrogação observará o resultado das avaliações semestrais previstas no subitem </w:t>
      </w:r>
      <w:r>
        <w:rPr>
          <w:rFonts w:ascii="Times New Roman" w:hAnsi="Times New Roman" w:cs="Times New Roman"/>
          <w:b/>
          <w:bCs/>
          <w:sz w:val="24"/>
          <w:szCs w:val="24"/>
        </w:rPr>
        <w:t>6.4</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 As prorrogações serão formalizadas por meio de Termo Aditivo e publicadas na imprensa oficial.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CLÁUSULA TERCEIRA – DOS RECURSOS ORÇAMENTÁRIOS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As despesas a serem realizadas pela CONTRATADA por meio da </w:t>
      </w:r>
      <w:r w:rsidR="00564C6C">
        <w:rPr>
          <w:rFonts w:ascii="Times New Roman" w:hAnsi="Times New Roman" w:cs="Times New Roman"/>
          <w:sz w:val="24"/>
          <w:szCs w:val="24"/>
        </w:rPr>
        <w:t xml:space="preserve">Concorrência Pública </w:t>
      </w:r>
      <w:r>
        <w:rPr>
          <w:rFonts w:ascii="Times New Roman" w:hAnsi="Times New Roman" w:cs="Times New Roman"/>
          <w:sz w:val="24"/>
          <w:szCs w:val="24"/>
        </w:rPr>
        <w:t xml:space="preserve"> n</w:t>
      </w:r>
      <w:r w:rsidR="00564C6C">
        <w:rPr>
          <w:rFonts w:ascii="Times New Roman" w:hAnsi="Times New Roman" w:cs="Times New Roman"/>
          <w:sz w:val="24"/>
          <w:szCs w:val="24"/>
        </w:rPr>
        <w:t>º 01/2023</w:t>
      </w:r>
      <w:r>
        <w:rPr>
          <w:rFonts w:ascii="Times New Roman" w:hAnsi="Times New Roman" w:cs="Times New Roman"/>
          <w:sz w:val="24"/>
          <w:szCs w:val="24"/>
        </w:rPr>
        <w:t>, nos primeiros 12 (doze) meses de vigência contratual, estão estimadas em R$500.000,00 (quinhentos mil reais) e correrão pela seguinte conta orçamentária: .........................................(Publicidade e Propaganda).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 O valor estimado poderá ser atualizado pelo Índice de Preços ao Consumidor Amplo – IPCA (IBGE).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A CÂMARA se reserva o direito de, a seu juízo, utilizar ou não a totalidade dos recursos previstos.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CLÁUSULA QUARTA – DAS OBRIGAÇÕES DA CONTRATADA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Constituem obrigações da CONTRATADA, além das demais previstas neste CONTRATO ou dele decorrentes: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 Operar como organização completa e fornecer serviços de elevada qualidade.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4.1.1.1. Os serviços indicados no subitem 1.1.1. deverão ser executados por meio dos profissionais indicados para fins de comprovação da capacidade de atendimento na Proposta Técnica apresentada na </w:t>
      </w:r>
      <w:r w:rsidR="00564C6C">
        <w:rPr>
          <w:rFonts w:ascii="Times New Roman" w:hAnsi="Times New Roman" w:cs="Times New Roman"/>
          <w:sz w:val="24"/>
          <w:szCs w:val="24"/>
        </w:rPr>
        <w:t xml:space="preserve">Concorrência Pública </w:t>
      </w:r>
      <w:r>
        <w:rPr>
          <w:rFonts w:ascii="Times New Roman" w:hAnsi="Times New Roman" w:cs="Times New Roman"/>
          <w:sz w:val="24"/>
          <w:szCs w:val="24"/>
        </w:rPr>
        <w:t>n</w:t>
      </w:r>
      <w:r w:rsidR="00564C6C">
        <w:rPr>
          <w:rFonts w:ascii="Times New Roman" w:hAnsi="Times New Roman" w:cs="Times New Roman"/>
          <w:sz w:val="24"/>
          <w:szCs w:val="24"/>
        </w:rPr>
        <w:t>º 01/2023</w:t>
      </w:r>
      <w:r>
        <w:rPr>
          <w:rFonts w:ascii="Times New Roman" w:hAnsi="Times New Roman" w:cs="Times New Roman"/>
          <w:sz w:val="24"/>
          <w:szCs w:val="24"/>
        </w:rPr>
        <w:t>, admitida a substituição por profissionais de experiência equivalente ou superior mediante comunicação prévia à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 Centralizar o comando da publicidade da CÂMARA em sua sede, em até 30 (trinta) dias da assinatura deste CONTRATO, que nele mantém, para esse fim, estrutura de atendimento, no mínimo pelos seguintes profissionais: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 um na área de atendimento;</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 um na área de planejamento e pesquisa;</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 um na área de criação;</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 um nas áreas de produção impressa, eletrônica e de design/computação gráfica;</w:t>
      </w: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 um na área de mídia.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4.1.3. O desempenho das CONTRATADA será permanentemente verificado pela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 Executar todos os serviços relacionados com o objeto deste CONTRATO, de acordo com os prazos e demais especificações estipulados pela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4.1.4.1. A CONTRATADA executará os serviços indicados no subitem 1.1.1. diretamente, com seus próprios recursos.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4.1.4.2. A CONTRATADA poderá intermediar a contratação de veículos de divulgação e, quando necessários à execução das atividades complementares a que se refere o subitem </w:t>
      </w:r>
      <w:r>
        <w:rPr>
          <w:rFonts w:ascii="Times New Roman" w:hAnsi="Times New Roman" w:cs="Times New Roman"/>
          <w:b/>
          <w:bCs/>
          <w:sz w:val="24"/>
          <w:szCs w:val="24"/>
        </w:rPr>
        <w:t>1.1.1.1</w:t>
      </w:r>
      <w:r>
        <w:rPr>
          <w:rFonts w:ascii="Times New Roman" w:hAnsi="Times New Roman" w:cs="Times New Roman"/>
          <w:sz w:val="24"/>
          <w:szCs w:val="24"/>
        </w:rPr>
        <w:t>., fornecedores de serviços especializados.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4.1.4.2.1. A contratação de veículos de divulgação e de fornecedores de serviços especializados deverá ser submetida à prévia e expressa autorização da CÂMARA e implica a atuação da CONTRATADA por conta e ordem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4.1.4.2.2. A CÂMARA deverá ser previamente identificada na contratação de veículos de divulgação.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4.1.4.2.3. Caberá à CONTRATADA efetivar as operações de pagamento referentes aos serviços prestados por veículos ou fornecedores de serviços especializados, operação que deverá ter sido realizada em até 5 (cinco) dias úteis do recebimento do pagamento realizado pela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 Contratar, administrar, executar e fiscalizar os contratos firmados com fornecedores de serviços especializados e veículos de divulgação – inclusive quando decorrentes de cotações realizadas pela CÂMARA – respondendo pelos efeitos destes acordos, incluídos os dados e os prejuízos, diretos ou indiretos, decorrentes de sua culpa.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4.1.5.1. Alterações, rejeições, cancelamentos ou interrupções de um ou mais serviços contratados deverão ser tempestiva e formalmente comunicados à CÂMARA, devendo a CONTRATADA adotar providências imediatas para solucionar a pendência.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4.1.5.1.1. A culpa do fornecedor de serviços especializado, do veículo de distribuição ou da CONTRATADA que repercuta na plena execução dos serviços contratados implica a revisão das obrigações e pagamentos dos contratos por esta firmados, na medida das consequências do ato nos serviços acordados.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4.1.5.1.2. O aumento de despesas ou perda de descontos para a CÂMARA, gerados em decorrência de ação culposa da CONTRATADA deverá ser ressarcido pela CONTRATADA responsável, à CÂMARA em até 02 (dois) dias úteis contados do recebimento da notificação de ressarcimento por esta encaminhada.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4.1.5.1.2.1. Se o ressarcimento não for realizado no prazo indicado no subitem </w:t>
      </w:r>
      <w:r>
        <w:rPr>
          <w:rFonts w:ascii="Times New Roman" w:hAnsi="Times New Roman" w:cs="Times New Roman"/>
          <w:b/>
          <w:bCs/>
          <w:sz w:val="24"/>
          <w:szCs w:val="24"/>
        </w:rPr>
        <w:t>4.1.5.1.2</w:t>
      </w:r>
      <w:r>
        <w:rPr>
          <w:rFonts w:ascii="Times New Roman" w:hAnsi="Times New Roman" w:cs="Times New Roman"/>
          <w:sz w:val="24"/>
          <w:szCs w:val="24"/>
        </w:rPr>
        <w:t>., o valor poderá ser glosado pela CÂMARA, acrescido da atualização monetária desde o dia de seu vencimento até a data de seu efetivo pagamento, com base na variação pro rata tempore do IGPM (FGV).</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4.1.6. Orientar a produção, a impressão e a distribuição das peças gráficas conforme aprovação da CÂMARA e atestar a conformidade deste material com as especificações contidas no documento de autorização da 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 Envidar esforços no sentido de obter as melhores condições nas negociações comerciais junto a fornecedores e veículos de comunicação.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4.1.7.1. Pertencem à CÂMARA, devendo-lhes ser transferidas, as vantagens obtidas em negociação com fornecedores de serviços especializados e com veículos de divulgação, realizada diretamente ou por intermédio da CONTRATADA, incluídos os eventuais descontos e as bonificações na forma de tempo, espaço ou reaplicações que tenham sido concedidos pelo veículo.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4.1.7.1.1. O disposto no subitem </w:t>
      </w:r>
      <w:r>
        <w:rPr>
          <w:rFonts w:ascii="Times New Roman" w:hAnsi="Times New Roman" w:cs="Times New Roman"/>
          <w:b/>
          <w:bCs/>
          <w:sz w:val="24"/>
          <w:szCs w:val="24"/>
        </w:rPr>
        <w:t>4.1.7.1</w:t>
      </w:r>
      <w:r>
        <w:rPr>
          <w:rFonts w:ascii="Times New Roman" w:hAnsi="Times New Roman" w:cs="Times New Roman"/>
          <w:sz w:val="24"/>
          <w:szCs w:val="24"/>
        </w:rPr>
        <w:t>. não abrange os planos de incentivo eventualmente concedidos por veículos de divulgação à CONTRATADA , nos termos do art. 18 da Lei nº 12.232/2010.</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4.1.7.1.2. A CONTRATADA não poderá sobrepor os planos de incentivo aos interesses da CÂMARA, preterindo veículos de divulgação que não os concedam ou priorizando os que os ofereçam, devendo sempre se conduzir na orientação da escolha desses veículos de acordo com pesquisas e dados técnicos comprovados.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4.1.7.2. Nos casos de reutilizações de peças publicitárias da CÂMARA, a CONTRATADA deverá negociar sempre as melhores condições de preço.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4.1.8. Observar as seguintes condições para o fornecimento de serviços especializados à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Fazer cotações prévias de preços para os serviços a serem prestados por fornecedores.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Apresentar, no mínimo, 3 (três) cotações coletadas entre fornecedores cadastrados na CÂMARA ou eventual sistema que venha a substituir tal cadastro, que atuem no mercado do ramo do fornecimento pretendido: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 impossibilidade de obter as 3 (três) cotações deverá ser previamente justificada à CÂMARA, por escrito, para decisão sobre a contratação.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exigir do fornecedor que a cotação seja apresentada no original, em papel timbrado e que: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Contenha a identificação do fornecedor (com, pelo menos, nome completo, CNPJ ou CPF, endereço e telefone) e a identificação (nome completo, cargo na empresa, RG e CPF) e assinatura do responsável pela cotação;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Detalhe os produtos ou serviços que a compõem, seus preços unitários e total e, sempre que necessário, suas especificações;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Seja apresentada juntamente com os comprovantes de que o fornecedor está inscrito - e em atividade – no CNPJ ou no CPF e no cadastro de contribuintes estadual ou municipal, se for o caso, relativos ao seu domicílio ou sede, pertinentes a seu ramo de atividade e compatíveis com o serviço a ser fornecido.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IV – informar, por escrito, os fornecedores de serviços especializados acerca das condições estabelecidas na </w:t>
      </w:r>
      <w:r>
        <w:rPr>
          <w:rFonts w:ascii="Times New Roman" w:hAnsi="Times New Roman" w:cs="Times New Roman"/>
          <w:b/>
          <w:bCs/>
          <w:sz w:val="24"/>
          <w:szCs w:val="24"/>
        </w:rPr>
        <w:t xml:space="preserve">Cláusula Nona </w:t>
      </w:r>
      <w:r>
        <w:rPr>
          <w:rFonts w:ascii="Times New Roman" w:hAnsi="Times New Roman" w:cs="Times New Roman"/>
          <w:sz w:val="24"/>
          <w:szCs w:val="24"/>
        </w:rPr>
        <w:t>para a reutilização de peças e material publicitários, especialmente no tocante aos direitos patrimoniais de autor e conexos;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4.1.8.1. Quando o fornecimento de serviços tiver valor superior a 0,5% (meio por cento) do valor global deste CONTRATO, a CONTRATADA coletará orçamentos de fornecedores em envelopes fechados, que serão abertos em sessão pública, convocada e realizada sob fiscalização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4.1.8.2. A CÂMARA procederá à verificação prévia da adequação dos preços dos bens e serviços cotados em relação aos do mercado.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4.1.8.3. Se e quando julgar conveniente, a CÂMARA poderá realizar cotação de preços diretamente junto a fornecedores para o fornecimento de bens ou serviços, independentemente de valor.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4.1.8.4. As disposições do subitem </w:t>
      </w:r>
      <w:r>
        <w:rPr>
          <w:rFonts w:ascii="Times New Roman" w:hAnsi="Times New Roman" w:cs="Times New Roman"/>
          <w:b/>
          <w:bCs/>
          <w:sz w:val="24"/>
          <w:szCs w:val="24"/>
        </w:rPr>
        <w:t>4.1.8</w:t>
      </w:r>
      <w:r>
        <w:rPr>
          <w:rFonts w:ascii="Times New Roman" w:hAnsi="Times New Roman" w:cs="Times New Roman"/>
          <w:sz w:val="24"/>
          <w:szCs w:val="24"/>
        </w:rPr>
        <w:t>. não se aplicam à compra de mídia.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4.1.8.5. As condições do subitem </w:t>
      </w:r>
      <w:r>
        <w:rPr>
          <w:rFonts w:ascii="Times New Roman" w:hAnsi="Times New Roman" w:cs="Times New Roman"/>
          <w:b/>
          <w:bCs/>
          <w:sz w:val="24"/>
          <w:szCs w:val="24"/>
        </w:rPr>
        <w:t>4.1.8</w:t>
      </w:r>
      <w:r>
        <w:rPr>
          <w:rFonts w:ascii="Times New Roman" w:hAnsi="Times New Roman" w:cs="Times New Roman"/>
          <w:sz w:val="24"/>
          <w:szCs w:val="24"/>
        </w:rPr>
        <w:t>, I e II, não se aplicam à contratação de fornecedor exclusivo de serviços especializado.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 Encaminhar, a cada 12 meses de vigência do contrato e de seus eventuais aditamentos, referentes a peças aprovadas pela CÂMARA e sem ônus para esta, as seguintes cópias de peças produzidas, desde que não seja para uso em veiculação de mídia paga: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TV e Cinema: cópias em Betacam e/ou DVD e/ou arquivos digitais;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Internet: cópias em CD;</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Rádio: cópias em CD, com arquivos digitais;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Mídia impressa e material publicitário: cópias em CD, com arquivos em alta resolução, finalizados, sendo uma cópia aberta e uma fechada.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4.1.9.1. As peças poderão ser agrupadas em um mesmo DVD, se garantido o atendimento à solicitação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4.1.9.2. Os arquivos contendo as cópias das peças produzidas deverão ser apresentados nos formatos definidos pela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4.1.9.3. Caso as mídias indicadas nos incisos I a IV do subitem 4.1.9. se tornem tecnologicamente obsoletas, a CÂMARA indicará mídia substituta para envio da cópia das peças produzidas.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4.1.10. Disponibilizar à CÂMARA informações que forem solicitadas a respeito da mídia utilizada.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4.1.11. Produzir e entrega em meio digital, como CD ou em DVD ou outro meio magnético indicado pela CÂMARA, portfólio dos trabalhos realizados para 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4.1.11.1. O portfólio deverá ser entregue anualmente, até o final do último mês de vigência do contrato ou de sua prorrogação e abranger todas as ações realizadas neste CONTRATO durante o período de doze meses anteriores.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4.1.11.1.1. No final da vigência deste CONTRATO, deverá ser entregue um portfólio com os trabalhos realizados após a entrega do portfólio anterior.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4.1.11.2. O portfólio deverá ser apresentado conforme modelo sugerido pela CONTRATADA e previamente aprovado pela CÂMARA.</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4.1.12. Elaborar, sempre que solicitado pela CÂMARA, estudo de práticas e investimentos em mídia que vêm sendo empregadas.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4.1.13. Prestar, às suas expensas, os seguintes serviços: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criação e manutenção de acervo da propaganda da CÂMARA, em meio virtual, com as peças produzidas durante a execução deste CONTRATO e as respectivas informações referentes a direitos autorais e prazos de validade desses direitos.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criação e manutenção de banco de imagens, em meio virtual, com as fotos e imagens produzidas durante a execução deste CONTRATO e as respectivas informações referentes a direitos autorais e prazos de validade desses direitos.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4.1.13.1. A agência se reunirá com a CÂMARA, em até 60 (sessenta) dias após a assinatura do CONTRATO, para apresentar proposta para o banco de imagens e para o acervo de propaganda, compreendendo entre outros itens, as especificações técnicas, a sistemática de navegação e de filtros de pesquisa e os formatos dos arquivos.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4.1.13.1.1. Aprovada pela CÂMARA, a proposta passará integrar este CONTRATO, ressalva a possibilidade de ajustes, sempre que necessário à manutenção do banco/acervo virtuais.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4.1.13.2. A CONTRATADA, por meio deste CONTRATO, transfere à CÂMARA a propriedade do sistema tecnológico referente ao banco/acervo virtuais, incluído o seu código/fonte.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4.1.13.3. O banco/acervo virtuais deverão funcionar em até 120 (cento e vinte) dias após a assinatura deste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4.1.14. Prestar esclarecimentos à CÂMARA sobre eventuais atos ou fatos desabonadores noticiados que envolvam a CONTRATADA, independentemente de solicitação.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4.1.15. Não caucionar ou utilizar este CONTRATO como garantia para qualquer operação financeira.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4.1.16. Manter, durante a execução deste CONTRATO, todas as condições de habilitação exigidas na </w:t>
      </w:r>
      <w:r w:rsidR="00564C6C">
        <w:rPr>
          <w:rFonts w:ascii="Times New Roman" w:hAnsi="Times New Roman" w:cs="Times New Roman"/>
          <w:sz w:val="24"/>
          <w:szCs w:val="24"/>
        </w:rPr>
        <w:t xml:space="preserve">CONCORRÊNCIA PÚBLICA </w:t>
      </w:r>
      <w:r>
        <w:rPr>
          <w:rFonts w:ascii="Times New Roman" w:hAnsi="Times New Roman" w:cs="Times New Roman"/>
          <w:sz w:val="24"/>
          <w:szCs w:val="24"/>
        </w:rPr>
        <w:t>que deu origem a este ajuste, entre as quais a certificação de qualificação técnica de funcionamento de que trata o art. 4º e seu parágrafo 1º da Lei 12.232/2010.</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4.1.16.1. Em não se comprovando a manutenção das condições de habilitação, a CONTRATADA terá 30 (trinta) dias para regularizar a situação, contados da notificação da CÂMARA, prazo após o qual poderá ser promovida a rescisão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4.1.17. Cumprir a legislação trabalhista e securitária com relação a seus empregados e, quando exigido por norma, com relação a empregados de fornecedores contratados.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4.1.18. 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podres públicos e outras despesas que se fizerem necessárias ao cumprimento do objeto pactuado.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4.1.18.1. A CONTRATADA é responsável por recolhimentos indevidos ou pela omissão total ou parcial nos recolhimentos de tributos que incidam ou venham a incidir sobre os serviços contratados.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4.1.18.2. Sempre que solicitados pela CÂMARA, a CONTRATADA deverá apresentar a comprovação de estarem sendo satisfeitos todos os seus encargos e obrigações trabalhistas, previdenciários e fiscais.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4.1.19. Aceitar, nas mesmas condições contratuais, acréscimos ou supressões que se fizerem necessárias, em até 25% (vinte e cinco por cento) do valor atualizado previsto no subitem </w:t>
      </w:r>
      <w:r>
        <w:rPr>
          <w:rFonts w:ascii="Times New Roman" w:hAnsi="Times New Roman" w:cs="Times New Roman"/>
          <w:b/>
          <w:bCs/>
          <w:sz w:val="24"/>
          <w:szCs w:val="24"/>
        </w:rPr>
        <w:t>3.1</w:t>
      </w:r>
      <w:r>
        <w:rPr>
          <w:rFonts w:ascii="Times New Roman" w:hAnsi="Times New Roman" w:cs="Times New Roman"/>
          <w:sz w:val="24"/>
          <w:szCs w:val="24"/>
        </w:rPr>
        <w:t>., facultada a supressão além desse limite.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4.1.20. Responsabilizar-se pelo ônus resultante de quaisquer ações, demandas, custos e despesas decorrentes de danos causados por culpa ou dolo de seus empregados, prepostos e ou contratados.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4.1.21. Obrigar-se por quaisquer responsabilidades decorrentes de ações judiciais que lhe venham a ser atribuídas por força de lei, relacionadas com o cumprimento deste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4.1.22. Cumprir todas as leis e posturas, federais, estaduais e municipais pertinentes, responsabilizando-se por todos os prejuízos decorrentes de infrações a que houver dado causa.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4.1.23.Manter acervo comprobatório da totalidade dos serviços prestados e das peças publicitárias produzidas durante o período de 5 anos após a extinção deste CONTRATO.</w:t>
      </w:r>
    </w:p>
    <w:p w:rsidR="00A277E6" w:rsidRDefault="00A277E6">
      <w:pPr>
        <w:spacing w:after="0" w:line="240" w:lineRule="auto"/>
        <w:jc w:val="both"/>
        <w:rPr>
          <w:sz w:val="24"/>
          <w:szCs w:val="24"/>
        </w:rPr>
      </w:pPr>
    </w:p>
    <w:p w:rsidR="00A277E6" w:rsidRDefault="003318CD">
      <w:pPr>
        <w:spacing w:line="360" w:lineRule="auto"/>
        <w:jc w:val="both"/>
        <w:rPr>
          <w:sz w:val="24"/>
          <w:szCs w:val="24"/>
        </w:rPr>
      </w:pPr>
      <w:r>
        <w:rPr>
          <w:rFonts w:ascii="Times New Roman" w:hAnsi="Times New Roman" w:cs="Times New Roman"/>
          <w:sz w:val="24"/>
          <w:szCs w:val="24"/>
        </w:rPr>
        <w:t xml:space="preserve">4.1.24. Dispor-se a toda e qualquer fiscalização do Setor Administrativo, no tocante à prestação do serviço, assim como ao cumprimento das obrigações previstas neste CONTRATO; </w:t>
      </w:r>
    </w:p>
    <w:p w:rsidR="00A277E6" w:rsidRDefault="003318CD">
      <w:pPr>
        <w:spacing w:line="360" w:lineRule="auto"/>
        <w:jc w:val="both"/>
        <w:rPr>
          <w:sz w:val="24"/>
          <w:szCs w:val="24"/>
        </w:rPr>
      </w:pPr>
      <w:r>
        <w:rPr>
          <w:rFonts w:ascii="Times New Roman" w:hAnsi="Times New Roman" w:cs="Times New Roman"/>
          <w:sz w:val="24"/>
          <w:szCs w:val="24"/>
        </w:rPr>
        <w:t xml:space="preserve">4.1.24. Prover todos os meios necessários à garantia da plena execução dos serviços. </w:t>
      </w:r>
    </w:p>
    <w:p w:rsidR="00A277E6" w:rsidRDefault="003318CD">
      <w:pPr>
        <w:spacing w:after="0" w:line="360" w:lineRule="auto"/>
        <w:jc w:val="both"/>
        <w:rPr>
          <w:sz w:val="24"/>
          <w:szCs w:val="24"/>
        </w:rPr>
      </w:pPr>
      <w:r>
        <w:rPr>
          <w:rFonts w:ascii="Times New Roman" w:hAnsi="Times New Roman" w:cs="Times New Roman"/>
          <w:sz w:val="24"/>
          <w:szCs w:val="24"/>
        </w:rPr>
        <w:t>4.57. Comunicar imediatamente à Administração da Câmara Municipal de Itaúna, qualquer alteração ocorrida no endereço, conta bancária e outros julgáveis necessários para recebimento de correspondência.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b/>
          <w:bCs/>
          <w:sz w:val="24"/>
          <w:szCs w:val="24"/>
        </w:rPr>
        <w:t>5. CLÁUSULA QUINTA – DAS OBRIGAÇÕES DA CÂMARA</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Constituem obrigações da CÂMARA, além das demais previstas neste CONTRATO ou dele decorrentes: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5.1.1. Cumprir todos os compromissos financeiros assumidos com a CONTRATADA, observado o subitem </w:t>
      </w:r>
      <w:r>
        <w:rPr>
          <w:rFonts w:ascii="Times New Roman" w:hAnsi="Times New Roman" w:cs="Times New Roman"/>
          <w:b/>
          <w:bCs/>
          <w:sz w:val="24"/>
          <w:szCs w:val="24"/>
        </w:rPr>
        <w:t>4.1.5</w:t>
      </w:r>
      <w:r>
        <w:rPr>
          <w:rFonts w:ascii="Times New Roman" w:hAnsi="Times New Roman" w:cs="Times New Roman"/>
          <w:sz w:val="24"/>
          <w:szCs w:val="24"/>
        </w:rPr>
        <w:t>. e respectivos subitens.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 Proporcionar condições para a boa execução dos serviços.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5.1.3. Subsidiar a CONTRATADA com informações e/ou comunicações úteis e necessárias ao melhor e fiel cumprimento das obrigações.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Fiscalizar a execução dos trabalhos, conforme artigo 67 da Lei Federal 8.666/93, </w:t>
      </w:r>
      <w:r>
        <w:rPr>
          <w:rFonts w:ascii="Times New Roman" w:hAnsi="Times New Roman" w:cs="Times New Roman"/>
          <w:color w:val="000000"/>
          <w:sz w:val="24"/>
          <w:szCs w:val="24"/>
        </w:rPr>
        <w:t>através do setor administrativo da Câmara Municipal de Itaúna.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color w:val="000000"/>
          <w:sz w:val="24"/>
          <w:szCs w:val="24"/>
        </w:rPr>
        <w:t>5.1.5. Efetuar o pagamento em favor da LICITANTE VENCEDORA, até o quinto dia após o recebimento definitivo, através de Ordem Bancária ou cheque, mediante apresentação da respectiva Nota Fiscal/Fatura, devidamente discriminada.</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CLÁUSULA SEXTA – DA EXECUÇÃO, GESTÃO E AVALIAÇÃO DOS SERVIÇOS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6.1. A CONTRATADA somente poderá executar qualquer tipo de serviço após sua respectiva aprovação formal pela</w:t>
      </w:r>
      <w:r>
        <w:rPr>
          <w:rFonts w:ascii="Times New Roman" w:hAnsi="Times New Roman" w:cs="Times New Roman"/>
          <w:sz w:val="24"/>
          <w:szCs w:val="24"/>
        </w:rPr>
        <w:t xml:space="preserve"> CÂMARA</w:t>
      </w:r>
      <w:r>
        <w:rPr>
          <w:rFonts w:ascii="Times New Roman" w:hAnsi="Times New Roman" w:cs="Times New Roman"/>
          <w:color w:val="000000"/>
          <w:sz w:val="24"/>
          <w:szCs w:val="24"/>
        </w:rPr>
        <w:t>.</w:t>
      </w:r>
    </w:p>
    <w:p w:rsidR="00A277E6" w:rsidRDefault="00A277E6">
      <w:pPr>
        <w:spacing w:after="0" w:line="240" w:lineRule="auto"/>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6.1.1. A </w:t>
      </w:r>
      <w:r>
        <w:rPr>
          <w:rFonts w:ascii="Times New Roman" w:hAnsi="Times New Roman" w:cs="Times New Roman"/>
          <w:sz w:val="24"/>
          <w:szCs w:val="24"/>
        </w:rPr>
        <w:t>CÂMARA</w:t>
      </w:r>
      <w:r>
        <w:rPr>
          <w:rFonts w:ascii="Times New Roman" w:hAnsi="Times New Roman" w:cs="Times New Roman"/>
          <w:color w:val="000000"/>
          <w:sz w:val="24"/>
          <w:szCs w:val="24"/>
        </w:rPr>
        <w:t xml:space="preserve"> poderá acompanhar a execução dos serviços contratados, acompanhado de um representante credenciado pela CONTRATADA.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6.1.2. A aprovação dos serviços não afasta a responsabilidade da CONTRATADA quanto à sua perfeita execução.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 Os serviços contratados poderão ser rejeitados, no todo ou em parte, quando não corresponderem ao especificado.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6.2.1. A não aceitação de serviços, no todo ou em parte, não implicará a dilação do prazo de entrega, salvo expressa concordância da</w:t>
      </w:r>
      <w:r>
        <w:rPr>
          <w:rFonts w:ascii="Times New Roman" w:hAnsi="Times New Roman" w:cs="Times New Roman"/>
          <w:sz w:val="24"/>
          <w:szCs w:val="24"/>
        </w:rPr>
        <w:t xml:space="preserve"> 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6.2.1.1. A CONTRATADA adotará as providências necessárias para que o serviço, quando não aceito, no todo ou em parte, seja refeito ou reparado a suas expensas e nos prazos estipulados pela</w:t>
      </w:r>
      <w:r>
        <w:rPr>
          <w:rFonts w:ascii="Times New Roman" w:hAnsi="Times New Roman" w:cs="Times New Roman"/>
          <w:sz w:val="24"/>
          <w:szCs w:val="24"/>
        </w:rPr>
        <w:t xml:space="preserve"> CÂMARA</w:t>
      </w:r>
      <w:r>
        <w:rPr>
          <w:rFonts w:ascii="Times New Roman" w:hAnsi="Times New Roman" w:cs="Times New Roman"/>
          <w:color w:val="000000"/>
          <w:sz w:val="24"/>
          <w:szCs w:val="24"/>
        </w:rPr>
        <w:t xml:space="preserve">, observado o subitem </w:t>
      </w:r>
      <w:r>
        <w:rPr>
          <w:rFonts w:ascii="Times New Roman" w:hAnsi="Times New Roman" w:cs="Times New Roman"/>
          <w:b/>
          <w:bCs/>
          <w:color w:val="000000"/>
          <w:sz w:val="24"/>
          <w:szCs w:val="24"/>
        </w:rPr>
        <w:t>4.1.5</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6.3. A gestão deste CONTRATO pela </w:t>
      </w:r>
      <w:r>
        <w:rPr>
          <w:rFonts w:ascii="Times New Roman" w:hAnsi="Times New Roman" w:cs="Times New Roman"/>
          <w:sz w:val="24"/>
          <w:szCs w:val="24"/>
        </w:rPr>
        <w:t>CÂMARA</w:t>
      </w:r>
      <w:r>
        <w:rPr>
          <w:rFonts w:ascii="Times New Roman" w:hAnsi="Times New Roman" w:cs="Times New Roman"/>
          <w:color w:val="000000"/>
          <w:sz w:val="24"/>
          <w:szCs w:val="24"/>
        </w:rPr>
        <w:t xml:space="preserve"> será realizada pela XXXXXXXXXXXXXXXXX)</w:t>
      </w:r>
    </w:p>
    <w:p w:rsidR="00A277E6" w:rsidRDefault="00A277E6">
      <w:pPr>
        <w:spacing w:after="0" w:line="240" w:lineRule="auto"/>
        <w:jc w:val="both"/>
        <w:rPr>
          <w:rFonts w:ascii="Times New Roman" w:hAnsi="Times New Roman" w:cs="Times New Roman"/>
          <w:color w:val="FF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6.3.1. A gestão e fiscalização deste CONTRATO em nada restringem a responsabilidade da CONTRATADA pela execução dos serviços.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6.3.2. A CONTRATADA permitirá e oferecerá condições para a mais ampla e completa fiscalização, durante a vigência deste CONTRATO, fornecendo informações, propiciando o acesso à documentação pertinente e aos serviços em execução e atendendo às observações e às exigências apresentadas pela fiscalização.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6.3.3. A CONTRATADA se obriga a permitir que a auditoria interna da </w:t>
      </w:r>
      <w:r>
        <w:rPr>
          <w:rFonts w:ascii="Times New Roman" w:hAnsi="Times New Roman" w:cs="Times New Roman"/>
          <w:sz w:val="24"/>
          <w:szCs w:val="24"/>
        </w:rPr>
        <w:t>CÂMARA</w:t>
      </w:r>
      <w:r>
        <w:rPr>
          <w:rFonts w:ascii="Times New Roman" w:hAnsi="Times New Roman" w:cs="Times New Roman"/>
          <w:color w:val="000000"/>
          <w:sz w:val="24"/>
          <w:szCs w:val="24"/>
        </w:rPr>
        <w:t xml:space="preserve"> ou auditoria externa por esta indicada tenham acesso a todos os documentos que digam respeito à execução deste CONTRATO.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6.3.4. Serão anotadas registradas todas as ocorrências relacionadas com a execução contratual, cabendo à CONTRATADA atender, no prazo estipulado pela </w:t>
      </w:r>
      <w:r>
        <w:rPr>
          <w:rFonts w:ascii="Times New Roman" w:hAnsi="Times New Roman" w:cs="Times New Roman"/>
          <w:sz w:val="24"/>
          <w:szCs w:val="24"/>
        </w:rPr>
        <w:t>CÂMARA</w:t>
      </w:r>
      <w:r>
        <w:rPr>
          <w:rFonts w:ascii="Times New Roman" w:hAnsi="Times New Roman" w:cs="Times New Roman"/>
          <w:color w:val="000000"/>
          <w:sz w:val="24"/>
          <w:szCs w:val="24"/>
        </w:rPr>
        <w:t xml:space="preserve">  às determinações para regularização das faltas ou defeitos observados.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6.4. A </w:t>
      </w:r>
      <w:r>
        <w:rPr>
          <w:rFonts w:ascii="Times New Roman" w:hAnsi="Times New Roman" w:cs="Times New Roman"/>
          <w:sz w:val="24"/>
          <w:szCs w:val="24"/>
        </w:rPr>
        <w:t>CÂMARA</w:t>
      </w:r>
      <w:r>
        <w:rPr>
          <w:rFonts w:ascii="Times New Roman" w:hAnsi="Times New Roman" w:cs="Times New Roman"/>
          <w:color w:val="000000"/>
          <w:sz w:val="24"/>
          <w:szCs w:val="24"/>
        </w:rPr>
        <w:t xml:space="preserve"> realizará, semestralmente, avaliação da qualidade do atendimento, do nível técnico dos trabalhos, dos resultados concretos dos esforços de comunicação sugeridos pela CONTRATADA e do atendimento ao subitem </w:t>
      </w:r>
      <w:r>
        <w:rPr>
          <w:rFonts w:ascii="Times New Roman" w:hAnsi="Times New Roman" w:cs="Times New Roman"/>
          <w:b/>
          <w:bCs/>
          <w:color w:val="000000"/>
          <w:sz w:val="24"/>
          <w:szCs w:val="24"/>
        </w:rPr>
        <w:t>4.1.7</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6.4.1. Sem prejuízo de outras finalidades com objetivo semelhante ou complementar, a avaliação semestral será considerada instrumento para: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solicitar à CONTRATADA a melhora da qualidade dos serviços prestados;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jc w:val="both"/>
        <w:rPr>
          <w:rFonts w:ascii="Times New Roman" w:hAnsi="Times New Roman" w:cs="Times New Roman"/>
          <w:color w:val="000000"/>
          <w:sz w:val="24"/>
          <w:szCs w:val="24"/>
        </w:rPr>
      </w:pPr>
      <w:r>
        <w:rPr>
          <w:rFonts w:ascii="Times New Roman" w:hAnsi="Times New Roman" w:cs="Times New Roman"/>
          <w:color w:val="000000"/>
          <w:sz w:val="24"/>
          <w:szCs w:val="24"/>
        </w:rPr>
        <w:t>II – subsidiar decisão sobre prorrogação e rescisão contratuais;</w:t>
      </w:r>
    </w:p>
    <w:p w:rsidR="00A277E6" w:rsidRDefault="003318CD">
      <w:pPr>
        <w:jc w:val="both"/>
        <w:rPr>
          <w:rFonts w:ascii="Times New Roman" w:hAnsi="Times New Roman" w:cs="Times New Roman"/>
          <w:color w:val="000000"/>
          <w:sz w:val="24"/>
          <w:szCs w:val="24"/>
        </w:rPr>
      </w:pPr>
      <w:r>
        <w:rPr>
          <w:rFonts w:ascii="Times New Roman" w:hAnsi="Times New Roman" w:cs="Times New Roman"/>
          <w:color w:val="000000"/>
          <w:sz w:val="24"/>
          <w:szCs w:val="24"/>
        </w:rPr>
        <w:t>III – subsidiar declaração sobre desempenho da CONTRATADA.</w:t>
      </w: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 CLÁUSULA SÉTIMA – DA REMUNERAÇÃO</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Pelos serviços prestados, a CONTRATADA será remunerada por honorários de .......% (............................) sobre os custos (i) à produção e à execução técnica de peça e ou material, assim como (ii)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(iii) à criação e desenvolvimento de formas inovadoras de comunicação publicitária destinadas a expandir os efeitos das mensagens, em consonância com novas tecnologias.</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7.1.1 Percentual de honorários de .......% (............................) incidente sobre os preços de serviços prestados por fornecedores, quando a responsabilidade da Agência não envolver qualquer tipo de criação e limitar-se exclusivamente à contratação ou pagamento do serviço ou suprimento. Essa hipótese se aplica quando a responsabilidade sobre a produção e o acompanhamento for da CONTRATANTE.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Os honorários serão calculados sobre o preço faturado pelos fornecedores.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Pelos serviços de criação e execução interna, a CONTRATADA receberá o valor correspondente indicado na Tabela de Custos Internos editada pelo Sindicato das Agências de Propaganda do Estado de Minas Gerais, vigente quando da prestação dos serviços correspondentes, com um desconto de ....% (.......... por cento).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 Despesas com deslocamento de profissionais da CONTRATADA, de seus representantes ou de fornecedores por ela contratadas, na cidade de ................, serão de responsabilidade da CONTRATADA.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 CLÁUSULA OITAVA – DESCONTO DE AGÊNCIA</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 Além da remuneração prevista na Cláusula Sétima, a CONTRATADA fará jus ao desconto de agência concedido pelos veículos de divulgação, em conformidade com o art. 11 da Lei n. 4.680/65 e do Decreto n. 57.690/66.</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8.1.1. O desconto de que trata o subitem precedente será concedido à CONTRATADA pela concepção, execução e ou distribuição de publicidade, por ordem e conta da CÂMARA, nos termos do art. 19 da Lei n. 12.232/2010.</w:t>
      </w:r>
    </w:p>
    <w:p w:rsidR="00A277E6" w:rsidRDefault="00A277E6">
      <w:pPr>
        <w:spacing w:after="0" w:line="240" w:lineRule="auto"/>
        <w:jc w:val="both"/>
        <w:rPr>
          <w:rFonts w:ascii="Times New Roman" w:hAnsi="Times New Roman" w:cs="Times New Roman"/>
          <w:color w:val="000000"/>
          <w:sz w:val="24"/>
          <w:szCs w:val="24"/>
        </w:rPr>
      </w:pP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 CLÁUSULA NONA – DOS DIREITOS AUTORAIS</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9.1. A CONTRATADA cede à </w:t>
      </w:r>
      <w:r>
        <w:rPr>
          <w:rFonts w:ascii="Times New Roman" w:hAnsi="Times New Roman" w:cs="Times New Roman"/>
          <w:sz w:val="24"/>
          <w:szCs w:val="24"/>
        </w:rPr>
        <w:t>CÂMARA</w:t>
      </w:r>
      <w:r>
        <w:rPr>
          <w:rFonts w:ascii="Times New Roman" w:hAnsi="Times New Roman" w:cs="Times New Roman"/>
          <w:color w:val="000000"/>
          <w:sz w:val="24"/>
          <w:szCs w:val="24"/>
        </w:rPr>
        <w:t xml:space="preserve"> os direitos autorais patrimoniais de uso das ideias (incluídos estudos, análises e planos), peças, campanhas e demais materiais de publicidade, de sua propriedade exclusiva, de seus empregados ou prepostos, concebidos, criados ou produzidos em decorrência deste CONTRATO.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9.1.1. Os direitos são cedidos de forma total e definitiva, para uso no Brasil ou em qualquer outro país do mundo.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9.1.2. O valor dessa cessão está integralmente incluído nas modalidades de remuneração definidas nas </w:t>
      </w:r>
      <w:r>
        <w:rPr>
          <w:rFonts w:ascii="Times New Roman" w:hAnsi="Times New Roman" w:cs="Times New Roman"/>
          <w:b/>
          <w:bCs/>
          <w:color w:val="000000"/>
          <w:sz w:val="24"/>
          <w:szCs w:val="24"/>
        </w:rPr>
        <w:t>cláusulas sétima e oitava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9.1.3. Os direitos patrimoniais cedidos poderão ser usados pela </w:t>
      </w:r>
      <w:r>
        <w:rPr>
          <w:rFonts w:ascii="Times New Roman" w:hAnsi="Times New Roman" w:cs="Times New Roman"/>
          <w:sz w:val="24"/>
          <w:szCs w:val="24"/>
        </w:rPr>
        <w:t>CÂMARA</w:t>
      </w:r>
      <w:r>
        <w:rPr>
          <w:rFonts w:ascii="Times New Roman" w:hAnsi="Times New Roman" w:cs="Times New Roman"/>
          <w:color w:val="000000"/>
          <w:sz w:val="24"/>
          <w:szCs w:val="24"/>
        </w:rPr>
        <w:t xml:space="preserve"> em todas as suas modalidades de utilização, diretamente ou por intermédio de terceiros.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 Quando necessário realizar contratações que envolvam direitos de autor e conexos, a CONTRATADA solicitará a quem de direito a concessão por prazo, finalidade, território e preço, inclusive quanto à eventual renovação do contrato, dos direitos autorais e conexos de suas respectivas titularidades.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 A CONTRATADA se compromete a fazer constar, em destaque, em todos os orçamentos de produção, o custo com cachês, os de cessão de direito de uso de obra(s)consagrada(s), incorporada(s) à peça e os de cessão dos demais direitos de autor e conexos.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9.4. A </w:t>
      </w:r>
      <w:r>
        <w:rPr>
          <w:rFonts w:ascii="Times New Roman" w:hAnsi="Times New Roman" w:cs="Times New Roman"/>
          <w:sz w:val="24"/>
          <w:szCs w:val="24"/>
        </w:rPr>
        <w:t>CÂMARA</w:t>
      </w:r>
      <w:r>
        <w:rPr>
          <w:rFonts w:ascii="Times New Roman" w:hAnsi="Times New Roman" w:cs="Times New Roman"/>
          <w:color w:val="000000"/>
          <w:sz w:val="24"/>
          <w:szCs w:val="24"/>
        </w:rPr>
        <w:t xml:space="preserve"> será a única proprietária das peças e demais materiais físicos e/ou digitais oriundos do cumprimento deste CONTRATO, sejam estes passíveis ou não de proteção do Direito de Propriedade Intelectual.</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9.4.1. É garantida à </w:t>
      </w:r>
      <w:r>
        <w:rPr>
          <w:rFonts w:ascii="Times New Roman" w:hAnsi="Times New Roman" w:cs="Times New Roman"/>
          <w:sz w:val="24"/>
          <w:szCs w:val="24"/>
        </w:rPr>
        <w:t>CÂMARA</w:t>
      </w:r>
      <w:r>
        <w:rPr>
          <w:rFonts w:ascii="Times New Roman" w:hAnsi="Times New Roman" w:cs="Times New Roman"/>
          <w:color w:val="000000"/>
          <w:sz w:val="24"/>
          <w:szCs w:val="24"/>
        </w:rPr>
        <w:t xml:space="preserve"> a apropriação dos direitos patrimoniais e conexos originalmente de titularidade da CONTRATADA e dos funcionários desta, sobre os resultados da execução deste CONTRATO, ressalvados os direitos autorais e conexos de terceiros.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 CLÁUSULA DÉCIMA – DA LIQUIDAÇÃO E PAGAMENTO DE DESPESAS</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10.1. Para a liquidação e pagamento de despesa referente aos serviços previamente autorizados pela</w:t>
      </w:r>
      <w:r>
        <w:rPr>
          <w:rFonts w:ascii="Times New Roman" w:hAnsi="Times New Roman" w:cs="Times New Roman"/>
          <w:sz w:val="24"/>
          <w:szCs w:val="24"/>
        </w:rPr>
        <w:t xml:space="preserve"> CÂMARA</w:t>
      </w:r>
      <w:r>
        <w:rPr>
          <w:rFonts w:ascii="Times New Roman" w:hAnsi="Times New Roman" w:cs="Times New Roman"/>
          <w:color w:val="000000"/>
          <w:sz w:val="24"/>
          <w:szCs w:val="24"/>
        </w:rPr>
        <w:t>, a CONTRATADA deverá apresentar:</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a correspondente nota fiscal, que será emitida sem rasura, em letra legível, em nome da CÂMARA MUNICIPAL DE ................., CNPJ. N........, contendo o número deste CONTRATO e os seguintes dados da CONTRATADA: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Banco (nome e número)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Agência (nome e número)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Conta-Corrente (número)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Quaisquer alterações nos dados bancários deverão ser comunicadas tempestiva e formalmente à CÂMARA, ficando a CONTRATADA responsável pelos prejuízos decorrentes da falta ou intempestividade da informação.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 CNPJ que deverá constar nas notas fiscais e na conta-corrente utilizada para pagamento às CONTRATADAS deverá ser o CNPJ da CONTRATADA constante do preâmbulo deste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Quando referente ao pagamento de fornecedores e veículos, a nota fiscal também deverá conter o número do documento que autorizou a veiculação ou produção dos serviços e o nome empresarial do fornecedor com seu respectivo CNPJ.</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a primeira via do documento fiscal do fornecedor de serviços especializado ou do veículo: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 CNPJ que deverá constar nas notas fiscais dos fornecedores de serviço especializado deverá ser o mesmo da cotação de preços que norteou a contratação.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os documentos comprobatórios da execução dos serviços especializados e, quando for o caso, do comprovante de sua entrega;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os documentos comprobatórios da demonstração do valor devido ao veículo, da sua respectiva tabela de preços, da descrição dos descontos negociados, dos correspondentes pedidos de inserção e da efetiva veiculação, sendo este último providenciado sem ônus para 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Na ocorrência de falha em uma programação em mídia eletrônica, além das providências previstas no inciso IV a CONTRATADA deverá apresentar documento do veículo com a descrição da falha e do respectivo valor a ser abatido na liquidação.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 O comprovante de veiculação a que se refere o subitem 10.1, IV é constituído por: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revista e anuário: exemplar original;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jornal: exemplar ou a página com o anúncio, da qual devem constar as informações sobre período ou data de circulação, nome do jornal e praça;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demais meios: relatório de checagem de veiculação emitido por empresa independente ou por um dos seguintes documentos: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TV, Rádio e Cinema: documento usualmente emitido pelo veículo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 (quando for o caso), dia e horário da veiculação;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a.1) Como alternativa ao procedimento previsto na alínea “a”, a CONTRATADA poderá apresentar documento usualmente emitido pelo veículo (mapa ou comprovante de veiculação ou inserção ou irradiação e similares) em que figure a declaração prevista na alínea “a” deste subitem, na frente ou no verso desse documento, mediante impressão eletrônica ou a carimbo, desde que essa declaração seja assinada e que esse documento “composto” contenha todas as informações previstas na alínea “a”.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Mídia Exterior: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i. Mídia </w:t>
      </w:r>
      <w:r>
        <w:rPr>
          <w:rFonts w:ascii="Times New Roman" w:hAnsi="Times New Roman" w:cs="Times New Roman"/>
          <w:i/>
          <w:iCs/>
          <w:sz w:val="24"/>
          <w:szCs w:val="24"/>
        </w:rPr>
        <w:t>Out Off Home</w:t>
      </w:r>
      <w:r>
        <w:rPr>
          <w:rFonts w:ascii="Times New Roman" w:hAnsi="Times New Roman" w:cs="Times New Roman"/>
          <w:sz w:val="24"/>
          <w:szCs w:val="24"/>
        </w:rPr>
        <w:t>: relatório de exibição fornecido pela empresa que veiculou a peça, de que devem constar as foros,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ii. Mídia Digital </w:t>
      </w:r>
      <w:r>
        <w:rPr>
          <w:rFonts w:ascii="Times New Roman" w:hAnsi="Times New Roman" w:cs="Times New Roman"/>
          <w:i/>
          <w:iCs/>
          <w:sz w:val="24"/>
          <w:szCs w:val="24"/>
        </w:rPr>
        <w:t>Out Off Home</w:t>
      </w:r>
      <w:r>
        <w:rPr>
          <w:rFonts w:ascii="Times New Roman" w:hAnsi="Times New Roman" w:cs="Times New Roman"/>
          <w:sz w:val="24"/>
          <w:szCs w:val="24"/>
        </w:rPr>
        <w:t>: relatório de exibição, datado e assinado, fornecido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 empresa que veiculou a peça, de que devem constar fotos por amostragem,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Carro de Som: relatório de veiculação, datado e assinado,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c) Internet: relatório de gerenciamento fornecido pela empresa que veiculou as peças, preferencialmente acompanhado do </w:t>
      </w:r>
      <w:r>
        <w:rPr>
          <w:rFonts w:ascii="Times New Roman" w:hAnsi="Times New Roman" w:cs="Times New Roman"/>
          <w:i/>
          <w:iCs/>
          <w:sz w:val="24"/>
          <w:szCs w:val="24"/>
        </w:rPr>
        <w:t>print</w:t>
      </w:r>
      <w:r>
        <w:rPr>
          <w:rFonts w:ascii="Times New Roman" w:hAnsi="Times New Roman" w:cs="Times New Roman"/>
          <w:sz w:val="24"/>
          <w:szCs w:val="24"/>
        </w:rPr>
        <w:t xml:space="preserve"> da tela.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color w:val="000000"/>
          <w:sz w:val="24"/>
          <w:szCs w:val="24"/>
        </w:rPr>
        <w:t>10.1.1.1. As formas de comprovação de veiculação em mídia não previstas nas alíneas “a”, “b”, e “c” do subitem 10.1.1., III, serão estabelecidas formalmente pela</w:t>
      </w:r>
      <w:r>
        <w:rPr>
          <w:rFonts w:ascii="Times New Roman" w:hAnsi="Times New Roman" w:cs="Times New Roman"/>
          <w:sz w:val="24"/>
          <w:szCs w:val="24"/>
        </w:rPr>
        <w:t xml:space="preserve"> CÂMARA</w:t>
      </w:r>
      <w:r>
        <w:rPr>
          <w:rFonts w:ascii="Times New Roman" w:hAnsi="Times New Roman" w:cs="Times New Roman"/>
          <w:color w:val="000000"/>
          <w:sz w:val="24"/>
          <w:szCs w:val="24"/>
        </w:rPr>
        <w:t>, antes da aprovação do respectivo Plano de Mídia.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10.1.2. Compete ao Gestor do contrato, a conferência dos preços de tabela de cada inserção e os descontos negociados, de que trata o artigo 15 da Lei n. 12.232/2010, por ocasião da apresentação dos respectivos Planos de Mídia pela CONTRATADA à </w:t>
      </w:r>
      <w:r>
        <w:rPr>
          <w:rFonts w:ascii="Times New Roman" w:hAnsi="Times New Roman" w:cs="Times New Roman"/>
          <w:sz w:val="24"/>
          <w:szCs w:val="24"/>
        </w:rPr>
        <w:t>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 Os documentos de cobrança e comprovação da execução e entrega dos serviços para a liquidação e pagamento de despesas deverão ser encaminhados pela CONTRATADA à ........................(atenção: indicar a que departamento devem tais</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documentos serem enviados).</w:t>
      </w:r>
    </w:p>
    <w:p w:rsidR="00A277E6" w:rsidRDefault="00A277E6">
      <w:pPr>
        <w:spacing w:after="0" w:line="240" w:lineRule="auto"/>
        <w:jc w:val="both"/>
        <w:rPr>
          <w:rFonts w:ascii="Times New Roman" w:hAnsi="Times New Roman" w:cs="Times New Roman"/>
          <w:color w:val="FF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10.2.1. Caso se constate erro ou irregularidade na documentação de cobrança e comprovação da execução e entrega dos serviços, a </w:t>
      </w:r>
      <w:r>
        <w:rPr>
          <w:rFonts w:ascii="Times New Roman" w:hAnsi="Times New Roman" w:cs="Times New Roman"/>
          <w:sz w:val="24"/>
          <w:szCs w:val="24"/>
        </w:rPr>
        <w:t>CÂMARA</w:t>
      </w:r>
      <w:r>
        <w:rPr>
          <w:rFonts w:ascii="Times New Roman" w:hAnsi="Times New Roman" w:cs="Times New Roman"/>
          <w:color w:val="000000"/>
          <w:sz w:val="24"/>
          <w:szCs w:val="24"/>
        </w:rPr>
        <w:t xml:space="preserve"> a seu juízo, poderá devolvê-la para as devidas correções, ou aceitá-la, com a glosa da parte que considerar indevida.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10.2.1.1. Na hipótese de devolução, a documentação será considerada como não apresentada, para fins de atendimento das condições contratuais.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10.2.1.2. A </w:t>
      </w:r>
      <w:r>
        <w:rPr>
          <w:rFonts w:ascii="Times New Roman" w:hAnsi="Times New Roman" w:cs="Times New Roman"/>
          <w:sz w:val="24"/>
          <w:szCs w:val="24"/>
        </w:rPr>
        <w:t>CÂMARA</w:t>
      </w:r>
      <w:r>
        <w:rPr>
          <w:rFonts w:ascii="Times New Roman" w:hAnsi="Times New Roman" w:cs="Times New Roman"/>
          <w:color w:val="000000"/>
          <w:sz w:val="24"/>
          <w:szCs w:val="24"/>
        </w:rPr>
        <w:t xml:space="preserve"> não pagará nenhum acréscimo pelo adiamento do pagamento em razão de pendência no cumprimento de quaisquer cláusulas constantes deste CONTRATO.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10.3. Antes da efetivação dos pagamentos, será verificada a comprovação de regularidade da CONTRATADA referente à:</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Certificado de Regularidade de Situação do Fundo de Garantia do Tempo de Serviços – FGTS;</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 Certidão Negativa de Débito junto à Previdência Social – CND;</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Certidão Conjunta de Regularidade com a Fazenda Federal (Quitação de Tributos e</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Contribuições Federais e Divida Ativa da União da Fazenda Federal);.</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 Certidões negativas de tributos estaduais e municipais emitidas pelos respectivos órgãos;</w:t>
      </w: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Certidão Negativa de Débitos Trabalhistas – CNDT.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10.3.1. A CONTRATADA apresentará à </w:t>
      </w:r>
      <w:r>
        <w:rPr>
          <w:rFonts w:ascii="Times New Roman" w:hAnsi="Times New Roman" w:cs="Times New Roman"/>
          <w:sz w:val="24"/>
          <w:szCs w:val="24"/>
        </w:rPr>
        <w:t>CÂMARA</w:t>
      </w:r>
      <w:r>
        <w:rPr>
          <w:rFonts w:ascii="Times New Roman" w:hAnsi="Times New Roman" w:cs="Times New Roman"/>
          <w:color w:val="000000"/>
          <w:sz w:val="24"/>
          <w:szCs w:val="24"/>
        </w:rPr>
        <w:t xml:space="preserve"> os documentos comprobatórios de manutenção de suas condições de habilitação, sempre que próximos aos seus respectivos vencimentos.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10.3.2. A não apresentação ou a irregularidade dos documentos listados no subitem </w:t>
      </w:r>
      <w:r>
        <w:rPr>
          <w:rFonts w:ascii="Times New Roman" w:hAnsi="Times New Roman" w:cs="Times New Roman"/>
          <w:i/>
          <w:iCs/>
          <w:color w:val="000000"/>
          <w:sz w:val="24"/>
          <w:szCs w:val="24"/>
        </w:rPr>
        <w:t xml:space="preserve">10.3 </w:t>
      </w:r>
      <w:r>
        <w:rPr>
          <w:rFonts w:ascii="Times New Roman" w:hAnsi="Times New Roman" w:cs="Times New Roman"/>
          <w:color w:val="000000"/>
          <w:sz w:val="24"/>
          <w:szCs w:val="24"/>
        </w:rPr>
        <w:t>não acarretará retenção do pagamento. Entretanto, a CONTRATADA será comunicada quanto</w:t>
      </w:r>
      <w:r>
        <w:rPr>
          <w:rFonts w:ascii="Times New Roman" w:hAnsi="Times New Roman" w:cs="Times New Roman"/>
          <w:sz w:val="24"/>
          <w:szCs w:val="24"/>
        </w:rPr>
        <w:t xml:space="preserve"> à apresentação de tais documentos em até 30 (trinta) dias, com a aplicação das penas cabíveis em caso de não atendimento.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 A CÂMARA efetuará o pagamento conforme calendário abaixo: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10.4.1. O atesto somente será realizado mediante a comprovação do cumprimento pela CONTRATADA de todas as condições pactuadas e ocorrerá em cinco dias úteis após a entrega da documentação pertinente, observado o subitem </w:t>
      </w:r>
      <w:r>
        <w:rPr>
          <w:rFonts w:ascii="Times New Roman" w:hAnsi="Times New Roman" w:cs="Times New Roman"/>
          <w:b/>
          <w:bCs/>
          <w:sz w:val="24"/>
          <w:szCs w:val="24"/>
        </w:rPr>
        <w:t>14.9</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10.4.1.1. Para efeito de contagem do prazo de atesto, a documentação recebida após as 14h00 será considerada entregue no dia útil subsequente.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10.4.2. Havendo atraso no pagamento pela CÂMARA, o valor devido será corrigido financeiramente, desde o dia de seu vencimento até a data de seu efetivo pagamento, com base na variação </w:t>
      </w:r>
      <w:r>
        <w:rPr>
          <w:rFonts w:ascii="Times New Roman" w:hAnsi="Times New Roman" w:cs="Times New Roman"/>
          <w:i/>
          <w:iCs/>
          <w:sz w:val="24"/>
          <w:szCs w:val="24"/>
        </w:rPr>
        <w:t xml:space="preserve">pro rata tempore </w:t>
      </w:r>
      <w:r>
        <w:rPr>
          <w:rFonts w:ascii="Times New Roman" w:hAnsi="Times New Roman" w:cs="Times New Roman"/>
          <w:sz w:val="24"/>
          <w:szCs w:val="24"/>
        </w:rPr>
        <w:t>do IGPM (FGV).</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 A CÂMARA não acata cobrança por meio de duplicatas ou qualquer outro título em bancos ou outras instituições do gênero.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 A CÂMARA não é obrigada a pagar nenhum compromisso, assumido pela CONTRATADA, que lhe venha a ser cobrado diretamente por terceiros.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 Correrão por conta da CONTRATADA o ônus do prazo de compensação e todas as despesas bancárias decorrentes da transferência de crédito, assim como os eventuais encargos financeiros, processuais e outros, decorrentes de sua inobservância quanto aos prazos de pagamento.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 A CÂMARA, na condição de fonte retentora, fará o desconto e o recolhimento dos tributos e contribuições a que esteja obrigada pela legislação vigente ou superveniente, referente aos pagamentos que efetuar.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CLÁUSULA DÉCIMA SEGUNDA – DAS SANÇÕES ADMINISTRATIVAS</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Pela inexecução total ou parcial deste CONTRATO, poderão ser aplicadas à CONTRATADA as seguintes sanções, sem prejuízo da reparação dos danos causados à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Advertência por descumprimento de qualquer obrigação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Multa: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Não realização, no prazo definido pela CÂMARA, de ação publicitária cuja data ou período de implantação se constitua elemento imprescindível à eficácia da comunicação: 10% (dez por cento) sobre o valor da veiculação e/ou produção não realizada;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Não quitação dos compromissos com fornecedores de serviços especializados e veículos, no prazo estabelecido no subitem 4.1.4.2.3.:</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No período até o 15º dia de inadimplência: 0,00004% (quatro centésimos de milésimo por cento) do valor previsto no subitem 3.1, por dia de atraso;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No período entre o 16º. e o 30º. dia de inadimplência: 0,00008% (oito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centésimos de milésimo por cento) do valor previsto no subitem 3.1, por dia de atraso;</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Após o 30º. dia de inadimplência: multas indicadas nos subitens 12.1,II, c,”i” e “ii” e rescisão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Atraso na apresentação, reposição, complementação ou atualização da garantia de execução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No período até o 10º dia útil de atraso, 1% (um por cento) do valor da garantia devida, por dia de atraso, até o limite de 10 (dez) dias úteis;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Após o 10º dia útil de atraso, 50% (cinquenta por cento) do valor da garantia devida e rescisão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d) Rescisão unilateral deste CONTRATO por aplicação das hipóteses do subitem 13.1.1. e da </w:t>
      </w:r>
      <w:r>
        <w:rPr>
          <w:rFonts w:ascii="Times New Roman" w:hAnsi="Times New Roman" w:cs="Times New Roman"/>
          <w:color w:val="FF0000"/>
          <w:sz w:val="24"/>
          <w:szCs w:val="24"/>
        </w:rPr>
        <w:t>Lei 8.666</w:t>
      </w:r>
      <w:r>
        <w:rPr>
          <w:rFonts w:ascii="Times New Roman" w:hAnsi="Times New Roman" w:cs="Times New Roman"/>
          <w:sz w:val="24"/>
          <w:szCs w:val="24"/>
        </w:rPr>
        <w:t>/93, art. 78, inciso I a XI e inciso XVIII: 0,5% (meio por cento) do valor previsto no subitem 3.1.</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Suspensão temporária de participação em licitação e impedimento de contratar com a CÂMARA pelo período não superior a 02 (dois) anos, nos seguintes casos: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Não manutenção de situação regular em relação à Documentação de Habilitação;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Se a CONTRATADA der causa à rescisão unilateral deste CONTRATO, por descumprimento de suas obrigações;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Apresentação de documentos falsos ou falsificados;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Cometimento de falhar ou fraudes na execução deste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após decorrido o prazo previsto no parágrafo 3º, do art. 87, da Lei 8.666/93, que será aplicada nos seguintes casos: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Condenação definitiva por prática dolosa de fraude fiscal no recolhimento de quaisquer tributos;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Prática de atos ilícitos, visando a frustrar os objetivos da contratação;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Demonstração de que não possui idoneidade para contratar com 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Administração Pública.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 As multas previstas nos subitens 12.1,II são independentes entre si, podendo ser aplicadas isoladas ou cumulativamente.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11.1.1.1. O valor da multa deverá ser recolhido em até dois dias úteis, em qualquer agência do </w:t>
      </w:r>
      <w:r>
        <w:rPr>
          <w:rFonts w:ascii="Times New Roman" w:hAnsi="Times New Roman" w:cs="Times New Roman"/>
          <w:b/>
          <w:bCs/>
          <w:sz w:val="24"/>
          <w:szCs w:val="24"/>
        </w:rPr>
        <w:t>Banco do xxxxx</w:t>
      </w:r>
      <w:r>
        <w:rPr>
          <w:rFonts w:ascii="Times New Roman" w:hAnsi="Times New Roman" w:cs="Times New Roman"/>
          <w:sz w:val="24"/>
          <w:szCs w:val="24"/>
        </w:rPr>
        <w:t>, tendo como beneficiária a CÂMARA MUNICIPAL DE ......................, prazo após o qual, não havendo sua comprovação, poderá ser executado alternativamente:</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dos créditos decorrentes deste CONTRATO, até o limite dos prejuízos causados à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dos créditos existentes em outros contratos, porventura vigentes entre 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CÂMARA e a CONTRATADA, até o limite dos prejuízos causados;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ou da execução da garantia contratual, para ressarcimento da CÂMARA dos valores das multas e indenizações a ela devidos.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11.1.1.2. O valor previsto no subitem 3.1. será atualizado nos termos do subitem 3.1.1, para efeito do cálculo da multa.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 A suspensão temporária de participação em licitação e impedimento de contratar com a CÂMARA poderá também ser aplicada nos casos previstos nas alíneas do subitem 12.1, IV.</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11.1.3. A penalidade de advertência e a penalidade de multa poderão ser aplicadas individualmente ou em conjunto com qualquer outra penalidade prevista no item 12.</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11.1.4. Não será aplicada penalidade por ato decorrente de caso fortuito ou força maior, devidamente comprovados.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 As penalidades serão aplicadas com observância aos princípios da ampla defesa e do contraditório e contraditório.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11.2.1. A notificação de irregularidade será efetuada por ciência no processo, por via postal, com aviso de recebimento, por telegrama, ou por outro meio que assegure a certeza da ciência do interessado.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11.2.1.1. Caso não seja possível a entrega da notificação ao contratado, pelos meios descritos no subitem 12.2.1., esta poderá ser feita mediante a publicação na imprensa oficial.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11.2.2. A notificação indicará o local onde será concedida vista do respectivo processo, sendo facultado à CONTRATADA transcrevê-lo ou o fotocopiar, total ou parcialmente, vedada sua retirada do âmbito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 A CONTRATADA terá 5 (cinco) dias úteis, contados do recebimento da notificação, para apresentar defesa perante a autoridade administrativa que emitiu a notificação, mediante peça escrita contendo as razões de defesa acompanhadas, se houver, da respectiva documentação comprobatória.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11.2.3.1. O prazo para apresentação de defesa em caso da declaração de inidoneidade para licitar ou contratar com a Administração Pública será de 10 (dez) dias.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11.2.3.2. A CONTRATADA poderá apresentar recurso contra aplicação de penalidade, mediante instrumento dirigido à autoridade superior, por intermédio da que praticou o ato recorrido, a qual poderá reconsiderar sua decisão, ou fazê-la subir devidamente informada, para decisão pela autoridade superior.</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11.2.3.3. A procedência da defesa implica o arquivamento do processo, e a sua improcedência, a aplicação da(s) penalidade(s) pertinente(s).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 A aplicação das penalidades administrativas não exime a responsabilidade civil e penal da CONTRATADA.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CLÁUSULA DÉCIMA TERCEIRA – DA RESCISÃO CONTRATUAL</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Este contrato poderá ser rescindido, independentemente de interpelação judicial ou extrajudicial, pelos motivos previstos no art. 78 e nas formas estabelecidas no art. 79, todos da Lei n. 8.666/93, assim como, se a CONTRATADA: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 Utilizar este contrato, em qualquer operação financeira;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 for atingida por protesto de título, execução fiscal ou outros fatos que comprometam a sua capacidade econômico-financeira;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 não mantiver suas condições de habilitação;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 deixar de comprovar sua regularidade fiscal, inclusive contribuições previdenciárias e depósitos do FGTS, para com seus empregados, na forma definida neste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 não prestar garantia nos termos contratualmente previstos;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 – forem envolvidas em escândalo público e notório;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 – quebrar o sigilo profissional;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VIII – utilizar, em benefício próprio ou de terceiros, informação não divulgadas ao público e às quais tenha acesso por força de suas atribuições contratuais.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IX – motivar a suspensão dos serviços por parte de autoridades competentes;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 – atrasar por mais de 60 dias a implantação da estrutura em ..................., a alocação dos profissionais nesta estrutura ou o início da operação de atendimento publicitário.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sz w:val="24"/>
          <w:szCs w:val="24"/>
        </w:rPr>
        <w:t xml:space="preserve">XI – não quitarem os compromissos com fornecedores de serviços especializados e veículos, configurando inadimplência superior a 30 dias da obrigação constante do subitem </w:t>
      </w:r>
      <w:r>
        <w:rPr>
          <w:rFonts w:ascii="Times New Roman" w:hAnsi="Times New Roman" w:cs="Times New Roman"/>
          <w:b/>
          <w:bCs/>
          <w:sz w:val="24"/>
          <w:szCs w:val="24"/>
        </w:rPr>
        <w:t>4.1.4.2.3</w:t>
      </w:r>
      <w:r>
        <w:rPr>
          <w:rFonts w:ascii="Times New Roman" w:hAnsi="Times New Roman" w:cs="Times New Roman"/>
          <w:sz w:val="24"/>
          <w:szCs w:val="24"/>
        </w:rPr>
        <w: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12.1.1. Exceto quando se tratar de caso fortuito, força maior ou razões de interesse público, a rescisão acarretará, independentemente de qualquer procedimento judicial ou extrajudicial, a retenção: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pPr>
      <w:r>
        <w:rPr>
          <w:rFonts w:ascii="Times New Roman" w:hAnsi="Times New Roman" w:cs="Times New Roman"/>
          <w:color w:val="000000"/>
          <w:sz w:val="24"/>
          <w:szCs w:val="24"/>
        </w:rPr>
        <w:t>I – dos créditos decorrentes deste contrato, até o limite dos prejuízos causados à</w:t>
      </w:r>
      <w:r>
        <w:rPr>
          <w:rFonts w:ascii="Times New Roman" w:hAnsi="Times New Roman" w:cs="Times New Roman"/>
          <w:sz w:val="24"/>
          <w:szCs w:val="24"/>
        </w:rPr>
        <w:t xml:space="preserve"> CÂMARA</w:t>
      </w:r>
      <w:r>
        <w:rPr>
          <w:rFonts w:ascii="Times New Roman" w:hAnsi="Times New Roman" w:cs="Times New Roman"/>
          <w:color w:val="000000"/>
          <w:sz w:val="24"/>
          <w:szCs w:val="24"/>
        </w:rPr>
        <w:t>;</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 dos créditos existentes em outros contratos, porventura vigente entre a</w:t>
      </w:r>
    </w:p>
    <w:p w:rsidR="00A277E6" w:rsidRDefault="003318CD">
      <w:pPr>
        <w:spacing w:after="0" w:line="240" w:lineRule="auto"/>
        <w:jc w:val="both"/>
      </w:pPr>
      <w:r>
        <w:rPr>
          <w:rFonts w:ascii="Times New Roman" w:hAnsi="Times New Roman" w:cs="Times New Roman"/>
          <w:sz w:val="24"/>
          <w:szCs w:val="24"/>
        </w:rPr>
        <w:t>CÂMARA</w:t>
      </w:r>
      <w:r>
        <w:rPr>
          <w:rFonts w:ascii="Times New Roman" w:hAnsi="Times New Roman" w:cs="Times New Roman"/>
          <w:color w:val="000000"/>
          <w:sz w:val="24"/>
          <w:szCs w:val="24"/>
        </w:rPr>
        <w:t xml:space="preserve"> e a CONTRATADA, até o limite dos prejuízos causados;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III – ou execução da garantia contratual, para ressarcimento da </w:t>
      </w:r>
      <w:r>
        <w:rPr>
          <w:rFonts w:ascii="Times New Roman" w:hAnsi="Times New Roman" w:cs="Times New Roman"/>
          <w:sz w:val="24"/>
          <w:szCs w:val="24"/>
        </w:rPr>
        <w:t>CÂMARA</w:t>
      </w:r>
      <w:r>
        <w:rPr>
          <w:rFonts w:ascii="Times New Roman" w:hAnsi="Times New Roman" w:cs="Times New Roman"/>
          <w:color w:val="000000"/>
          <w:sz w:val="24"/>
          <w:szCs w:val="24"/>
        </w:rPr>
        <w:t xml:space="preserve"> dos valores das multas e indenizações a ela devidos.</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12.1.2. Caso a retenção não possa ser efetuada, no todo ou em parte, na forma prevista no subitem </w:t>
      </w:r>
      <w:r>
        <w:rPr>
          <w:rFonts w:ascii="Times New Roman" w:hAnsi="Times New Roman" w:cs="Times New Roman"/>
          <w:b/>
          <w:bCs/>
          <w:color w:val="000000"/>
          <w:sz w:val="24"/>
          <w:szCs w:val="24"/>
        </w:rPr>
        <w:t>13.1.1</w:t>
      </w:r>
      <w:r>
        <w:rPr>
          <w:rFonts w:ascii="Times New Roman" w:hAnsi="Times New Roman" w:cs="Times New Roman"/>
          <w:color w:val="000000"/>
          <w:sz w:val="24"/>
          <w:szCs w:val="24"/>
        </w:rPr>
        <w:t>., a CONTRATADA será notificada para, no prazo de 05 (cinco) dias úteis, a contar do recebimento da notificação, recolher o respectivo valor em agência do BANCO DO xxxxxxx.</w:t>
      </w:r>
    </w:p>
    <w:p w:rsidR="00A277E6" w:rsidRDefault="00A277E6">
      <w:pPr>
        <w:spacing w:after="0" w:line="240" w:lineRule="auto"/>
        <w:jc w:val="both"/>
        <w:rPr>
          <w:rFonts w:ascii="Times New Roman" w:hAnsi="Times New Roman" w:cs="Times New Roman"/>
          <w:color w:val="FF0000"/>
          <w:sz w:val="24"/>
          <w:szCs w:val="24"/>
        </w:rPr>
      </w:pPr>
    </w:p>
    <w:p w:rsidR="00A277E6" w:rsidRDefault="003318CD">
      <w:pPr>
        <w:spacing w:after="0" w:line="240" w:lineRule="auto"/>
        <w:jc w:val="both"/>
      </w:pPr>
      <w:r>
        <w:rPr>
          <w:rFonts w:ascii="Times New Roman" w:hAnsi="Times New Roman" w:cs="Times New Roman"/>
          <w:color w:val="000000"/>
          <w:sz w:val="24"/>
          <w:szCs w:val="24"/>
        </w:rPr>
        <w:t xml:space="preserve">12.1.3. 1Em caso de associação da CONTRATADA com outras empresas, de cessão ou transferência, total ou parcial, bem como de fusão, cisão ou incorporação, caberá à </w:t>
      </w:r>
      <w:r>
        <w:rPr>
          <w:rFonts w:ascii="Times New Roman" w:hAnsi="Times New Roman" w:cs="Times New Roman"/>
          <w:sz w:val="24"/>
          <w:szCs w:val="24"/>
        </w:rPr>
        <w:t>CÂMARA</w:t>
      </w:r>
      <w:r>
        <w:rPr>
          <w:rFonts w:ascii="Times New Roman" w:hAnsi="Times New Roman" w:cs="Times New Roman"/>
          <w:color w:val="000000"/>
          <w:sz w:val="24"/>
          <w:szCs w:val="24"/>
        </w:rPr>
        <w:t xml:space="preserve"> decidir justificadamente sobre a continuidade deste contrato.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 A rescisão, por algum dos motivos previstos no subitem 13.1. não dará à CONTRATADA direito a indenização a qualquer título, independentemente de interpelação judicial ou extrajudicial, com a exceção do que estabelece o art. 79, parágrafo 2º, da Lei 8.666/93.</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12.3. Os casos de rescisão contratual serão formalmente motivados nos autos do Processo Administrativo, assegurado o contraditório e a ampla defesa.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12.4. A rescisão unilateral ou amigável deverá ser precedida de autorização escrita e fundamentada da autoridade competente.</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12.5. A revogação deste contrato poderá ser aplicada acompanhado das demais penalidades previstas na Cláusula Décima Segunda.</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 CLÁUSULA DÉCIMA QUARTA – DISPOSIÇÕES GERAIS</w:t>
      </w:r>
    </w:p>
    <w:p w:rsidR="00A277E6" w:rsidRDefault="00A277E6">
      <w:pPr>
        <w:spacing w:after="0" w:line="240" w:lineRule="auto"/>
        <w:jc w:val="both"/>
        <w:rPr>
          <w:rFonts w:ascii="Times New Roman" w:hAnsi="Times New Roman" w:cs="Times New Roman"/>
          <w:b/>
          <w:bCs/>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13.1. A CONTRATADA deverá se guiar pelo Código de Ética dos Profissionais da Propaganda e pelas normas correlatas, com o objetivo de produzir publicidade que esteja de acordo com as normas que regulam essa atividade, inclusive as normas éticas, estabelecidas pelo Código Brasileiro de Auto-regulamentação Publicitária e pela Lei Anticorrupção.</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13.2. A providenciará a publicação do extrato deste contrato e de seus eventuais termos aditivos na imprensa oficial, a suas expensas, na forma prevista no art. 61, parágrafo único, da Lei 8.666/93.</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13.3. As alterações contratuais serão promovidas em conformidade com a Lei 8.666/93.</w:t>
      </w:r>
    </w:p>
    <w:p w:rsidR="00A277E6" w:rsidRDefault="00A277E6">
      <w:pPr>
        <w:spacing w:after="0" w:line="240" w:lineRule="auto"/>
        <w:jc w:val="both"/>
        <w:rPr>
          <w:rFonts w:ascii="Times New Roman" w:hAnsi="Times New Roman" w:cs="Times New Roman"/>
          <w:color w:val="000000"/>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 Além das disposições contidas neste CONTRATO, também é aplicável a Lei12.232/2010 e complementarmente as Leis n. 4.680/65 e n. 8.666/93, assim como o Decreto n. 57.690/66.</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 A omissão ou tolerância da CÂMARA em exigir o estrito cumprimento das disposições deste contrato ou em exercer prerrogativa dele decorrente – não constituirá novação ou renúncia nem lhe afetará o direito de, a qualquer tempo, exigir o fiel cumprimento do avençado.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 As informações sobre a execução deste contrato, com os nomes dos fornecedores de serviços especializados e de veículos de divulgação, serão divulgadas pela CÂMARA na internet.</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13.6.1. As informações sobre valores pagos serão divulgadas pelos totais de cada tipo de serviço de fornecedores e de cada meio de divulgação.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13.7. A responsabilidade imputada à CONTRATADA por prejuízos relacionados à execução deste contrato não cessa com o fim desta relação contratual.</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 Quando não mencionado em contrário, os prazos contados neste contrato são contados em dias corridos.</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13.8.1. Na contagem dos prazos, excluir-se-á o dia do início e incluir-se-á o do vencimento.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13.8.2. Será transferido para o dia útil subsequente o vencimento do prazo que ocorra em dia em que não haja expediente administrativo da CÂMARA.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 A juízo da CÂMARA, as campanhas publicitárias da proposta vencedora da licitação que deu origem a este contrato poderão ou não vir a ser produzida e distribuída, com ou sem modificações na sua vigência.</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 CLÁUSULA DÉCIMA QUINTA – DO FORO</w:t>
      </w:r>
    </w:p>
    <w:p w:rsidR="00A277E6" w:rsidRDefault="00A277E6">
      <w:pPr>
        <w:spacing w:after="0" w:line="240" w:lineRule="auto"/>
        <w:jc w:val="both"/>
        <w:rPr>
          <w:rFonts w:ascii="Times New Roman" w:hAnsi="Times New Roman" w:cs="Times New Roman"/>
          <w:b/>
          <w:bCs/>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 É competente o Foro da Justiça Estadual da comarca de .................., para dirimir quaisquer dúvidas, porventura oriundas este contrato.</w:t>
      </w:r>
    </w:p>
    <w:p w:rsidR="00A277E6" w:rsidRDefault="00A277E6">
      <w:pPr>
        <w:spacing w:after="0" w:line="240" w:lineRule="auto"/>
        <w:jc w:val="both"/>
        <w:rPr>
          <w:rFonts w:ascii="Times New Roman" w:hAnsi="Times New Roman" w:cs="Times New Roman"/>
          <w:sz w:val="24"/>
          <w:szCs w:val="24"/>
        </w:rPr>
      </w:pP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por estarem justas e contratadas, assinam as partes a presente CONTRATO, em 02 (duas) vias de igual teor e forma, e para um só efeito de direito, na presença de 02 (duas) testemunhas abaixo assinadas.</w:t>
      </w:r>
    </w:p>
    <w:p w:rsidR="00A277E6" w:rsidRDefault="00A277E6">
      <w:pPr>
        <w:spacing w:after="0" w:line="240" w:lineRule="auto"/>
        <w:jc w:val="both"/>
        <w:rPr>
          <w:rFonts w:ascii="Times New Roman" w:hAnsi="Times New Roman" w:cs="Times New Roman"/>
          <w:sz w:val="24"/>
          <w:szCs w:val="24"/>
        </w:rPr>
      </w:pPr>
    </w:p>
    <w:p w:rsidR="00A277E6" w:rsidRDefault="00A277E6">
      <w:pPr>
        <w:spacing w:after="0" w:line="240" w:lineRule="auto"/>
        <w:jc w:val="both"/>
        <w:rPr>
          <w:rFonts w:ascii="Times New Roman" w:hAnsi="Times New Roman" w:cs="Times New Roman"/>
          <w:sz w:val="24"/>
          <w:szCs w:val="24"/>
        </w:rPr>
      </w:pPr>
    </w:p>
    <w:p w:rsidR="00A277E6" w:rsidRDefault="009D0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ITAÚNA</w:t>
      </w:r>
      <w:r w:rsidR="003318CD">
        <w:rPr>
          <w:rFonts w:ascii="Times New Roman" w:hAnsi="Times New Roman" w:cs="Times New Roman"/>
          <w:sz w:val="24"/>
          <w:szCs w:val="24"/>
        </w:rPr>
        <w:t>, ................ de ....................................de 20......</w:t>
      </w:r>
    </w:p>
    <w:p w:rsidR="00A277E6" w:rsidRDefault="003318CD">
      <w:pPr>
        <w:jc w:val="both"/>
        <w:rPr>
          <w:rFonts w:ascii="Times New Roman" w:hAnsi="Times New Roman" w:cs="Times New Roman"/>
          <w:sz w:val="24"/>
          <w:szCs w:val="24"/>
        </w:rPr>
      </w:pPr>
      <w:r>
        <w:rPr>
          <w:rFonts w:ascii="Times New Roman" w:hAnsi="Times New Roman" w:cs="Times New Roman"/>
          <w:sz w:val="24"/>
          <w:szCs w:val="24"/>
        </w:rPr>
        <w:t xml:space="preserve">P/ CÂMARA MUNICIPAL DE </w:t>
      </w:r>
      <w:r w:rsidR="009D058C">
        <w:rPr>
          <w:rFonts w:ascii="Times New Roman" w:hAnsi="Times New Roman" w:cs="Times New Roman"/>
          <w:sz w:val="24"/>
          <w:szCs w:val="24"/>
        </w:rPr>
        <w:t>ITAÚNA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CONTRATADA</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TESTEMUNHAS:</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2) ...........................................</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Nome: Nome:</w:t>
      </w:r>
    </w:p>
    <w:p w:rsidR="00A277E6" w:rsidRDefault="00331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RG. RG.</w:t>
      </w:r>
    </w:p>
    <w:p w:rsidR="00A277E6" w:rsidRDefault="00A277E6">
      <w:pPr>
        <w:jc w:val="both"/>
        <w:rPr>
          <w:rFonts w:ascii="Times New Roman" w:hAnsi="Times New Roman" w:cs="Times New Roman"/>
          <w:sz w:val="24"/>
          <w:szCs w:val="24"/>
        </w:rPr>
      </w:pPr>
    </w:p>
    <w:p w:rsidR="00A277E6" w:rsidRDefault="00A277E6">
      <w:pPr>
        <w:jc w:val="both"/>
        <w:rPr>
          <w:rFonts w:ascii="Times New Roman" w:hAnsi="Times New Roman" w:cs="Times New Roman"/>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Default="00A277E6">
      <w:pPr>
        <w:jc w:val="both"/>
        <w:rPr>
          <w:rFonts w:ascii="Times New Roman" w:hAnsi="Times New Roman" w:cs="Times New Roman"/>
          <w:b/>
          <w:bCs/>
          <w:sz w:val="24"/>
          <w:szCs w:val="24"/>
        </w:rPr>
      </w:pPr>
    </w:p>
    <w:p w:rsidR="00A277E6" w:rsidRPr="009D058C" w:rsidRDefault="003318CD">
      <w:pPr>
        <w:jc w:val="both"/>
        <w:rPr>
          <w:b/>
          <w:u w:val="single"/>
        </w:rPr>
      </w:pPr>
      <w:r w:rsidRPr="009D058C">
        <w:rPr>
          <w:rFonts w:ascii="Times New Roman" w:hAnsi="Times New Roman" w:cs="Times New Roman"/>
          <w:b/>
          <w:sz w:val="24"/>
          <w:szCs w:val="24"/>
          <w:u w:val="single"/>
        </w:rPr>
        <w:t xml:space="preserve">ANEXO </w:t>
      </w:r>
      <w:r w:rsidRPr="009D058C">
        <w:rPr>
          <w:rFonts w:ascii="Times New Roman" w:hAnsi="Times New Roman" w:cs="Times New Roman"/>
          <w:b/>
          <w:bCs/>
          <w:sz w:val="24"/>
          <w:szCs w:val="24"/>
          <w:u w:val="single"/>
        </w:rPr>
        <w:t>06 – BRIEFING</w:t>
      </w:r>
    </w:p>
    <w:p w:rsidR="00A277E6" w:rsidRDefault="003318CD" w:rsidP="009D058C">
      <w:pPr>
        <w:spacing w:line="360" w:lineRule="auto"/>
        <w:jc w:val="both"/>
        <w:rPr>
          <w:rFonts w:ascii="Times New Roman" w:hAnsi="Times New Roman" w:cs="Times New Roman"/>
          <w:sz w:val="24"/>
          <w:szCs w:val="24"/>
        </w:rPr>
      </w:pPr>
      <w:r>
        <w:rPr>
          <w:rFonts w:ascii="Times New Roman" w:hAnsi="Times New Roman" w:cs="Times New Roman"/>
          <w:sz w:val="24"/>
          <w:szCs w:val="24"/>
        </w:rPr>
        <w:t>Itaúna está localizada no Quadrilátero Ferrífero, no Colar Metropolitano da Região Metropolitana de Belo Horizonte, a apenas 76 km da capital. No final do século XVII surgiu o povoado que deu origem à cidade. Até emancipar-se politicamente, Itaúna permaneceu administrativamente aos municípios de Sabará (1711), Pitangui (1715), Pará de Minas (1848), Pitangui (1850), Pará de Minas (1858), Pitangui (1872), Pará de Minas (1874) e Itaúna (1901). O município foi instalado em 2 de janeiro de 1902.</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A cidade tem hoje aproximadamente 85.838 habitantes e uma economia com destaque nos setores de mineração, siderurgia, usinagem, têxtil. São empresas renomadas de Itaúna: a ArcelorMittal, a Intercast, a Saint-Gobain, a Minerita, a Cia Tecidos Santanense, a BMB, a Magnetti Marelli, a Ferguminas, a Minas Gusa, a Peripan, entre outras.</w:t>
      </w:r>
    </w:p>
    <w:p w:rsidR="00A277E6" w:rsidRDefault="003318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 CÂMARA</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A atual legislatura da Câmara Municipal de Itaúna tem se empenhado no cumprimento das suas obrigações de ser o órgão legislador e fiscalizador do poder executivo do município, sempre sob o prisma da legalidade, impessoalidade, moralidade e da ética. O controle da administração local, principalmente no que tange à execução orçamentária e a defesa da população tem tido destaque no trabalho cotidiano desta Casa.</w:t>
      </w:r>
    </w:p>
    <w:p w:rsidR="00A277E6" w:rsidRDefault="003318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CENÁRIO</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Nas reuniões plenárias semanais, os 17 (dezessete) vereadores debatem assuntos de interesse de toda a população. Buscando atuar de acordo com os princípios que regem o decoro parlamentar, as discussões ocorrem sempre no sentido de defender o que se acredita ser o melhor para o município, a partir da percepção das necessidades de seus cidadãos.</w:t>
      </w:r>
    </w:p>
    <w:p w:rsidR="00A277E6" w:rsidRDefault="003318CD">
      <w:pPr>
        <w:numPr>
          <w:ilvl w:val="0"/>
          <w:numId w:val="1"/>
        </w:num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PROBLEMA ESPECÍFICO</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Na Casa do povo de Itaúna são criadas, elaboradas, aperfeiçoadas e aprovadas leis que influenciam, direta ou indiretamente, na vida de todos os habitantes de cidade. Porém, a grande maioria dos cidadãos é alheia aos fatos e acontecimentos tão importantes que se passam na Câmara Municipal. É importante ressaltar que muitas pessoas ainda têm a visão de que o poder legislativo é apenas um poder complementar ao executivo, obedecendo sem questionamento as diretrizes demandadas pela Administração Municipal. É preciso mudar essa visão distorcida. A Câmara Municipal é muito mais que um simples local onde tramitam projetos, criam-se monções, fazem-se indicações,  homenagens e requerimentos.</w:t>
      </w:r>
    </w:p>
    <w:p w:rsidR="00A277E6" w:rsidRDefault="003318CD">
      <w:pPr>
        <w:numPr>
          <w:ilvl w:val="0"/>
          <w:numId w:val="2"/>
        </w:num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OBJETIVO DA COMUNICAÇÃO</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Qualquer esforço de comunicação que visa prestar contas e divulgar o trabalho realizado pelo poder legislativo municipal precisa trazer o povo para junto dos seus representantes, aproximar o cidadão do legislador. A campanha a ser desenvolvida pelo proponente deve convencer a população em geral da importância da participação de todos no dia a dia da Câmara Municipal. Precisa também chamar a população para o debate, convocar o povo para as audiências públicas. As peças precisam ser atrativas a ponto de despertar o interesse das pessoas  a irem até a sede do poder legislativo municipal e conhecer melhor o que lá acontece.</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O objetivo final é convidar e levar o maior número de pessoas para assistir as seções plenárias.</w:t>
      </w:r>
    </w:p>
    <w:p w:rsidR="00A277E6" w:rsidRDefault="003318CD">
      <w:pPr>
        <w:numPr>
          <w:ilvl w:val="0"/>
          <w:numId w:val="3"/>
        </w:num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PÚBLICO – ALVO</w:t>
      </w:r>
    </w:p>
    <w:p w:rsidR="00A277E6"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População em geral.</w:t>
      </w:r>
    </w:p>
    <w:p w:rsidR="00A277E6" w:rsidRDefault="003318CD">
      <w:pPr>
        <w:numPr>
          <w:ilvl w:val="0"/>
          <w:numId w:val="4"/>
        </w:num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VERBA DISPONÍVEL (FICTÍCIA)</w:t>
      </w:r>
    </w:p>
    <w:p w:rsidR="009D058C" w:rsidRDefault="003318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proponente deve ter como base para a criação, produção e veiculação da campanha a verba de R$ 30.000,00 (trinta mil reais) para um período de campanha de 30 (trinta) dias utilizando todos os meios de comunicação disponíveis no município que julgar necessário e pertinente para atingir os objetivos do </w:t>
      </w:r>
      <w:r>
        <w:rPr>
          <w:rFonts w:ascii="Times New Roman" w:hAnsi="Times New Roman" w:cs="Times New Roman"/>
          <w:i/>
          <w:iCs/>
          <w:sz w:val="24"/>
          <w:szCs w:val="24"/>
        </w:rPr>
        <w:t>briefing</w:t>
      </w:r>
      <w:r>
        <w:rPr>
          <w:rFonts w:ascii="Times New Roman" w:hAnsi="Times New Roman" w:cs="Times New Roman"/>
          <w:sz w:val="24"/>
          <w:szCs w:val="24"/>
        </w:rPr>
        <w:t>.</w:t>
      </w:r>
    </w:p>
    <w:p w:rsidR="009D058C" w:rsidRDefault="009D058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277E6" w:rsidRDefault="003318CD" w:rsidP="003318CD">
      <w:pPr>
        <w:spacing w:after="0" w:line="36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PROJETO BÁSICO</w:t>
      </w:r>
    </w:p>
    <w:p w:rsidR="00A277E6" w:rsidRDefault="00A277E6">
      <w:pPr>
        <w:spacing w:after="0" w:line="360" w:lineRule="auto"/>
        <w:jc w:val="both"/>
        <w:rPr>
          <w:rFonts w:ascii="Times New Roman" w:eastAsia="Times New Roman" w:hAnsi="Times New Roman" w:cs="Times New Roman"/>
          <w:lang w:eastAsia="pt-BR"/>
        </w:rPr>
      </w:pPr>
    </w:p>
    <w:p w:rsidR="00A277E6" w:rsidRDefault="003318CD">
      <w:pPr>
        <w:spacing w:after="0" w:line="36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 DO OBJETO:</w:t>
      </w:r>
    </w:p>
    <w:p w:rsidR="00A277E6" w:rsidRDefault="003318CD">
      <w:pPr>
        <w:pStyle w:val="Default"/>
        <w:spacing w:line="360"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t-BR"/>
        </w:rPr>
        <w:t>O presente Projeto Básico tem por objeto</w:t>
      </w:r>
      <w:bookmarkStart w:id="3" w:name="OLE_LINK71"/>
      <w:bookmarkStart w:id="4" w:name="OLE_LINK81"/>
      <w:r>
        <w:rPr>
          <w:rFonts w:ascii="Times New Roman" w:eastAsia="Times New Roman" w:hAnsi="Times New Roman" w:cs="Times New Roman"/>
          <w:sz w:val="22"/>
          <w:szCs w:val="22"/>
          <w:lang w:eastAsia="pt-BR"/>
        </w:rPr>
        <w:t xml:space="preserve"> a contratação </w:t>
      </w:r>
      <w:r>
        <w:rPr>
          <w:rFonts w:ascii="Times New Roman" w:hAnsi="Times New Roman" w:cs="Times New Roman"/>
          <w:sz w:val="22"/>
          <w:szCs w:val="22"/>
        </w:rPr>
        <w:t xml:space="preserve">de </w:t>
      </w:r>
      <w:bookmarkEnd w:id="3"/>
      <w:bookmarkEnd w:id="4"/>
      <w:r>
        <w:rPr>
          <w:rFonts w:ascii="Times New Roman" w:hAnsi="Times New Roman" w:cs="Times New Roman"/>
          <w:sz w:val="22"/>
          <w:szCs w:val="22"/>
        </w:rPr>
        <w:t>agência</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publicidade/propaganda</w:t>
      </w:r>
      <w:r>
        <w:rPr>
          <w:rFonts w:ascii="Times New Roman" w:eastAsia="Arial" w:hAnsi="Times New Roman" w:cs="Times New Roman"/>
          <w:sz w:val="22"/>
          <w:szCs w:val="22"/>
        </w:rPr>
        <w:t xml:space="preserve"> </w:t>
      </w:r>
      <w:r>
        <w:rPr>
          <w:rFonts w:ascii="Times New Roman" w:hAnsi="Times New Roman" w:cs="Times New Roman"/>
          <w:sz w:val="22"/>
          <w:szCs w:val="22"/>
        </w:rPr>
        <w:t>para</w:t>
      </w:r>
      <w:r>
        <w:rPr>
          <w:rFonts w:ascii="Times New Roman" w:eastAsia="Arial" w:hAnsi="Times New Roman" w:cs="Times New Roman"/>
          <w:sz w:val="22"/>
          <w:szCs w:val="22"/>
        </w:rPr>
        <w:t xml:space="preserve"> </w:t>
      </w:r>
      <w:r>
        <w:rPr>
          <w:rFonts w:ascii="Times New Roman" w:hAnsi="Times New Roman" w:cs="Times New Roman"/>
          <w:sz w:val="22"/>
          <w:szCs w:val="22"/>
        </w:rPr>
        <w:t>criação,</w:t>
      </w:r>
      <w:r>
        <w:rPr>
          <w:rFonts w:ascii="Times New Roman" w:eastAsia="Arial" w:hAnsi="Times New Roman" w:cs="Times New Roman"/>
          <w:sz w:val="22"/>
          <w:szCs w:val="22"/>
        </w:rPr>
        <w:t xml:space="preserve"> </w:t>
      </w:r>
      <w:r>
        <w:rPr>
          <w:rFonts w:ascii="Times New Roman" w:hAnsi="Times New Roman" w:cs="Times New Roman"/>
          <w:sz w:val="22"/>
          <w:szCs w:val="22"/>
        </w:rPr>
        <w:t>produção</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peças</w:t>
      </w:r>
      <w:r>
        <w:rPr>
          <w:rFonts w:ascii="Times New Roman" w:eastAsia="Arial" w:hAnsi="Times New Roman" w:cs="Times New Roman"/>
          <w:sz w:val="22"/>
          <w:szCs w:val="22"/>
        </w:rPr>
        <w:t xml:space="preserve"> </w:t>
      </w:r>
      <w:r>
        <w:rPr>
          <w:rFonts w:ascii="Times New Roman" w:hAnsi="Times New Roman" w:cs="Times New Roman"/>
          <w:sz w:val="22"/>
          <w:szCs w:val="22"/>
        </w:rPr>
        <w:t>publicitárias,</w:t>
      </w:r>
      <w:r>
        <w:rPr>
          <w:rFonts w:ascii="Times New Roman" w:eastAsia="Arial" w:hAnsi="Times New Roman" w:cs="Times New Roman"/>
          <w:sz w:val="22"/>
          <w:szCs w:val="22"/>
        </w:rPr>
        <w:t xml:space="preserve"> </w:t>
      </w:r>
      <w:r>
        <w:rPr>
          <w:rFonts w:ascii="Times New Roman" w:hAnsi="Times New Roman" w:cs="Times New Roman"/>
          <w:sz w:val="22"/>
          <w:szCs w:val="22"/>
        </w:rPr>
        <w:t>peças</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comunicação</w:t>
      </w:r>
      <w:r>
        <w:rPr>
          <w:rFonts w:ascii="Times New Roman" w:eastAsia="Arial" w:hAnsi="Times New Roman" w:cs="Times New Roman"/>
          <w:sz w:val="22"/>
          <w:szCs w:val="22"/>
        </w:rPr>
        <w:t xml:space="preserve"> </w:t>
      </w:r>
      <w:r>
        <w:rPr>
          <w:rFonts w:ascii="Times New Roman" w:hAnsi="Times New Roman" w:cs="Times New Roman"/>
          <w:sz w:val="22"/>
          <w:szCs w:val="22"/>
        </w:rPr>
        <w:t>visual,</w:t>
      </w:r>
      <w:r>
        <w:rPr>
          <w:rFonts w:ascii="Times New Roman" w:eastAsia="Arial" w:hAnsi="Times New Roman" w:cs="Times New Roman"/>
          <w:sz w:val="22"/>
          <w:szCs w:val="22"/>
        </w:rPr>
        <w:t xml:space="preserve"> </w:t>
      </w:r>
      <w:r>
        <w:rPr>
          <w:rFonts w:ascii="Times New Roman" w:hAnsi="Times New Roman" w:cs="Times New Roman"/>
          <w:sz w:val="22"/>
          <w:szCs w:val="22"/>
        </w:rPr>
        <w:t>peças</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comunicação</w:t>
      </w:r>
      <w:r>
        <w:rPr>
          <w:rFonts w:ascii="Times New Roman" w:eastAsia="Arial" w:hAnsi="Times New Roman" w:cs="Times New Roman"/>
          <w:sz w:val="22"/>
          <w:szCs w:val="22"/>
        </w:rPr>
        <w:t xml:space="preserve"> </w:t>
      </w:r>
      <w:r>
        <w:rPr>
          <w:rFonts w:ascii="Times New Roman" w:hAnsi="Times New Roman" w:cs="Times New Roman"/>
          <w:sz w:val="22"/>
          <w:szCs w:val="22"/>
        </w:rPr>
        <w:t>eletrônica,</w:t>
      </w:r>
      <w:r>
        <w:rPr>
          <w:rFonts w:ascii="Times New Roman" w:eastAsia="Arial" w:hAnsi="Times New Roman" w:cs="Times New Roman"/>
          <w:sz w:val="22"/>
          <w:szCs w:val="22"/>
        </w:rPr>
        <w:t xml:space="preserve"> </w:t>
      </w:r>
      <w:r>
        <w:rPr>
          <w:rFonts w:ascii="Times New Roman" w:hAnsi="Times New Roman" w:cs="Times New Roman"/>
          <w:sz w:val="22"/>
          <w:szCs w:val="22"/>
        </w:rPr>
        <w:t>planejamento</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comunicação</w:t>
      </w:r>
      <w:r>
        <w:rPr>
          <w:rFonts w:ascii="Times New Roman" w:eastAsia="Arial" w:hAnsi="Times New Roman" w:cs="Times New Roman"/>
          <w:sz w:val="22"/>
          <w:szCs w:val="22"/>
        </w:rPr>
        <w:t xml:space="preserve"> </w:t>
      </w:r>
      <w:r>
        <w:rPr>
          <w:rFonts w:ascii="Times New Roman" w:hAnsi="Times New Roman" w:cs="Times New Roman"/>
          <w:sz w:val="22"/>
          <w:szCs w:val="22"/>
        </w:rPr>
        <w:t>institucional,</w:t>
      </w:r>
      <w:r>
        <w:rPr>
          <w:rFonts w:ascii="Times New Roman" w:eastAsia="Arial" w:hAnsi="Times New Roman" w:cs="Times New Roman"/>
          <w:sz w:val="22"/>
          <w:szCs w:val="22"/>
        </w:rPr>
        <w:t xml:space="preserve"> </w:t>
      </w:r>
      <w:r>
        <w:rPr>
          <w:rFonts w:ascii="Times New Roman" w:hAnsi="Times New Roman" w:cs="Times New Roman"/>
          <w:sz w:val="22"/>
          <w:szCs w:val="22"/>
        </w:rPr>
        <w:t>pesquisas,</w:t>
      </w:r>
      <w:r>
        <w:rPr>
          <w:rFonts w:ascii="Times New Roman" w:eastAsia="Arial" w:hAnsi="Times New Roman" w:cs="Times New Roman"/>
          <w:sz w:val="22"/>
          <w:szCs w:val="22"/>
        </w:rPr>
        <w:t xml:space="preserve"> </w:t>
      </w:r>
      <w:r>
        <w:rPr>
          <w:rFonts w:ascii="Times New Roman" w:hAnsi="Times New Roman" w:cs="Times New Roman"/>
          <w:sz w:val="22"/>
          <w:szCs w:val="22"/>
        </w:rPr>
        <w:t>desenvolvimento</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campanhas</w:t>
      </w:r>
      <w:r>
        <w:rPr>
          <w:rFonts w:ascii="Times New Roman" w:eastAsia="Arial" w:hAnsi="Times New Roman" w:cs="Times New Roman"/>
          <w:sz w:val="22"/>
          <w:szCs w:val="22"/>
        </w:rPr>
        <w:t xml:space="preserve"> </w:t>
      </w:r>
      <w:r>
        <w:rPr>
          <w:rFonts w:ascii="Times New Roman" w:hAnsi="Times New Roman" w:cs="Times New Roman"/>
          <w:sz w:val="22"/>
          <w:szCs w:val="22"/>
        </w:rPr>
        <w:t>publicitárias,</w:t>
      </w:r>
      <w:r>
        <w:rPr>
          <w:rFonts w:ascii="Times New Roman" w:eastAsia="Arial" w:hAnsi="Times New Roman" w:cs="Times New Roman"/>
          <w:sz w:val="22"/>
          <w:szCs w:val="22"/>
        </w:rPr>
        <w:t xml:space="preserve"> </w:t>
      </w:r>
      <w:r>
        <w:rPr>
          <w:rFonts w:ascii="Times New Roman" w:hAnsi="Times New Roman" w:cs="Times New Roman"/>
          <w:sz w:val="22"/>
          <w:szCs w:val="22"/>
        </w:rPr>
        <w:t>divulgação</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eventos</w:t>
      </w:r>
      <w:r>
        <w:rPr>
          <w:rFonts w:ascii="Times New Roman" w:eastAsia="Arial" w:hAnsi="Times New Roman" w:cs="Times New Roman"/>
          <w:sz w:val="22"/>
          <w:szCs w:val="22"/>
        </w:rPr>
        <w:t xml:space="preserve"> </w:t>
      </w:r>
      <w:r>
        <w:rPr>
          <w:rFonts w:ascii="Times New Roman" w:hAnsi="Times New Roman" w:cs="Times New Roman"/>
          <w:sz w:val="22"/>
          <w:szCs w:val="22"/>
        </w:rPr>
        <w:t>e</w:t>
      </w:r>
      <w:r>
        <w:rPr>
          <w:rFonts w:ascii="Times New Roman" w:eastAsia="Arial" w:hAnsi="Times New Roman" w:cs="Times New Roman"/>
          <w:sz w:val="22"/>
          <w:szCs w:val="22"/>
        </w:rPr>
        <w:t xml:space="preserve"> </w:t>
      </w:r>
      <w:r>
        <w:rPr>
          <w:rFonts w:ascii="Times New Roman" w:hAnsi="Times New Roman" w:cs="Times New Roman"/>
          <w:sz w:val="22"/>
          <w:szCs w:val="22"/>
        </w:rPr>
        <w:t>campanhas</w:t>
      </w:r>
      <w:r>
        <w:rPr>
          <w:rFonts w:ascii="Times New Roman" w:eastAsia="Arial" w:hAnsi="Times New Roman" w:cs="Times New Roman"/>
          <w:sz w:val="22"/>
          <w:szCs w:val="22"/>
        </w:rPr>
        <w:t xml:space="preserve"> </w:t>
      </w:r>
      <w:r>
        <w:rPr>
          <w:rFonts w:ascii="Times New Roman" w:hAnsi="Times New Roman" w:cs="Times New Roman"/>
          <w:sz w:val="22"/>
          <w:szCs w:val="22"/>
        </w:rPr>
        <w:t>nas</w:t>
      </w:r>
      <w:r>
        <w:rPr>
          <w:rFonts w:ascii="Times New Roman" w:eastAsia="Arial" w:hAnsi="Times New Roman" w:cs="Times New Roman"/>
          <w:sz w:val="22"/>
          <w:szCs w:val="22"/>
        </w:rPr>
        <w:t xml:space="preserve"> </w:t>
      </w:r>
      <w:r>
        <w:rPr>
          <w:rFonts w:ascii="Times New Roman" w:hAnsi="Times New Roman" w:cs="Times New Roman"/>
          <w:sz w:val="22"/>
          <w:szCs w:val="22"/>
        </w:rPr>
        <w:t>mídias</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rádio,</w:t>
      </w:r>
      <w:r>
        <w:rPr>
          <w:rFonts w:ascii="Times New Roman" w:eastAsia="Arial" w:hAnsi="Times New Roman" w:cs="Times New Roman"/>
          <w:sz w:val="22"/>
          <w:szCs w:val="22"/>
        </w:rPr>
        <w:t xml:space="preserve"> </w:t>
      </w:r>
      <w:r>
        <w:rPr>
          <w:rFonts w:ascii="Times New Roman" w:hAnsi="Times New Roman" w:cs="Times New Roman"/>
          <w:sz w:val="22"/>
          <w:szCs w:val="22"/>
        </w:rPr>
        <w:t>televisão</w:t>
      </w:r>
      <w:r>
        <w:rPr>
          <w:rFonts w:ascii="Times New Roman" w:eastAsia="Arial" w:hAnsi="Times New Roman" w:cs="Times New Roman"/>
          <w:sz w:val="22"/>
          <w:szCs w:val="22"/>
        </w:rPr>
        <w:t xml:space="preserve"> </w:t>
      </w:r>
      <w:r>
        <w:rPr>
          <w:rFonts w:ascii="Times New Roman" w:hAnsi="Times New Roman" w:cs="Times New Roman"/>
          <w:sz w:val="22"/>
          <w:szCs w:val="22"/>
        </w:rPr>
        <w:t>e</w:t>
      </w:r>
      <w:r>
        <w:rPr>
          <w:rFonts w:ascii="Times New Roman" w:eastAsia="Arial" w:hAnsi="Times New Roman" w:cs="Times New Roman"/>
          <w:sz w:val="22"/>
          <w:szCs w:val="22"/>
        </w:rPr>
        <w:t xml:space="preserve"> </w:t>
      </w:r>
      <w:r>
        <w:rPr>
          <w:rFonts w:ascii="Times New Roman" w:hAnsi="Times New Roman" w:cs="Times New Roman"/>
          <w:sz w:val="22"/>
          <w:szCs w:val="22"/>
        </w:rPr>
        <w:t>imprensa,</w:t>
      </w:r>
      <w:r>
        <w:rPr>
          <w:rFonts w:ascii="Times New Roman" w:eastAsia="Arial" w:hAnsi="Times New Roman" w:cs="Times New Roman"/>
          <w:sz w:val="22"/>
          <w:szCs w:val="22"/>
        </w:rPr>
        <w:t xml:space="preserve"> bem como </w:t>
      </w:r>
      <w:r>
        <w:rPr>
          <w:rFonts w:ascii="Times New Roman" w:hAnsi="Times New Roman" w:cs="Times New Roman"/>
          <w:sz w:val="22"/>
          <w:szCs w:val="22"/>
        </w:rPr>
        <w:t>produção</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materiais</w:t>
      </w:r>
      <w:r>
        <w:rPr>
          <w:rFonts w:ascii="Times New Roman" w:eastAsia="Arial" w:hAnsi="Times New Roman" w:cs="Times New Roman"/>
          <w:sz w:val="22"/>
          <w:szCs w:val="22"/>
        </w:rPr>
        <w:t xml:space="preserve"> </w:t>
      </w:r>
      <w:r>
        <w:rPr>
          <w:rFonts w:ascii="Times New Roman" w:hAnsi="Times New Roman" w:cs="Times New Roman"/>
          <w:sz w:val="22"/>
          <w:szCs w:val="22"/>
        </w:rPr>
        <w:t>gráficos e</w:t>
      </w:r>
      <w:r>
        <w:rPr>
          <w:rFonts w:ascii="Times New Roman" w:eastAsia="Arial" w:hAnsi="Times New Roman" w:cs="Times New Roman"/>
          <w:sz w:val="22"/>
          <w:szCs w:val="22"/>
        </w:rPr>
        <w:t xml:space="preserve"> </w:t>
      </w:r>
      <w:r>
        <w:rPr>
          <w:rFonts w:ascii="Times New Roman" w:hAnsi="Times New Roman" w:cs="Times New Roman"/>
          <w:sz w:val="22"/>
          <w:szCs w:val="22"/>
        </w:rPr>
        <w:t>outros</w:t>
      </w:r>
      <w:r>
        <w:rPr>
          <w:rFonts w:ascii="Times New Roman" w:eastAsia="Arial" w:hAnsi="Times New Roman" w:cs="Times New Roman"/>
          <w:sz w:val="22"/>
          <w:szCs w:val="22"/>
        </w:rPr>
        <w:t xml:space="preserve"> </w:t>
      </w:r>
      <w:r>
        <w:rPr>
          <w:rFonts w:ascii="Times New Roman" w:hAnsi="Times New Roman" w:cs="Times New Roman"/>
          <w:sz w:val="22"/>
          <w:szCs w:val="22"/>
        </w:rPr>
        <w:t>elementos</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divulgação</w:t>
      </w:r>
      <w:r>
        <w:rPr>
          <w:rFonts w:ascii="Times New Roman" w:eastAsia="ArialNarrow;Bold" w:hAnsi="Times New Roman" w:cs="Times New Roman"/>
          <w:sz w:val="22"/>
          <w:szCs w:val="22"/>
        </w:rPr>
        <w:t>,</w:t>
      </w:r>
      <w:r>
        <w:rPr>
          <w:rFonts w:ascii="Times New Roman" w:eastAsia="Arial" w:hAnsi="Times New Roman" w:cs="Times New Roman"/>
          <w:sz w:val="22"/>
          <w:szCs w:val="22"/>
        </w:rPr>
        <w:t xml:space="preserve"> </w:t>
      </w:r>
      <w:r>
        <w:rPr>
          <w:rFonts w:ascii="Times New Roman" w:hAnsi="Times New Roman" w:cs="Times New Roman"/>
          <w:sz w:val="22"/>
          <w:szCs w:val="22"/>
        </w:rPr>
        <w:t>em</w:t>
      </w:r>
      <w:r>
        <w:rPr>
          <w:rFonts w:ascii="Times New Roman" w:eastAsia="Arial" w:hAnsi="Times New Roman" w:cs="Times New Roman"/>
          <w:sz w:val="22"/>
          <w:szCs w:val="22"/>
        </w:rPr>
        <w:t xml:space="preserve"> </w:t>
      </w:r>
      <w:r>
        <w:rPr>
          <w:rFonts w:ascii="Times New Roman" w:hAnsi="Times New Roman" w:cs="Times New Roman"/>
          <w:sz w:val="22"/>
          <w:szCs w:val="22"/>
        </w:rPr>
        <w:t>conformidade</w:t>
      </w:r>
      <w:r>
        <w:rPr>
          <w:rFonts w:ascii="Times New Roman" w:eastAsia="Arial" w:hAnsi="Times New Roman" w:cs="Times New Roman"/>
          <w:sz w:val="22"/>
          <w:szCs w:val="22"/>
        </w:rPr>
        <w:t xml:space="preserve"> </w:t>
      </w:r>
      <w:r>
        <w:rPr>
          <w:rFonts w:ascii="Times New Roman" w:hAnsi="Times New Roman" w:cs="Times New Roman"/>
          <w:sz w:val="22"/>
          <w:szCs w:val="22"/>
        </w:rPr>
        <w:t>com</w:t>
      </w:r>
      <w:r>
        <w:rPr>
          <w:rFonts w:ascii="Times New Roman" w:eastAsia="Arial" w:hAnsi="Times New Roman" w:cs="Times New Roman"/>
          <w:sz w:val="22"/>
          <w:szCs w:val="22"/>
        </w:rPr>
        <w:t xml:space="preserve"> </w:t>
      </w:r>
      <w:r>
        <w:rPr>
          <w:rFonts w:ascii="Times New Roman" w:hAnsi="Times New Roman" w:cs="Times New Roman"/>
          <w:sz w:val="22"/>
          <w:szCs w:val="22"/>
        </w:rPr>
        <w:t>as</w:t>
      </w:r>
      <w:r>
        <w:rPr>
          <w:rFonts w:ascii="Times New Roman" w:eastAsia="Arial" w:hAnsi="Times New Roman" w:cs="Times New Roman"/>
          <w:sz w:val="22"/>
          <w:szCs w:val="22"/>
        </w:rPr>
        <w:t xml:space="preserve"> </w:t>
      </w:r>
      <w:r>
        <w:rPr>
          <w:rFonts w:ascii="Times New Roman" w:hAnsi="Times New Roman" w:cs="Times New Roman"/>
          <w:sz w:val="22"/>
          <w:szCs w:val="22"/>
        </w:rPr>
        <w:t>especificações</w:t>
      </w:r>
      <w:r>
        <w:rPr>
          <w:rFonts w:ascii="Times New Roman" w:eastAsia="Arial" w:hAnsi="Times New Roman" w:cs="Times New Roman"/>
          <w:sz w:val="22"/>
          <w:szCs w:val="22"/>
        </w:rPr>
        <w:t xml:space="preserve"> </w:t>
      </w:r>
      <w:r>
        <w:rPr>
          <w:rFonts w:ascii="Times New Roman" w:hAnsi="Times New Roman" w:cs="Times New Roman"/>
          <w:sz w:val="22"/>
          <w:szCs w:val="22"/>
        </w:rPr>
        <w:t>e</w:t>
      </w:r>
      <w:r>
        <w:rPr>
          <w:rFonts w:ascii="Times New Roman" w:eastAsia="Arial" w:hAnsi="Times New Roman" w:cs="Times New Roman"/>
          <w:sz w:val="22"/>
          <w:szCs w:val="22"/>
        </w:rPr>
        <w:t xml:space="preserve"> </w:t>
      </w:r>
      <w:r>
        <w:rPr>
          <w:rFonts w:ascii="Times New Roman" w:hAnsi="Times New Roman" w:cs="Times New Roman"/>
          <w:sz w:val="22"/>
          <w:szCs w:val="22"/>
        </w:rPr>
        <w:t>normas</w:t>
      </w:r>
      <w:r>
        <w:rPr>
          <w:rFonts w:ascii="Times New Roman" w:eastAsia="Arial" w:hAnsi="Times New Roman" w:cs="Times New Roman"/>
          <w:sz w:val="22"/>
          <w:szCs w:val="22"/>
        </w:rPr>
        <w:t xml:space="preserve"> </w:t>
      </w:r>
      <w:r>
        <w:rPr>
          <w:rFonts w:ascii="Times New Roman" w:hAnsi="Times New Roman" w:cs="Times New Roman"/>
          <w:sz w:val="22"/>
          <w:szCs w:val="22"/>
        </w:rPr>
        <w:t>oferecidas</w:t>
      </w:r>
      <w:r>
        <w:rPr>
          <w:rFonts w:ascii="Times New Roman" w:eastAsia="Arial" w:hAnsi="Times New Roman" w:cs="Times New Roman"/>
          <w:sz w:val="22"/>
          <w:szCs w:val="22"/>
        </w:rPr>
        <w:t xml:space="preserve"> </w:t>
      </w:r>
      <w:r>
        <w:rPr>
          <w:rFonts w:ascii="Times New Roman" w:hAnsi="Times New Roman" w:cs="Times New Roman"/>
          <w:sz w:val="22"/>
          <w:szCs w:val="22"/>
        </w:rPr>
        <w:t>pela</w:t>
      </w:r>
      <w:r>
        <w:rPr>
          <w:rFonts w:ascii="Times New Roman" w:eastAsia="Arial" w:hAnsi="Times New Roman" w:cs="Times New Roman"/>
          <w:sz w:val="22"/>
          <w:szCs w:val="22"/>
        </w:rPr>
        <w:t xml:space="preserve"> </w:t>
      </w:r>
      <w:r>
        <w:rPr>
          <w:rFonts w:ascii="Times New Roman" w:hAnsi="Times New Roman" w:cs="Times New Roman"/>
          <w:sz w:val="22"/>
          <w:szCs w:val="22"/>
        </w:rPr>
        <w:t>assessoria</w:t>
      </w:r>
      <w:r>
        <w:rPr>
          <w:rFonts w:ascii="Times New Roman" w:eastAsia="Arial" w:hAnsi="Times New Roman" w:cs="Times New Roman"/>
          <w:sz w:val="22"/>
          <w:szCs w:val="22"/>
        </w:rPr>
        <w:t xml:space="preserve"> </w:t>
      </w:r>
      <w:r>
        <w:rPr>
          <w:rFonts w:ascii="Times New Roman" w:hAnsi="Times New Roman" w:cs="Times New Roman"/>
          <w:sz w:val="22"/>
          <w:szCs w:val="22"/>
        </w:rPr>
        <w:t>de</w:t>
      </w:r>
      <w:r>
        <w:rPr>
          <w:rFonts w:ascii="Times New Roman" w:eastAsia="Arial" w:hAnsi="Times New Roman" w:cs="Times New Roman"/>
          <w:sz w:val="22"/>
          <w:szCs w:val="22"/>
        </w:rPr>
        <w:t xml:space="preserve"> </w:t>
      </w:r>
      <w:r>
        <w:rPr>
          <w:rFonts w:ascii="Times New Roman" w:hAnsi="Times New Roman" w:cs="Times New Roman"/>
          <w:sz w:val="22"/>
          <w:szCs w:val="22"/>
        </w:rPr>
        <w:t>comunicação</w:t>
      </w:r>
      <w:r>
        <w:rPr>
          <w:rFonts w:ascii="Times New Roman" w:eastAsia="Arial" w:hAnsi="Times New Roman" w:cs="Times New Roman"/>
          <w:sz w:val="22"/>
          <w:szCs w:val="22"/>
        </w:rPr>
        <w:t xml:space="preserve"> </w:t>
      </w:r>
      <w:r>
        <w:rPr>
          <w:rFonts w:ascii="Times New Roman" w:hAnsi="Times New Roman" w:cs="Times New Roman"/>
          <w:sz w:val="22"/>
          <w:szCs w:val="22"/>
        </w:rPr>
        <w:t>e</w:t>
      </w:r>
      <w:r>
        <w:rPr>
          <w:rFonts w:ascii="Times New Roman" w:eastAsia="Arial" w:hAnsi="Times New Roman" w:cs="Times New Roman"/>
          <w:sz w:val="22"/>
          <w:szCs w:val="22"/>
        </w:rPr>
        <w:t xml:space="preserve"> </w:t>
      </w:r>
      <w:r>
        <w:rPr>
          <w:rFonts w:ascii="Times New Roman" w:hAnsi="Times New Roman" w:cs="Times New Roman"/>
          <w:sz w:val="22"/>
          <w:szCs w:val="22"/>
        </w:rPr>
        <w:t>gabinete</w:t>
      </w:r>
      <w:r>
        <w:rPr>
          <w:rFonts w:ascii="Times New Roman" w:eastAsia="Arial" w:hAnsi="Times New Roman" w:cs="Times New Roman"/>
          <w:sz w:val="22"/>
          <w:szCs w:val="22"/>
        </w:rPr>
        <w:t xml:space="preserve"> </w:t>
      </w:r>
      <w:r>
        <w:rPr>
          <w:rFonts w:ascii="Times New Roman" w:hAnsi="Times New Roman" w:cs="Times New Roman"/>
          <w:sz w:val="22"/>
          <w:szCs w:val="22"/>
        </w:rPr>
        <w:t>da</w:t>
      </w:r>
      <w:r>
        <w:rPr>
          <w:rFonts w:ascii="Times New Roman" w:eastAsia="Arial" w:hAnsi="Times New Roman" w:cs="Times New Roman"/>
          <w:sz w:val="22"/>
          <w:szCs w:val="22"/>
        </w:rPr>
        <w:t xml:space="preserve"> </w:t>
      </w:r>
      <w:r>
        <w:rPr>
          <w:rFonts w:ascii="Times New Roman" w:hAnsi="Times New Roman" w:cs="Times New Roman"/>
          <w:sz w:val="22"/>
          <w:szCs w:val="22"/>
        </w:rPr>
        <w:t>presidência, atendendo às necessidades do Poder Legislativo Municipal.</w:t>
      </w:r>
    </w:p>
    <w:p w:rsidR="00A277E6" w:rsidRDefault="00A277E6">
      <w:pPr>
        <w:pStyle w:val="Default"/>
        <w:spacing w:line="360" w:lineRule="auto"/>
        <w:jc w:val="both"/>
        <w:rPr>
          <w:rFonts w:ascii="Times New Roman" w:eastAsia="Times New Roman" w:hAnsi="Times New Roman" w:cs="Times New Roman"/>
          <w:b/>
          <w:bCs/>
          <w:sz w:val="22"/>
          <w:szCs w:val="22"/>
          <w:lang w:eastAsia="pt-BR"/>
        </w:rPr>
      </w:pPr>
    </w:p>
    <w:p w:rsidR="00A277E6" w:rsidRDefault="003318CD">
      <w:pPr>
        <w:spacing w:after="0" w:line="36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 DA JUSTIFICATIVA:</w:t>
      </w: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2.1 Tal contratação faz-se necessária e é justificada pela importância do cumprimento ao Princípio da Publicidade, previsto no artigo 37, </w:t>
      </w:r>
      <w:r>
        <w:rPr>
          <w:rFonts w:ascii="Times New Roman" w:hAnsi="Times New Roman" w:cs="Times New Roman"/>
          <w:i/>
          <w:iCs/>
        </w:rPr>
        <w:t>caput</w:t>
      </w:r>
      <w:r>
        <w:rPr>
          <w:rFonts w:ascii="Times New Roman" w:hAnsi="Times New Roman" w:cs="Times New Roman"/>
        </w:rPr>
        <w:t>, da Constituição Federal de 1988, que assegura a todos o acesso à informação.</w:t>
      </w: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2.2 A Câmara Municipal de Itaúna/MG, como ente da Administração Pública Municipal é fonte, por sua natureza e função, de informações que interessam a todos os munícipes, tornando, portanto, legítima a publicidade de seus atos, programas, obras e serviços, desde que contenham caráter informativo, educativo ou de orientação social e que dela não constem nomes, símbolos ou imagens que possam caracterizar promoção pessoal de autoridades ou servidores públicos. </w:t>
      </w:r>
    </w:p>
    <w:p w:rsidR="00A277E6" w:rsidRDefault="00A277E6">
      <w:pPr>
        <w:spacing w:after="0" w:line="360" w:lineRule="auto"/>
        <w:jc w:val="both"/>
        <w:rPr>
          <w:rFonts w:ascii="Times New Roman" w:hAnsi="Times New Roman" w:cs="Times New Roman"/>
        </w:rPr>
      </w:pPr>
    </w:p>
    <w:p w:rsidR="00A277E6" w:rsidRDefault="003318CD">
      <w:pPr>
        <w:spacing w:line="360" w:lineRule="auto"/>
        <w:jc w:val="both"/>
        <w:rPr>
          <w:rFonts w:ascii="Times New Roman" w:hAnsi="Times New Roman" w:cs="Times New Roman"/>
          <w:b/>
          <w:color w:val="000000"/>
        </w:rPr>
      </w:pPr>
      <w:r>
        <w:rPr>
          <w:rFonts w:ascii="Times New Roman" w:hAnsi="Times New Roman" w:cs="Times New Roman"/>
          <w:b/>
          <w:color w:val="000000"/>
        </w:rPr>
        <w:t>3. DA DESCRIÇÃO E ESPECIFICAÇÃO DO SERVIÇOS:</w:t>
      </w:r>
    </w:p>
    <w:p w:rsidR="00A277E6" w:rsidRDefault="003318CD">
      <w:pPr>
        <w:spacing w:before="57" w:after="57" w:line="360" w:lineRule="auto"/>
        <w:jc w:val="both"/>
        <w:rPr>
          <w:rFonts w:ascii="Times New Roman" w:hAnsi="Times New Roman" w:cs="Times New Roman"/>
        </w:rPr>
      </w:pPr>
      <w:r>
        <w:rPr>
          <w:rFonts w:ascii="Times New Roman" w:hAnsi="Times New Roman" w:cs="Times New Roman"/>
        </w:rPr>
        <w:t>3.1. Compreendem os serviços de publicidade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3.2. Também integram os serviços, como atividades complementares, aqueles especializados pertinentes: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a) À produção e à execução técnica das peças e projetos criados;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b) Ao planejamento e execução de pesquisas e outros instrumentos de avaliação e de geração de conhecimentos relacionados a determinada ação publicitária;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c) À criação e desenvolvimento de formas inovadoras de comunicação publicitária, em consonância com novas tecnologias, visando à expansão dos efeitos das mensagens e das ações publicitárias desenvolvidas.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3.2.1. As pesquisas e outros instrumentos de avaliação previstos no subitem 3.2, “b” terão a finalidade de:</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a) Gerar conhecimento sobre o mercado ou o ambiente de atuação da CÂMARA, o público-alvo, e os veículos de divulgação nos quais serão difundidas as campanhas ou peças;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b) Aferir a eficácia do desenvolvimento estratégico, da criação e da divulgação de mensagens;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c) Possibilitar a avaliação dos resultados das campanhas ou peças, vedada a inclusão de matéria estranha ou sem pertinência temática com a ação publicitária.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3.3. Não se confundem com o objeto desta licitação, estando, portanto, fora da contratação, as atividades de promoção, patrocínio, relações-públicas, assessorias de comunicação e de imprensa e aquelas que tenham por finalidade a realização de eventos festivos.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3.3.1. Não se incluem no conceito de patrocínio mencionado no subitem 1.3 o patrocínio de mídia – assim entendido os projetos de veiculação em mídia ou em instalações, dispositivos e engenhos que funcionem como veículo de divulgação – e o patrocínio da transmissão de eventos esportivos, culturais ou de entretenimentos comercializados por veículo de divulgação.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3.4. Para a prestação de serviços será contratada 01 (uma) agência de propaganda, doravante denominada AGÊNCIA, que tenha suas atividades disciplinadas pela Lei Federal 4.680/65 e que tenha obtido o certificado de qualificação técnica de funcionamento, nos termos do art. 4º da Lei n. 12.232/2010.</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3.4.1. A Agência atuará de acordo com a solicitação da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3.4.2. A agência atuará por conta e ordem da CÂMARA na contratação de fornecedores de bens e serviços especializados para a execução das atividades complementares a que se refere o subitem 1.1. e de veículos e demais meios de divulgação para a transmissão das mensagens publicitárias (Art. 3º da Lei Federal nº 4.680/65 c/c ao Art. 2º da Lei Federal nº 12.232/10).</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3.4.3. A agência não poderá subcontratar outra agência de propaganda para a execução dos serviços objeto desta licitação.</w:t>
      </w:r>
    </w:p>
    <w:p w:rsidR="00A277E6" w:rsidRDefault="003318CD">
      <w:pPr>
        <w:spacing w:line="360" w:lineRule="auto"/>
        <w:jc w:val="both"/>
        <w:rPr>
          <w:rFonts w:ascii="Times New Roman" w:hAnsi="Times New Roman" w:cs="Times New Roman"/>
        </w:rPr>
      </w:pPr>
      <w:r>
        <w:rPr>
          <w:rFonts w:ascii="Times New Roman" w:hAnsi="Times New Roman" w:cs="Times New Roman"/>
          <w:b/>
          <w:color w:val="000000"/>
        </w:rPr>
        <w:br/>
        <w:t>4. DAS OBRIGAÇÕES E RESPONSABILIDADES DO FORNECEDOR:</w:t>
      </w:r>
    </w:p>
    <w:p w:rsidR="00A277E6" w:rsidRDefault="003318CD">
      <w:pPr>
        <w:spacing w:line="360" w:lineRule="auto"/>
        <w:jc w:val="both"/>
        <w:rPr>
          <w:rFonts w:ascii="Times New Roman" w:hAnsi="Times New Roman" w:cs="Times New Roman"/>
        </w:rPr>
      </w:pPr>
      <w:r>
        <w:rPr>
          <w:rFonts w:ascii="Times New Roman" w:hAnsi="Times New Roman" w:cs="Times New Roman"/>
        </w:rPr>
        <w:t>4.1. São obrigações do fornecedor, executar os serviços de acordo com o especificado neste Projeto Básico, responsabilizando-se por eventuais prejuízos decorrentes do descumprimento de qualquer cláusula ou condição aqui estabelecida.</w:t>
      </w:r>
    </w:p>
    <w:p w:rsidR="00A277E6" w:rsidRDefault="003318CD">
      <w:pPr>
        <w:spacing w:line="360" w:lineRule="auto"/>
        <w:jc w:val="both"/>
        <w:rPr>
          <w:rFonts w:ascii="Times New Roman" w:hAnsi="Times New Roman" w:cs="Times New Roman"/>
        </w:rPr>
      </w:pPr>
      <w:r>
        <w:rPr>
          <w:rFonts w:ascii="Times New Roman" w:hAnsi="Times New Roman" w:cs="Times New Roman"/>
        </w:rPr>
        <w:t>4.2. Operar como organização completa e fornecer serviços de elevada qualidade.</w:t>
      </w:r>
    </w:p>
    <w:p w:rsidR="00A277E6" w:rsidRDefault="003318CD">
      <w:pPr>
        <w:spacing w:after="0" w:line="360" w:lineRule="auto"/>
        <w:jc w:val="both"/>
        <w:rPr>
          <w:rFonts w:ascii="Times New Roman" w:hAnsi="Times New Roman" w:cs="Times New Roman"/>
        </w:rPr>
      </w:pPr>
      <w:r>
        <w:rPr>
          <w:rFonts w:ascii="Times New Roman" w:hAnsi="Times New Roman" w:cs="Times New Roman"/>
        </w:rPr>
        <w:t>4.3. Os serviços indicados no subitem 3.1 deverão ser executados por meio dos profissionais indicados para fins de comprovação da capacidade de atendimento na Proposta Técnica apresentada pelo fornecedor, admitida a substituição por profissionais de experiência equivalente ou superior mediante comunicação prévia à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 Centralizar o comando da publicidade da CÂMARA em sua sede, em até 30 (trinta) dias após a contratação, que manterá, para esse fim, estrutura de atendimento, no mínimo pelos seguintes profissionais: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b/>
          <w:bCs/>
        </w:rPr>
      </w:pPr>
      <w:r>
        <w:rPr>
          <w:rFonts w:ascii="Times New Roman" w:hAnsi="Times New Roman" w:cs="Times New Roman"/>
          <w:b/>
          <w:bCs/>
        </w:rPr>
        <w:t>I – um na área de atendimento;</w:t>
      </w:r>
    </w:p>
    <w:p w:rsidR="00A277E6" w:rsidRDefault="003318CD">
      <w:pPr>
        <w:spacing w:after="0" w:line="360" w:lineRule="auto"/>
        <w:jc w:val="both"/>
        <w:rPr>
          <w:rFonts w:ascii="Times New Roman" w:hAnsi="Times New Roman" w:cs="Times New Roman"/>
          <w:b/>
          <w:bCs/>
        </w:rPr>
      </w:pPr>
      <w:r>
        <w:rPr>
          <w:rFonts w:ascii="Times New Roman" w:hAnsi="Times New Roman" w:cs="Times New Roman"/>
          <w:b/>
          <w:bCs/>
        </w:rPr>
        <w:t>II – um na área de planejamento e pesquisa;</w:t>
      </w:r>
    </w:p>
    <w:p w:rsidR="00A277E6" w:rsidRDefault="003318CD">
      <w:pPr>
        <w:spacing w:after="0" w:line="360" w:lineRule="auto"/>
        <w:jc w:val="both"/>
        <w:rPr>
          <w:rFonts w:ascii="Times New Roman" w:hAnsi="Times New Roman" w:cs="Times New Roman"/>
          <w:b/>
          <w:bCs/>
        </w:rPr>
      </w:pPr>
      <w:r>
        <w:rPr>
          <w:rFonts w:ascii="Times New Roman" w:hAnsi="Times New Roman" w:cs="Times New Roman"/>
          <w:b/>
          <w:bCs/>
        </w:rPr>
        <w:t>III – um na área de criação;</w:t>
      </w:r>
    </w:p>
    <w:p w:rsidR="00A277E6" w:rsidRDefault="003318CD">
      <w:pPr>
        <w:spacing w:after="0" w:line="360" w:lineRule="auto"/>
        <w:jc w:val="both"/>
        <w:rPr>
          <w:rFonts w:ascii="Times New Roman" w:hAnsi="Times New Roman" w:cs="Times New Roman"/>
          <w:b/>
          <w:bCs/>
        </w:rPr>
      </w:pPr>
      <w:r>
        <w:rPr>
          <w:rFonts w:ascii="Times New Roman" w:hAnsi="Times New Roman" w:cs="Times New Roman"/>
          <w:b/>
          <w:bCs/>
        </w:rPr>
        <w:t>IV – um nas áreas de produção impressa, eletrônica e de design/computação gráfica;</w:t>
      </w:r>
    </w:p>
    <w:p w:rsidR="00A277E6" w:rsidRDefault="003318CD">
      <w:pPr>
        <w:spacing w:after="0" w:line="360" w:lineRule="auto"/>
        <w:jc w:val="both"/>
        <w:rPr>
          <w:rFonts w:ascii="Times New Roman" w:hAnsi="Times New Roman" w:cs="Times New Roman"/>
          <w:b/>
          <w:bCs/>
        </w:rPr>
      </w:pPr>
      <w:r>
        <w:rPr>
          <w:rFonts w:ascii="Times New Roman" w:hAnsi="Times New Roman" w:cs="Times New Roman"/>
          <w:b/>
          <w:bCs/>
        </w:rPr>
        <w:t>V – um na área de mídia.</w:t>
      </w:r>
    </w:p>
    <w:p w:rsidR="00A277E6" w:rsidRDefault="00A277E6">
      <w:pPr>
        <w:spacing w:after="0" w:line="360" w:lineRule="auto"/>
        <w:jc w:val="both"/>
        <w:rPr>
          <w:rFonts w:ascii="Times New Roman" w:hAnsi="Times New Roman" w:cs="Times New Roman"/>
          <w:b/>
          <w:bCs/>
        </w:rPr>
      </w:pPr>
    </w:p>
    <w:p w:rsidR="00A277E6" w:rsidRDefault="003318CD">
      <w:pPr>
        <w:spacing w:after="0" w:line="360" w:lineRule="auto"/>
        <w:ind w:firstLine="708"/>
        <w:jc w:val="both"/>
        <w:rPr>
          <w:rFonts w:ascii="Times New Roman" w:hAnsi="Times New Roman" w:cs="Times New Roman"/>
        </w:rPr>
      </w:pPr>
      <w:r>
        <w:rPr>
          <w:rFonts w:ascii="Times New Roman" w:hAnsi="Times New Roman" w:cs="Times New Roman"/>
        </w:rPr>
        <w:t>4.4.1. O desempenho do fornecedor será permanentemente verificado pela Câmara Municipal de Itaúna.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 Executar todos os serviços relacionados com o objeto deste Projeto Básico, de acordo com os prazos e demais especificações estipulados pela Câmara Municipal de Itaúna.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4.6. Executar os serviços indicados no item 3 diretamente, com seus próprios recursos.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4.7. O fornecedor poderá intermediar a contratação de veículos de divulgação e, quando necessários à execução das atividades complementares a que se refere o item 3, fornecedores de serviços especializados.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4.8. A contratação de veículos de divulgação e de fornecedores de serviços especializados deverá ser submetida à prévia e expressa autorização da Câmara Municipal de Itaúna e implica a atuação do Fornecedor por conta e ordem da Câmara Municipal de Itaúna.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4.9. A CÂMARA deverá ser previamente identificada na contratação de veículos de divulgação.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4.10. Caberá ao Fornecedor efetivar as operações de pagamento referentes aos serviços prestados por veículos ou fornecedores de serviços especializados, operação que deverá ter sido realizada em até 5 (cinco) dias úteis do recebimento do pagamento realizado pela Câmara Municipal de Itaúna.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4.11. Contratar, administrar, executar e fiscalizar os contratos firmados com fornecedores de serviços especializados e veículos de divulgação – inclusive quando decorrentes de cotações realizadas pela Câmara Municipal de Itaúna – respondendo pelos efeitos destes acordos, incluídos os dados e os prejuízos, diretos ou indiretos, decorrentes de sua culpa.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4.12. Alterações, rejeições, cancelamentos ou interrupções de um ou mais serviços contratados deverão ser tempestiva e formalmente comunicados à Câmara Municipal de Itaúna, devendo o Fornecedor adotar providências imediatas para solucionar a pendência.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4.13. A culpa do Fornecedor de serviços especializado, do veículo de distribuição ou do Fornecedor que repercuta na plena execução dos serviços contratados implica a revisão das obrigações e pagamentos dos contratos por esta firmados, na medida das consequências do ato nos serviços acordados.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4.14. O aumento de despesas ou perda de descontos para a Câmara Municipal de Itaúna, gerados em decorrência de ação culposa do Fornecedor deverá ser ressarcido pelo responsável, à Câmara, em até 02 (dois) dias úteis contados do recebimento da notificação de ressarcimento por esta encaminhada.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4.15. Se o ressarcimento não for realizado no prazo indicado no subitem </w:t>
      </w:r>
      <w:r>
        <w:rPr>
          <w:rFonts w:ascii="Times New Roman" w:hAnsi="Times New Roman" w:cs="Times New Roman"/>
          <w:b/>
          <w:bCs/>
        </w:rPr>
        <w:t>4.14</w:t>
      </w:r>
      <w:r>
        <w:rPr>
          <w:rFonts w:ascii="Times New Roman" w:hAnsi="Times New Roman" w:cs="Times New Roman"/>
        </w:rPr>
        <w:t>, o valor poderá ser glosado pela Câmara Municipal de Itaúna, acrescido da atualização monetária desde o dia de seu vencimento até a data de seu efetivo pagamento, com base na variação pro rata tempore do IGPM (FGV).</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4.16. Orientar a produção, a impressão e a distribuição das peças gráficas conforme aprovação da Câmara Municipal de Itaúna e atestar a conformidade deste material com as especificações contidas no documento de autorização da 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4.17. Envidar esforços no sentido de obter as melhores condições nas negociações comerciais junto a fornecedores e veículos de comunicação.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4.18. Pertencem à Câmara Municipal de Itaúna, devendo-lhes ser transferidas, as vantagens obtidas em negociação com fornecedores de serviços especializados e com veículos de divulgação, realizada diretamente ou por intermédio da CONTRATADA, incluídos os eventuais descontos e as bonificações na forma de tempo, espaço ou reaplicações que tenham sido concedidos pelo veículo.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4.19. O disposto no subitem </w:t>
      </w:r>
      <w:r>
        <w:rPr>
          <w:rFonts w:ascii="Times New Roman" w:hAnsi="Times New Roman" w:cs="Times New Roman"/>
          <w:b/>
          <w:bCs/>
        </w:rPr>
        <w:t>4.18</w:t>
      </w:r>
      <w:r>
        <w:rPr>
          <w:rFonts w:ascii="Times New Roman" w:hAnsi="Times New Roman" w:cs="Times New Roman"/>
        </w:rPr>
        <w:t>. não abrange os planos de incentivo eventualmente concedidos por veículos de divulgação à CONTRATADA , nos termos do art. 18 da Lei nº 12.232/2010.</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4.20. O Fornecedor não poderá sobrepor os planos de incentivo aos interesses da Câmara Municipal de Itaúna, preterindo veículos de divulgação que não os concedam ou priorizando os que os ofereçam, devendo sempre se conduzir na orientação da escolha desses veículos de acordo com pesquisas e dados técnicos comprovados.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4.21. Nos casos de reutilizações de peças publicitárias da Câmara Municipal de Itaúna, o Fornecedor deverá negociar sempre as melhores condições de preço.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4.22. Observar as seguintes condições para o fornecimento de serviços especializados à Câmara Municipal de Itaúna: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 – Fazer cotações prévias de preços para os serviços a serem prestados por fornecedores.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II – Apresentar, no mínimo, 3 (três) cotações coletadas entre fornecedores cadastrados na CÂMARA ou eventual sistema que venha a substituir tal cadastro, que atuem no mercado do ramo do fornecimento pretendido: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a) A impossibilidade de obter as 3 (três) cotações deverá ser previamente justificada à CÂMARA, por escrito, para decisão sobre a contratação.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III – exigir do fornecedor que a cotação seja apresentada no original, em papel timbrado e que:</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a) Contenha a identificação do fornecedor (com, pelo menos, nome completo, CNPJ ou CPF, endereço e telefone) e a identificação (nome completo, cargo na empresa, RG e CPF) e assinatura do responsável pela cotação;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b) Detalhe os produtos ou serviços que a compõem, seus preços unitários e total e, sempre que necessário, suas especificações;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c) Seja apresentada juntamente com os comprovantes de que o fornecedor está inscrito - e em atividade – no CNPJ ou no CPF e no cadastro de contribuintes estadual ou municipal, se for o caso, relativos ao seu domicílio ou sede, pertinentes a seu ramo de atividade e compatíveis com o serviço a ser fornecido.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IV – informar, por escrito, os fornecedores de serviços especializados acerca das condições estabelecidas sobre ‘Direitos Autorais’</w:t>
      </w:r>
      <w:r>
        <w:rPr>
          <w:rFonts w:ascii="Times New Roman" w:hAnsi="Times New Roman" w:cs="Times New Roman"/>
          <w:b/>
          <w:bCs/>
        </w:rPr>
        <w:t xml:space="preserve"> </w:t>
      </w:r>
      <w:r>
        <w:rPr>
          <w:rFonts w:ascii="Times New Roman" w:hAnsi="Times New Roman" w:cs="Times New Roman"/>
        </w:rPr>
        <w:t>para a reutilização de peças e material publicitários, especialmente no tocante aos direitos patrimoniais de autor e conexos;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4.23. Quando o fornecimento de serviços tiver valor superior a 0,5% (meio por cento) do valor global do Contrato firmado, o Fornecedor coletará orçamentos de fornecedores em envelopes fechados, que serão abertos em sessão pública, convocada e realizada sob fiscalização da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4.24. A CÂMARA procederá à verificação prévia da adequação dos preços dos bens e serviços cotados em relação aos do mercado.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4.25. Se e quando julgar conveniente, a CÂMARA poderá realizar cotação de preços diretamente junto a fornecedores para o fornecimento de bens ou serviços, independentemente de valor.</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4.26. As disposições do subitem </w:t>
      </w:r>
      <w:r>
        <w:rPr>
          <w:rFonts w:ascii="Times New Roman" w:hAnsi="Times New Roman" w:cs="Times New Roman"/>
          <w:b/>
          <w:bCs/>
        </w:rPr>
        <w:t>4.22</w:t>
      </w:r>
      <w:r>
        <w:rPr>
          <w:rFonts w:ascii="Times New Roman" w:hAnsi="Times New Roman" w:cs="Times New Roman"/>
        </w:rPr>
        <w:t>. não se aplicam à compra de mídia.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4.27. As condições do subitem </w:t>
      </w:r>
      <w:r>
        <w:rPr>
          <w:rFonts w:ascii="Times New Roman" w:hAnsi="Times New Roman" w:cs="Times New Roman"/>
          <w:b/>
          <w:bCs/>
        </w:rPr>
        <w:t>4.22</w:t>
      </w:r>
      <w:r>
        <w:rPr>
          <w:rFonts w:ascii="Times New Roman" w:hAnsi="Times New Roman" w:cs="Times New Roman"/>
        </w:rPr>
        <w:t>, I e II, não se aplicam à contratação de fornecedor exclusivo de serviços especializado.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4.28. Encaminhar, a cada 12 meses de vigência do contrato e de seus eventuais aditamentos, referentes a peças aprovadas pela CÂMARA e sem ônus para esta, as seguintes cópias de peças produzidas, desde que não seja para uso em veiculação de mídia paga: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 – TV e Cinema: cópias em Betacam e/ou DVD e/ou arquivos digitais;</w:t>
      </w:r>
    </w:p>
    <w:p w:rsidR="00A277E6" w:rsidRDefault="003318CD">
      <w:pPr>
        <w:spacing w:after="0" w:line="360" w:lineRule="auto"/>
        <w:jc w:val="both"/>
        <w:rPr>
          <w:rFonts w:ascii="Times New Roman" w:hAnsi="Times New Roman" w:cs="Times New Roman"/>
        </w:rPr>
      </w:pPr>
      <w:r>
        <w:rPr>
          <w:rFonts w:ascii="Times New Roman" w:hAnsi="Times New Roman" w:cs="Times New Roman"/>
        </w:rPr>
        <w:t>II – Internet: cópias em CD;</w:t>
      </w:r>
    </w:p>
    <w:p w:rsidR="00A277E6" w:rsidRDefault="003318CD">
      <w:pPr>
        <w:spacing w:after="0" w:line="360" w:lineRule="auto"/>
        <w:jc w:val="both"/>
        <w:rPr>
          <w:rFonts w:ascii="Times New Roman" w:hAnsi="Times New Roman" w:cs="Times New Roman"/>
        </w:rPr>
      </w:pPr>
      <w:r>
        <w:rPr>
          <w:rFonts w:ascii="Times New Roman" w:hAnsi="Times New Roman" w:cs="Times New Roman"/>
        </w:rPr>
        <w:t>III – Rádio: cópias em CD, com arquivos digitais;</w:t>
      </w:r>
    </w:p>
    <w:p w:rsidR="00A277E6" w:rsidRDefault="003318CD">
      <w:pPr>
        <w:spacing w:after="0" w:line="360" w:lineRule="auto"/>
        <w:jc w:val="both"/>
        <w:rPr>
          <w:rFonts w:ascii="Times New Roman" w:hAnsi="Times New Roman" w:cs="Times New Roman"/>
        </w:rPr>
      </w:pPr>
      <w:r>
        <w:rPr>
          <w:rFonts w:ascii="Times New Roman" w:hAnsi="Times New Roman" w:cs="Times New Roman"/>
        </w:rPr>
        <w:t>IV – Mídia impressa e material publicitário: cópias em CD, com arquivos em alta resolução, finalizados, sendo uma cópia aberta e uma fechada.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4.29. As peças poderão ser agrupadas em um mesmo DVD, se garantido o atendimento à solicitação da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4.30. Os arquivos contendo as cópias das peças produzidas deverão ser apresentados nos formatos definidos pela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4.31. Caso as mídias indicadas nos incisos I a IV do subitem 4.23. se tornem tecnologicamente obsoletas, a CÂMARA indicará mídia substituta para envio da cópia das peças produzidas.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4.32. Disponibilizar à CÂMARA informações que forem solicitadas a respeito da mídia utilizada.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4.33. Produzir e entrega em meio digital, como CD ou em DVD ou outro meio magnético indicado pela CÂMARA, portfólio dos trabalhos realizados para 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4.34. O portfólio deverá ser entregue anualmente, até o final do último mês de vigência do contrato ou de sua prorrogação e abranger todas as ações realizadas no Contrato firmado durante o período de doze meses anteriores.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4.35. No final da vigência do Contrato, deverá ser entregue um portfólio com os trabalhos realizados após a entrega do portfólio anterior.</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4.36. O portfólio deverá ser apresentado conforme modelo sugerido pela CONTRATADA e previamente aprovado pela CÂMARA.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4.37. Elaborar, sempre que solicitado pela CÂMARA, estudo de práticas e investimentos em mídia que vêm sendo empregadas.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4.37. Prestar, às suas expensas, os seguintes serviços: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 – criação e manutenção de acervo da propaganda da CÂMARA, em meio virtual, com as peças produzidas durante a execução do Contrato firmado as respectivas informações referentes a direitos autorais e prazos de validade desses direitos.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II – criação e manutenção de banco de imagens, em meio virtual, com as fotos e imagens produzidas durante a execução do Contrato firmado e as respectivas informações referentes a direitos autorais e prazos de validade desses direitos.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4.38. A agência se reunirá com a CÂMARA, em até 60 (sessenta) dias após a assinatura do Contrato, para apresentar proposta para o banco de imagens e para o acervo de propaganda, compreendendo entre outros itens, as especificações técnicas, a sistemática de navegação e de filtros de pesquisa e os formatos dos arquivos.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4.39. Aprovada pela CÂMARA, a proposta passará integrar o Contrato firmado, ressalva a possibilidade de ajustes, sempre que necessário à manutenção do banco/acervo virtuais.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4.40. O Fornecedor, por meio deste CONTRATO, transfere à CÂMARA a propriedade do sistema tecnológico referente ao banco/acervo virtuais, incluído o seu código/fonte.</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4.41. O banco/acervo virtuais deverão funcionar em até 120 (cento e vinte) dias após a assinatura do Contrato.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4.42. Prestar esclarecimentos à CÂMARA sobre eventuais atos ou fatos desabonadores noticiados que envolvam o Fornecedor, independentemente de solicitação.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4.43. Não caucionar ou utilizar o Contrato firmado como garantia para qualquer operação financeira.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 xml:space="preserve">4.44. Manter, durante a execução do Contrato, todas as condições de habilitação exigidas na </w:t>
      </w:r>
      <w:r w:rsidR="00564C6C">
        <w:rPr>
          <w:rFonts w:ascii="Times New Roman" w:hAnsi="Times New Roman" w:cs="Times New Roman"/>
          <w:sz w:val="24"/>
          <w:szCs w:val="24"/>
        </w:rPr>
        <w:t>CONCORRÊNCIA PÚBLICA</w:t>
      </w:r>
      <w:r>
        <w:rPr>
          <w:rFonts w:ascii="Times New Roman" w:hAnsi="Times New Roman" w:cs="Times New Roman"/>
        </w:rPr>
        <w:t xml:space="preserve"> que deu origem a este ajuste, entre as quais a certificação de qualificação técnica de funcionamento de que trata o art. 4º e seu parágrafo 1º da Lei 12.232/2010.</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4.45. Em não se comprovando a manutenção das condições de habilitação, será concedido prazo de 30 (trinta) dias para regularizar a situação, contados da notificação da CÂMARA, prazo após o qual poderá ser promovida a rescisão contratual.</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4.46. Cumprir a legislação trabalhista e securitária com relação a seus empregados e, quando exigido por norma, com relação a empregados de fornecedores contratados.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4.47. Assumir, com exclusividade, todos os tributos e taxas que forem devidos em decorrência do objeto do Contrato firmado, bem como as contribuições devidas à Previdência Social, os encargos trabalhistas, prêmios de seguro e de acidentes de trabalho, os encargos que venham a ser criados e exigidos pelos podres públicos e outras despesas que se fizerem necessárias ao cumprimento do objeto pactuado.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4.48. O Fornecedor é responsável por recolhimentos indevidos ou pela omissão total ou parcial nos recolhimentos de tributos que incidam ou venham a incidir sobre os serviços contratados.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4.49. Sempre que solicitados pela CÂMARA, o Fornecedor deverá apresentar a comprovação de estarem sendo satisfeitos todos os seus encargos e obrigações trabalhistas, previdenciários e fiscais.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4.50. Aceitar, nas mesmas condições contratuais, acréscimos ou supressões que se fizerem necessárias, em até 25% (vinte e cinco por cento) do valor contratual atualizado, facultada a supressão além desse limite.</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4.51. Responsabilizar-se pelo ônus resultante de quaisquer ações, demandas, custos e despesas decorrentes de danos causados por culpa ou dolo de seus empregados, prepostos e ou contratados.</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4.52. Obrigar-se por quaisquer responsabilidades decorrentes de ações judiciais que lhe venham a ser atribuídas por força de lei, relacionadas com o cumprimento do Contrato firmado.</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4.53. Cumprir todas as leis e posturas, federais, estaduais e municipais pertinentes, responsabilizando-se por todos os prejuízos decorrentes de infrações a que houver dado causa.</w:t>
      </w:r>
    </w:p>
    <w:p w:rsidR="00A277E6" w:rsidRDefault="00A277E6">
      <w:pPr>
        <w:spacing w:after="0" w:line="360" w:lineRule="auto"/>
        <w:jc w:val="both"/>
        <w:rPr>
          <w:rFonts w:ascii="Times New Roman" w:hAnsi="Times New Roman" w:cs="Times New Roman"/>
        </w:rPr>
      </w:pPr>
    </w:p>
    <w:p w:rsidR="00A277E6" w:rsidRDefault="003318CD">
      <w:pPr>
        <w:spacing w:after="0" w:line="360" w:lineRule="auto"/>
        <w:jc w:val="both"/>
        <w:rPr>
          <w:rFonts w:ascii="Times New Roman" w:hAnsi="Times New Roman" w:cs="Times New Roman"/>
        </w:rPr>
      </w:pPr>
      <w:r>
        <w:rPr>
          <w:rFonts w:ascii="Times New Roman" w:hAnsi="Times New Roman" w:cs="Times New Roman"/>
        </w:rPr>
        <w:t>4.54. Manter acervo comprobatório da totalidade dos serviços prestados e das peças publicitárias produzidas durante o período de 5 anos após a extinção da contratação.</w:t>
      </w:r>
    </w:p>
    <w:p w:rsidR="00A277E6" w:rsidRDefault="00A277E6">
      <w:pPr>
        <w:spacing w:after="0" w:line="360" w:lineRule="auto"/>
        <w:jc w:val="both"/>
        <w:rPr>
          <w:rFonts w:ascii="Times New Roman" w:hAnsi="Times New Roman" w:cs="Times New Roman"/>
        </w:rPr>
      </w:pPr>
    </w:p>
    <w:p w:rsidR="00A277E6" w:rsidRDefault="003318CD">
      <w:pPr>
        <w:spacing w:line="360" w:lineRule="auto"/>
        <w:jc w:val="both"/>
        <w:rPr>
          <w:rFonts w:ascii="Times New Roman" w:hAnsi="Times New Roman" w:cs="Times New Roman"/>
        </w:rPr>
      </w:pPr>
      <w:r>
        <w:rPr>
          <w:rFonts w:ascii="Times New Roman" w:hAnsi="Times New Roman" w:cs="Times New Roman"/>
        </w:rPr>
        <w:t xml:space="preserve">4.55. Dispor-se a toda e qualquer fiscalização do Setor Administrativo, no tocante à prestação do serviço, assim como ao cumprimento das obrigações previstas neste Projeto Básico; </w:t>
      </w:r>
    </w:p>
    <w:p w:rsidR="00A277E6" w:rsidRDefault="003318CD">
      <w:pPr>
        <w:spacing w:line="360" w:lineRule="auto"/>
        <w:jc w:val="both"/>
        <w:rPr>
          <w:rFonts w:ascii="Times New Roman" w:hAnsi="Times New Roman" w:cs="Times New Roman"/>
        </w:rPr>
      </w:pPr>
      <w:r>
        <w:rPr>
          <w:rFonts w:ascii="Times New Roman" w:hAnsi="Times New Roman" w:cs="Times New Roman"/>
        </w:rPr>
        <w:t xml:space="preserve">4.56. Prover todos os meios necessários à garantia da plena execução dos serviços, </w:t>
      </w:r>
    </w:p>
    <w:p w:rsidR="00A277E6" w:rsidRDefault="003318CD">
      <w:pPr>
        <w:spacing w:line="360" w:lineRule="auto"/>
        <w:jc w:val="both"/>
        <w:rPr>
          <w:rFonts w:ascii="Times New Roman" w:hAnsi="Times New Roman" w:cs="Times New Roman"/>
          <w:b/>
          <w:bCs/>
        </w:rPr>
      </w:pPr>
      <w:r>
        <w:rPr>
          <w:rFonts w:ascii="Times New Roman" w:hAnsi="Times New Roman" w:cs="Times New Roman"/>
        </w:rPr>
        <w:t>4.57. Comunicar imediatamente à Administração da Câmara Municipal de Itaúna, qualquer alteração ocorrida no endereço, conta bancária e outros julgáveis necessários para recebimento de correspondência.</w:t>
      </w:r>
    </w:p>
    <w:p w:rsidR="00A277E6" w:rsidRDefault="003318CD">
      <w:pPr>
        <w:spacing w:line="360" w:lineRule="auto"/>
        <w:jc w:val="both"/>
        <w:rPr>
          <w:rFonts w:ascii="Times New Roman" w:hAnsi="Times New Roman" w:cs="Times New Roman"/>
          <w:color w:val="000000"/>
        </w:rPr>
      </w:pPr>
      <w:r>
        <w:rPr>
          <w:rFonts w:ascii="Times New Roman" w:hAnsi="Times New Roman" w:cs="Times New Roman"/>
          <w:b/>
          <w:color w:val="000000"/>
        </w:rPr>
        <w:t>5. DAS OBRIGAÇÕES E RESPONSABILIDADES DO CONTRATANTE</w:t>
      </w:r>
    </w:p>
    <w:p w:rsidR="00A277E6" w:rsidRDefault="003318CD">
      <w:pPr>
        <w:spacing w:line="360" w:lineRule="auto"/>
        <w:jc w:val="both"/>
        <w:rPr>
          <w:rFonts w:ascii="Times New Roman" w:hAnsi="Times New Roman" w:cs="Times New Roman"/>
        </w:rPr>
      </w:pPr>
      <w:r>
        <w:rPr>
          <w:rFonts w:ascii="Times New Roman" w:hAnsi="Times New Roman" w:cs="Times New Roman"/>
          <w:color w:val="000000"/>
        </w:rPr>
        <w:t>5.1. Exercer a fiscalização do serviço através do setor administrativo da Câmara Municipal de Itaúna;</w:t>
      </w:r>
    </w:p>
    <w:p w:rsidR="00A277E6" w:rsidRDefault="003318CD">
      <w:pPr>
        <w:spacing w:line="360" w:lineRule="auto"/>
        <w:jc w:val="both"/>
        <w:rPr>
          <w:rFonts w:ascii="Times New Roman" w:hAnsi="Times New Roman" w:cs="Times New Roman"/>
        </w:rPr>
      </w:pPr>
      <w:r>
        <w:rPr>
          <w:rFonts w:ascii="Times New Roman" w:hAnsi="Times New Roman" w:cs="Times New Roman"/>
        </w:rPr>
        <w:t>5.2.  Efetuar o pagamento em favor da LICITANTE VENCEDORA, até o quinto dia após o recebimento definitivo, através de Ordem Bancária ou cheque, mediante apresentação da respectiva Nota Fiscal/Fatura, devidamente discriminada.</w:t>
      </w:r>
    </w:p>
    <w:p w:rsidR="00A277E6" w:rsidRDefault="003318CD">
      <w:pPr>
        <w:spacing w:line="360" w:lineRule="auto"/>
        <w:jc w:val="both"/>
        <w:rPr>
          <w:rFonts w:ascii="Times New Roman" w:hAnsi="Times New Roman" w:cs="Times New Roman"/>
          <w:color w:val="000000"/>
        </w:rPr>
      </w:pPr>
      <w:r>
        <w:rPr>
          <w:rFonts w:ascii="Times New Roman" w:hAnsi="Times New Roman" w:cs="Times New Roman"/>
          <w:b/>
          <w:color w:val="000000"/>
        </w:rPr>
        <w:t>6. DA PROPOSTA COMERCIAL:</w:t>
      </w:r>
    </w:p>
    <w:p w:rsidR="00A277E6" w:rsidRDefault="003318CD">
      <w:pPr>
        <w:spacing w:line="360" w:lineRule="auto"/>
        <w:jc w:val="both"/>
        <w:rPr>
          <w:rFonts w:ascii="Times New Roman" w:hAnsi="Times New Roman" w:cs="Times New Roman"/>
          <w:color w:val="000000"/>
        </w:rPr>
      </w:pPr>
      <w:r>
        <w:rPr>
          <w:rFonts w:ascii="Times New Roman" w:hAnsi="Times New Roman" w:cs="Times New Roman"/>
          <w:color w:val="000000"/>
          <w:sz w:val="24"/>
          <w:szCs w:val="24"/>
        </w:rPr>
        <w:t xml:space="preserve">A proposta deverá ser confeccionada em papel timbrado do próprio fornecedor, contendo prazo mínimo de 60 (sessenta) dias de validade e deverá ser entregue diretamente na Secretaria </w:t>
      </w:r>
      <w:r>
        <w:rPr>
          <w:rFonts w:ascii="Times New Roman" w:hAnsi="Times New Roman" w:cs="Times New Roman"/>
          <w:color w:val="000000"/>
          <w:sz w:val="24"/>
          <w:szCs w:val="24"/>
          <w:shd w:val="clear" w:color="auto" w:fill="FFFFFF"/>
        </w:rPr>
        <w:t>Administrativa </w:t>
      </w:r>
      <w:r>
        <w:rPr>
          <w:rFonts w:ascii="Times New Roman" w:hAnsi="Times New Roman" w:cs="Times New Roman"/>
          <w:color w:val="000000"/>
          <w:sz w:val="24"/>
          <w:szCs w:val="24"/>
        </w:rPr>
        <w:t xml:space="preserve">e Financeira da Câmara Municipal, sediada na Avenida Getúlio Vargas, nº 800, Centro, Itaúna/MG, CEP 35680-037 ou poderá também ser enviada via e-mail, desde que contenha os dados da empresa, como CNPJ, endereço completo, telefone e e-mail de contato e assinado pelo responsável. </w:t>
      </w:r>
    </w:p>
    <w:sectPr w:rsidR="00A277E6" w:rsidSect="00D8003E">
      <w:pgSz w:w="11906" w:h="16838"/>
      <w:pgMar w:top="2693" w:right="1134" w:bottom="1418"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panose1 w:val="00000000000000000000"/>
    <w:charset w:val="00"/>
    <w:family w:val="roman"/>
    <w:notTrueType/>
    <w:pitch w:val="default"/>
  </w:font>
  <w:font w:name="Arial-BoldM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7DF"/>
    <w:multiLevelType w:val="multilevel"/>
    <w:tmpl w:val="D5EEB898"/>
    <w:lvl w:ilvl="0">
      <w:start w:val="2"/>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EB44B26"/>
    <w:multiLevelType w:val="multilevel"/>
    <w:tmpl w:val="54500C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734948"/>
    <w:multiLevelType w:val="multilevel"/>
    <w:tmpl w:val="4A180248"/>
    <w:lvl w:ilvl="0">
      <w:start w:val="3"/>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2A98524C"/>
    <w:multiLevelType w:val="multilevel"/>
    <w:tmpl w:val="EDA0B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8927D3"/>
    <w:multiLevelType w:val="multilevel"/>
    <w:tmpl w:val="FE42E4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B7A0983"/>
    <w:multiLevelType w:val="multilevel"/>
    <w:tmpl w:val="4336FC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2712C1A"/>
    <w:multiLevelType w:val="multilevel"/>
    <w:tmpl w:val="5A524D3A"/>
    <w:lvl w:ilvl="0">
      <w:start w:val="5"/>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747D31DE"/>
    <w:multiLevelType w:val="multilevel"/>
    <w:tmpl w:val="8222EC86"/>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4A24827"/>
    <w:multiLevelType w:val="multilevel"/>
    <w:tmpl w:val="620A833E"/>
    <w:lvl w:ilvl="0">
      <w:start w:val="4"/>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abstractNumId w:val="0"/>
  </w:num>
  <w:num w:numId="2">
    <w:abstractNumId w:val="2"/>
  </w:num>
  <w:num w:numId="3">
    <w:abstractNumId w:val="8"/>
  </w:num>
  <w:num w:numId="4">
    <w:abstractNumId w:val="6"/>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6"/>
    <w:rsid w:val="001D18A2"/>
    <w:rsid w:val="002A7935"/>
    <w:rsid w:val="003318CD"/>
    <w:rsid w:val="003410AE"/>
    <w:rsid w:val="00446FF2"/>
    <w:rsid w:val="00564C6C"/>
    <w:rsid w:val="005F3A61"/>
    <w:rsid w:val="00654DBB"/>
    <w:rsid w:val="00664E2A"/>
    <w:rsid w:val="00695553"/>
    <w:rsid w:val="007042D7"/>
    <w:rsid w:val="00771F3A"/>
    <w:rsid w:val="00803F53"/>
    <w:rsid w:val="008125F5"/>
    <w:rsid w:val="00871A14"/>
    <w:rsid w:val="00927F8C"/>
    <w:rsid w:val="009D058C"/>
    <w:rsid w:val="00A277E6"/>
    <w:rsid w:val="00B736FB"/>
    <w:rsid w:val="00C227FB"/>
    <w:rsid w:val="00D8003E"/>
    <w:rsid w:val="00DD45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5A19"/>
  <w15:docId w15:val="{1CC94A10-FB9F-409C-BA7A-8BC1EDD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basedOn w:val="Fontepargpadro"/>
    <w:rPr>
      <w:color w:val="0000FF"/>
      <w:u w:val="single"/>
    </w:rPr>
  </w:style>
  <w:style w:type="character" w:styleId="Forte">
    <w:name w:val="Strong"/>
    <w:qFormat/>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egenda1">
    <w:name w:val="Legenda1"/>
    <w:basedOn w:val="Normal"/>
    <w:qFormat/>
    <w:pPr>
      <w:suppressLineNumbers/>
      <w:spacing w:before="120" w:after="120"/>
    </w:pPr>
    <w:rPr>
      <w:rFonts w:cs="Arial"/>
      <w:i/>
      <w:iCs/>
      <w:sz w:val="24"/>
      <w:szCs w:val="24"/>
    </w:rPr>
  </w:style>
  <w:style w:type="paragraph" w:styleId="PargrafodaLista">
    <w:name w:val="List Paragraph"/>
    <w:basedOn w:val="Normal"/>
    <w:qFormat/>
    <w:pPr>
      <w:ind w:left="720"/>
      <w:contextualSpacing/>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Default">
    <w:name w:val="Default"/>
    <w:qFormat/>
    <w:rPr>
      <w:rFonts w:ascii="Arial" w:hAnsi="Arial" w:cs="Arial"/>
      <w:color w:val="000000"/>
      <w:sz w:val="24"/>
      <w:szCs w:val="24"/>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Hyperlink">
    <w:name w:val="Hyperlink"/>
    <w:rsid w:val="005F3A61"/>
    <w:rPr>
      <w:color w:val="000080"/>
      <w:u w:val="single"/>
    </w:rPr>
  </w:style>
  <w:style w:type="character" w:customStyle="1" w:styleId="Fontepargpadro3">
    <w:name w:val="Fonte parág. padrão3"/>
    <w:rsid w:val="005F3A61"/>
  </w:style>
  <w:style w:type="paragraph" w:styleId="Textodebalo">
    <w:name w:val="Balloon Text"/>
    <w:basedOn w:val="Normal"/>
    <w:link w:val="TextodebaloChar"/>
    <w:uiPriority w:val="99"/>
    <w:semiHidden/>
    <w:unhideWhenUsed/>
    <w:rsid w:val="00C227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itauna.mg.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77</Pages>
  <Words>24957</Words>
  <Characters>134769</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Jean Compras</cp:lastModifiedBy>
  <cp:revision>5</cp:revision>
  <cp:lastPrinted>2023-01-31T14:06:00Z</cp:lastPrinted>
  <dcterms:created xsi:type="dcterms:W3CDTF">2023-01-31T11:29:00Z</dcterms:created>
  <dcterms:modified xsi:type="dcterms:W3CDTF">2023-01-31T16:38:00Z</dcterms:modified>
  <dc:language>pt-BR</dc:language>
</cp:coreProperties>
</file>