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E2D" w:rsidRDefault="003909C3">
      <w:pPr>
        <w:jc w:val="center"/>
        <w:rPr>
          <w:rFonts w:ascii="Times New Roman" w:eastAsia="Arial-BoldMT" w:hAnsi="Times New Roman"/>
          <w:b/>
          <w:bCs/>
          <w:color w:val="000000"/>
          <w:sz w:val="20"/>
          <w:szCs w:val="20"/>
        </w:rPr>
      </w:pPr>
      <w:r>
        <w:rPr>
          <w:rFonts w:ascii="Times New Roman" w:eastAsia="Arial-BoldMT" w:hAnsi="Times New Roman"/>
          <w:b/>
          <w:bCs/>
          <w:color w:val="000000"/>
          <w:sz w:val="20"/>
          <w:szCs w:val="20"/>
        </w:rPr>
        <w:t>AVISO DE EDITAL DE LICITAÇÃO</w:t>
      </w:r>
    </w:p>
    <w:p w:rsidR="00FA2E2D" w:rsidRDefault="00FA2E2D">
      <w:pPr>
        <w:spacing w:line="240" w:lineRule="auto"/>
        <w:jc w:val="center"/>
        <w:rPr>
          <w:rFonts w:ascii="Times New Roman" w:eastAsia="Arial-BoldMT" w:hAnsi="Times New Roman" w:cs="Times New Roman"/>
          <w:b/>
          <w:bCs/>
          <w:sz w:val="20"/>
          <w:szCs w:val="20"/>
        </w:rPr>
      </w:pPr>
    </w:p>
    <w:p w:rsidR="00FA2E2D" w:rsidRDefault="003909C3">
      <w:pPr>
        <w:spacing w:line="240" w:lineRule="auto"/>
        <w:jc w:val="center"/>
      </w:pPr>
      <w:r>
        <w:rPr>
          <w:rFonts w:ascii="Times New Roman" w:eastAsia="Arial-BoldMT" w:hAnsi="Times New Roman" w:cs="Times New Roman"/>
          <w:b/>
          <w:bCs/>
          <w:sz w:val="20"/>
          <w:szCs w:val="20"/>
        </w:rPr>
        <w:t>PROCESSO LICITATÓRIO Nº 57/2022</w:t>
      </w:r>
    </w:p>
    <w:p w:rsidR="00FA2E2D" w:rsidRDefault="003909C3">
      <w:pPr>
        <w:spacing w:line="240" w:lineRule="auto"/>
        <w:jc w:val="center"/>
        <w:rPr>
          <w:rFonts w:ascii="Times New Roman" w:eastAsia="Arial-BoldMT" w:hAnsi="Times New Roman" w:cs="Times New Roman"/>
          <w:b/>
          <w:bCs/>
          <w:sz w:val="20"/>
          <w:szCs w:val="20"/>
        </w:rPr>
      </w:pPr>
      <w:r>
        <w:rPr>
          <w:rFonts w:ascii="Times New Roman" w:eastAsia="Arial-BoldMT" w:hAnsi="Times New Roman" w:cs="Times New Roman"/>
          <w:b/>
          <w:bCs/>
          <w:sz w:val="20"/>
          <w:szCs w:val="20"/>
        </w:rPr>
        <w:t>MODALIDADE PREGÃO PRESENCIAL Nº 03/2022</w:t>
      </w:r>
    </w:p>
    <w:p w:rsidR="00FA2E2D" w:rsidRDefault="00FA2E2D">
      <w:pPr>
        <w:spacing w:line="240" w:lineRule="auto"/>
        <w:jc w:val="right"/>
        <w:rPr>
          <w:rFonts w:ascii="Times New Roman" w:hAnsi="Times New Roman" w:cs="Times New Roman"/>
          <w:b/>
          <w:bCs/>
          <w:sz w:val="20"/>
          <w:szCs w:val="20"/>
        </w:rPr>
      </w:pPr>
    </w:p>
    <w:p w:rsidR="00FA2E2D" w:rsidRDefault="003909C3">
      <w:pPr>
        <w:tabs>
          <w:tab w:val="left" w:pos="0"/>
        </w:tabs>
        <w:spacing w:line="240" w:lineRule="auto"/>
        <w:jc w:val="both"/>
      </w:pPr>
      <w:r>
        <w:rPr>
          <w:rFonts w:ascii="Times New Roman" w:hAnsi="Times New Roman" w:cs="Times New Roman"/>
          <w:color w:val="000000"/>
          <w:sz w:val="20"/>
          <w:szCs w:val="20"/>
        </w:rPr>
        <w:t>A Câmara Municipal de Itaúna/MG torna público aos interessados que promoverá a presente licitação para a c</w:t>
      </w:r>
      <w:r>
        <w:rPr>
          <w:rFonts w:ascii="Times New Roman" w:eastAsia="Times New Roman" w:hAnsi="Times New Roman" w:cs="Times New Roman"/>
          <w:color w:val="000000"/>
          <w:kern w:val="2"/>
          <w:sz w:val="20"/>
          <w:szCs w:val="20"/>
          <w:lang w:eastAsia="zh-CN"/>
        </w:rPr>
        <w:t>ontratação de empresa prestadora de serviços de locação de equipamentos de infraestrutura de rede corporativa, incluindo instalação, configuração e validação do funcionamento dos equipamentos, infraestrutura em nuvem (IAAS), suporte e manutenção especializada em informática, com a finalidade de acompanhamento, fornecimento de licenças, suporte necessário, na Câmara Municipal, no município de Itaúna, sob o aspecto de segurança e confiabilidade dos dados processados, incluindo o acompanhamento mensal das rotinas de TI, visando consolidar os conceitos e a funcionalidade dos sistemas implantados, conferência dos backups, chamados de TI e acompanhamento geral dos ativos de rede da Câmara Municipal de Itaúna</w:t>
      </w:r>
      <w:r>
        <w:rPr>
          <w:rFonts w:ascii="Times New Roman" w:hAnsi="Times New Roman" w:cs="Times New Roman"/>
          <w:color w:val="000000"/>
          <w:sz w:val="20"/>
          <w:szCs w:val="20"/>
        </w:rPr>
        <w:t>, conforme especificado no termo de referência (Anexo I) deste</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processo licitatório. O processo licitatório se dará na modalidade Pregão Presencial, pelo critério de julgamento de</w:t>
      </w:r>
      <w:r>
        <w:rPr>
          <w:rFonts w:ascii="Times New Roman" w:hAnsi="Times New Roman" w:cs="Times New Roman"/>
          <w:b/>
          <w:bCs/>
          <w:color w:val="000000"/>
          <w:sz w:val="20"/>
          <w:szCs w:val="20"/>
        </w:rPr>
        <w:t xml:space="preserve"> MENOR PREÇO POR LOTE.</w:t>
      </w:r>
    </w:p>
    <w:p w:rsidR="00FA2E2D" w:rsidRDefault="00FA2E2D">
      <w:pPr>
        <w:pStyle w:val="LO-Normal"/>
        <w:rPr>
          <w:rFonts w:ascii="Times New Roman" w:hAnsi="Times New Roman" w:cs="Times New Roman"/>
          <w:sz w:val="20"/>
          <w:szCs w:val="20"/>
        </w:rPr>
      </w:pPr>
    </w:p>
    <w:p w:rsidR="00FA2E2D" w:rsidRDefault="003909C3">
      <w:pPr>
        <w:widowControl w:val="0"/>
        <w:suppressAutoHyphens/>
        <w:spacing w:line="240" w:lineRule="auto"/>
        <w:jc w:val="both"/>
      </w:pPr>
      <w:r>
        <w:rPr>
          <w:rFonts w:ascii="Times New Roman" w:eastAsia="Arial-BoldMT" w:hAnsi="Times New Roman" w:cs="Times New Roman"/>
          <w:b/>
          <w:bCs/>
          <w:color w:val="000000"/>
          <w:sz w:val="20"/>
          <w:szCs w:val="20"/>
        </w:rPr>
        <w:t xml:space="preserve">Objeto: </w:t>
      </w:r>
      <w:r>
        <w:rPr>
          <w:rFonts w:ascii="Times New Roman" w:eastAsia="Times New Roman" w:hAnsi="Times New Roman" w:cs="Times New Roman"/>
          <w:b/>
          <w:bCs/>
          <w:color w:val="000000"/>
          <w:kern w:val="2"/>
          <w:sz w:val="20"/>
          <w:szCs w:val="20"/>
          <w:lang w:eastAsia="zh-CN"/>
        </w:rPr>
        <w:t>Contratação de empresa prestadora de serviços de locação de equipamentos de infraestrutura de rede corporativa, incluindo instalação, configuração e validação do funcionamento dos equipamentos, infraestrutura em nuvem (IAAS), suporte e manutenção especializada em informática, com a finalidade de acompanhamento, fornecimento de licenças, suporte necessário, na Câmara Municipal, no município de Itaúna, sob o aspecto de segurança e confiabilidade dos dados processados, incluindo o acompanhamento mensal das rotinas de TI, visando consolidar os conceitos e a funcionalidade dos sistemas implantados, conferência dos backups, chamados de TI e acompanhamento geral dos ativos de rede da Câmara Municipal de Itaúna.</w:t>
      </w:r>
      <w:r>
        <w:rPr>
          <w:rFonts w:ascii="Times New Roman" w:eastAsia="Arial-BoldMT" w:hAnsi="Times New Roman" w:cs="Times New Roman"/>
          <w:b/>
          <w:bCs/>
          <w:color w:val="000000"/>
          <w:sz w:val="20"/>
          <w:szCs w:val="20"/>
        </w:rPr>
        <w:tab/>
      </w:r>
    </w:p>
    <w:p w:rsidR="00FA2E2D" w:rsidRDefault="003909C3">
      <w:pPr>
        <w:spacing w:line="240" w:lineRule="auto"/>
      </w:pPr>
      <w:r>
        <w:rPr>
          <w:rFonts w:ascii="Times New Roman" w:eastAsia="Arial-BoldMT" w:hAnsi="Times New Roman" w:cs="Times New Roman"/>
          <w:b/>
          <w:bCs/>
          <w:color w:val="000000"/>
          <w:sz w:val="20"/>
          <w:szCs w:val="20"/>
        </w:rPr>
        <w:tab/>
      </w:r>
    </w:p>
    <w:p w:rsidR="00FA2E2D" w:rsidRDefault="003909C3">
      <w:pPr>
        <w:spacing w:after="0" w:line="240" w:lineRule="auto"/>
        <w:jc w:val="both"/>
      </w:pPr>
      <w:r>
        <w:rPr>
          <w:rFonts w:ascii="Times New Roman" w:eastAsia="Arial-BoldMT" w:hAnsi="Times New Roman" w:cs="Times New Roman"/>
          <w:b/>
          <w:bCs/>
          <w:color w:val="000000"/>
          <w:sz w:val="20"/>
          <w:szCs w:val="20"/>
        </w:rPr>
        <w:t xml:space="preserve">Data do Pregão Presencial: </w:t>
      </w:r>
      <w:r>
        <w:rPr>
          <w:rFonts w:ascii="Times New Roman" w:eastAsia="Arial-BoldMT" w:hAnsi="Times New Roman" w:cs="Times New Roman"/>
          <w:b/>
          <w:bCs/>
          <w:color w:val="000000"/>
          <w:sz w:val="20"/>
          <w:szCs w:val="20"/>
        </w:rPr>
        <w:tab/>
        <w:t>26 de outubro de 2022</w:t>
      </w:r>
    </w:p>
    <w:p w:rsidR="00FA2E2D" w:rsidRDefault="003909C3">
      <w:pPr>
        <w:spacing w:after="0" w:line="240" w:lineRule="auto"/>
        <w:jc w:val="both"/>
        <w:rPr>
          <w:rFonts w:ascii="Times New Roman" w:eastAsia="Arial-BoldMT" w:hAnsi="Times New Roman" w:cs="Times New Roman"/>
          <w:b/>
          <w:bCs/>
          <w:color w:val="000000"/>
          <w:sz w:val="20"/>
          <w:szCs w:val="20"/>
        </w:rPr>
      </w:pPr>
      <w:r>
        <w:rPr>
          <w:rFonts w:ascii="Times New Roman" w:eastAsia="Arial-BoldMT" w:hAnsi="Times New Roman" w:cs="Times New Roman"/>
          <w:b/>
          <w:bCs/>
          <w:color w:val="000000"/>
          <w:sz w:val="20"/>
          <w:szCs w:val="20"/>
        </w:rPr>
        <w:t>Horário:</w:t>
      </w:r>
      <w:r>
        <w:rPr>
          <w:rFonts w:ascii="Times New Roman" w:eastAsia="Arial-BoldMT" w:hAnsi="Times New Roman" w:cs="Times New Roman"/>
          <w:b/>
          <w:bCs/>
          <w:color w:val="000000"/>
          <w:sz w:val="20"/>
          <w:szCs w:val="20"/>
        </w:rPr>
        <w:tab/>
      </w:r>
      <w:r>
        <w:rPr>
          <w:rFonts w:ascii="Times New Roman" w:eastAsia="Arial-BoldMT" w:hAnsi="Times New Roman" w:cs="Times New Roman"/>
          <w:b/>
          <w:bCs/>
          <w:color w:val="000000"/>
          <w:sz w:val="20"/>
          <w:szCs w:val="20"/>
        </w:rPr>
        <w:tab/>
      </w:r>
      <w:r>
        <w:rPr>
          <w:rFonts w:ascii="Times New Roman" w:eastAsia="Arial-BoldMT" w:hAnsi="Times New Roman" w:cs="Times New Roman"/>
          <w:b/>
          <w:bCs/>
          <w:color w:val="000000"/>
          <w:sz w:val="20"/>
          <w:szCs w:val="20"/>
        </w:rPr>
        <w:tab/>
        <w:t>09 horas</w:t>
      </w:r>
    </w:p>
    <w:p w:rsidR="00FA2E2D" w:rsidRDefault="003909C3">
      <w:pPr>
        <w:widowControl w:val="0"/>
        <w:suppressAutoHyphens/>
        <w:spacing w:after="0" w:line="240" w:lineRule="auto"/>
        <w:ind w:left="2835" w:hanging="2835"/>
        <w:jc w:val="both"/>
        <w:rPr>
          <w:rFonts w:ascii="Times New Roman" w:eastAsia="Arial-BoldMT" w:hAnsi="Times New Roman" w:cs="Times New Roman"/>
          <w:b/>
          <w:bCs/>
          <w:color w:val="000000"/>
          <w:sz w:val="20"/>
          <w:szCs w:val="20"/>
        </w:rPr>
      </w:pPr>
      <w:r>
        <w:rPr>
          <w:rFonts w:ascii="Times New Roman" w:eastAsia="Arial-BoldMT" w:hAnsi="Times New Roman" w:cs="Times New Roman"/>
          <w:b/>
          <w:bCs/>
          <w:color w:val="000000"/>
          <w:sz w:val="20"/>
          <w:szCs w:val="20"/>
        </w:rPr>
        <w:t>Local:</w:t>
      </w:r>
      <w:r>
        <w:rPr>
          <w:rFonts w:ascii="Times New Roman" w:eastAsia="Arial-BoldMT" w:hAnsi="Times New Roman" w:cs="Times New Roman"/>
          <w:b/>
          <w:bCs/>
          <w:color w:val="000000"/>
          <w:sz w:val="20"/>
          <w:szCs w:val="20"/>
        </w:rPr>
        <w:tab/>
        <w:t xml:space="preserve">Câmara Municipal de Itaúna/MG. Rua Getúlio Vargas, 800, Centro, Itaúna/MG. </w:t>
      </w:r>
    </w:p>
    <w:p w:rsidR="00FA2E2D" w:rsidRDefault="003909C3">
      <w:pPr>
        <w:spacing w:after="0" w:line="240" w:lineRule="auto"/>
        <w:jc w:val="both"/>
        <w:rPr>
          <w:rFonts w:ascii="Times New Roman" w:eastAsia="Arial-BoldMT" w:hAnsi="Times New Roman" w:cs="Times New Roman"/>
          <w:b/>
          <w:bCs/>
          <w:color w:val="000000"/>
          <w:sz w:val="20"/>
          <w:szCs w:val="20"/>
        </w:rPr>
      </w:pPr>
      <w:r>
        <w:rPr>
          <w:rFonts w:ascii="Times New Roman" w:eastAsia="Arial-BoldMT" w:hAnsi="Times New Roman" w:cs="Times New Roman"/>
          <w:b/>
          <w:bCs/>
          <w:color w:val="000000"/>
          <w:sz w:val="20"/>
          <w:szCs w:val="20"/>
        </w:rPr>
        <w:t>Pregoeiro:</w:t>
      </w:r>
      <w:r>
        <w:rPr>
          <w:rFonts w:ascii="Times New Roman" w:eastAsia="Arial-BoldMT" w:hAnsi="Times New Roman" w:cs="Times New Roman"/>
          <w:b/>
          <w:bCs/>
          <w:color w:val="000000"/>
          <w:sz w:val="20"/>
          <w:szCs w:val="20"/>
        </w:rPr>
        <w:tab/>
      </w:r>
      <w:r>
        <w:rPr>
          <w:rFonts w:ascii="Times New Roman" w:eastAsia="Arial-BoldMT" w:hAnsi="Times New Roman" w:cs="Times New Roman"/>
          <w:b/>
          <w:bCs/>
          <w:color w:val="000000"/>
          <w:sz w:val="20"/>
          <w:szCs w:val="20"/>
        </w:rPr>
        <w:tab/>
      </w:r>
      <w:r>
        <w:rPr>
          <w:rFonts w:ascii="Times New Roman" w:eastAsia="Arial-BoldMT" w:hAnsi="Times New Roman" w:cs="Times New Roman"/>
          <w:b/>
          <w:bCs/>
          <w:color w:val="000000"/>
          <w:sz w:val="20"/>
          <w:szCs w:val="20"/>
        </w:rPr>
        <w:tab/>
        <w:t>Pedro Alcântara Teixeira Júnior.</w:t>
      </w:r>
    </w:p>
    <w:p w:rsidR="00FA2E2D" w:rsidRDefault="003909C3">
      <w:pPr>
        <w:spacing w:after="0" w:line="240" w:lineRule="auto"/>
        <w:jc w:val="both"/>
        <w:rPr>
          <w:rFonts w:ascii="Times New Roman" w:eastAsia="Arial-BoldMT" w:hAnsi="Times New Roman" w:cs="Times New Roman"/>
          <w:b/>
          <w:bCs/>
          <w:color w:val="000000"/>
          <w:sz w:val="20"/>
          <w:szCs w:val="20"/>
        </w:rPr>
      </w:pPr>
      <w:r>
        <w:rPr>
          <w:rFonts w:ascii="Times New Roman" w:eastAsia="Arial-BoldMT" w:hAnsi="Times New Roman" w:cs="Times New Roman"/>
          <w:b/>
          <w:bCs/>
          <w:color w:val="000000"/>
          <w:sz w:val="20"/>
          <w:szCs w:val="20"/>
        </w:rPr>
        <w:t xml:space="preserve">Equipe de Apoio: </w:t>
      </w:r>
      <w:r>
        <w:rPr>
          <w:rFonts w:ascii="Times New Roman" w:eastAsia="Arial-BoldMT" w:hAnsi="Times New Roman" w:cs="Times New Roman"/>
          <w:b/>
          <w:bCs/>
          <w:color w:val="000000"/>
          <w:sz w:val="20"/>
          <w:szCs w:val="20"/>
        </w:rPr>
        <w:tab/>
      </w:r>
      <w:r>
        <w:rPr>
          <w:rFonts w:ascii="Times New Roman" w:eastAsia="Arial-BoldMT" w:hAnsi="Times New Roman" w:cs="Times New Roman"/>
          <w:b/>
          <w:bCs/>
          <w:color w:val="000000"/>
          <w:sz w:val="20"/>
          <w:szCs w:val="20"/>
        </w:rPr>
        <w:tab/>
        <w:t xml:space="preserve">André Felipe Penido, José Ailton Ferreira Silva, Mércia de Morais </w:t>
      </w:r>
      <w:r>
        <w:rPr>
          <w:rFonts w:ascii="Times New Roman" w:eastAsia="Arial-BoldMT" w:hAnsi="Times New Roman" w:cs="Times New Roman"/>
          <w:b/>
          <w:bCs/>
          <w:color w:val="000000"/>
          <w:sz w:val="20"/>
          <w:szCs w:val="20"/>
        </w:rPr>
        <w:tab/>
      </w:r>
      <w:r>
        <w:rPr>
          <w:rFonts w:ascii="Times New Roman" w:eastAsia="Arial-BoldMT" w:hAnsi="Times New Roman" w:cs="Times New Roman"/>
          <w:b/>
          <w:bCs/>
          <w:color w:val="000000"/>
          <w:sz w:val="20"/>
          <w:szCs w:val="20"/>
        </w:rPr>
        <w:tab/>
      </w:r>
      <w:r>
        <w:rPr>
          <w:rFonts w:ascii="Times New Roman" w:eastAsia="Arial-BoldMT" w:hAnsi="Times New Roman" w:cs="Times New Roman"/>
          <w:b/>
          <w:bCs/>
          <w:color w:val="000000"/>
          <w:sz w:val="20"/>
          <w:szCs w:val="20"/>
        </w:rPr>
        <w:tab/>
      </w:r>
      <w:r>
        <w:rPr>
          <w:rFonts w:ascii="Times New Roman" w:eastAsia="Arial-BoldMT" w:hAnsi="Times New Roman" w:cs="Times New Roman"/>
          <w:b/>
          <w:bCs/>
          <w:color w:val="000000"/>
          <w:sz w:val="20"/>
          <w:szCs w:val="20"/>
        </w:rPr>
        <w:tab/>
        <w:t xml:space="preserve">Carneiro e Santusa Amaral de Oliveira, designados através da Portaria nº </w:t>
      </w:r>
      <w:r>
        <w:rPr>
          <w:rFonts w:ascii="Times New Roman" w:eastAsia="Arial-BoldMT" w:hAnsi="Times New Roman" w:cs="Times New Roman"/>
          <w:b/>
          <w:bCs/>
          <w:color w:val="000000"/>
          <w:sz w:val="20"/>
          <w:szCs w:val="20"/>
        </w:rPr>
        <w:tab/>
      </w:r>
      <w:r>
        <w:rPr>
          <w:rFonts w:ascii="Times New Roman" w:eastAsia="Arial-BoldMT" w:hAnsi="Times New Roman" w:cs="Times New Roman"/>
          <w:b/>
          <w:bCs/>
          <w:color w:val="000000"/>
          <w:sz w:val="20"/>
          <w:szCs w:val="20"/>
        </w:rPr>
        <w:tab/>
      </w:r>
      <w:r>
        <w:rPr>
          <w:rFonts w:ascii="Times New Roman" w:eastAsia="Arial-BoldMT" w:hAnsi="Times New Roman" w:cs="Times New Roman"/>
          <w:b/>
          <w:bCs/>
          <w:color w:val="000000"/>
          <w:sz w:val="20"/>
          <w:szCs w:val="20"/>
        </w:rPr>
        <w:tab/>
        <w:t xml:space="preserve">01/2022, de 11 de Janeiro de 2022. </w:t>
      </w:r>
    </w:p>
    <w:p w:rsidR="00FA2E2D" w:rsidRDefault="003909C3">
      <w:pPr>
        <w:spacing w:after="0" w:line="240" w:lineRule="auto"/>
        <w:jc w:val="both"/>
      </w:pPr>
      <w:r>
        <w:rPr>
          <w:rFonts w:ascii="Times New Roman" w:eastAsia="Arial-BoldMT" w:hAnsi="Times New Roman" w:cs="Times New Roman"/>
          <w:b/>
          <w:bCs/>
          <w:color w:val="000000"/>
          <w:sz w:val="20"/>
          <w:szCs w:val="20"/>
        </w:rPr>
        <w:t xml:space="preserve">Retirada do Edital: </w:t>
      </w:r>
      <w:r>
        <w:rPr>
          <w:rFonts w:ascii="Times New Roman" w:eastAsia="Arial-BoldMT" w:hAnsi="Times New Roman" w:cs="Times New Roman"/>
          <w:b/>
          <w:bCs/>
          <w:color w:val="000000"/>
          <w:sz w:val="20"/>
          <w:szCs w:val="20"/>
        </w:rPr>
        <w:tab/>
      </w:r>
      <w:r>
        <w:rPr>
          <w:rFonts w:ascii="Times New Roman" w:eastAsia="Arial-BoldMT" w:hAnsi="Times New Roman" w:cs="Times New Roman"/>
          <w:b/>
          <w:bCs/>
          <w:color w:val="000000"/>
          <w:sz w:val="20"/>
          <w:szCs w:val="20"/>
        </w:rPr>
        <w:tab/>
        <w:t>Pela Internet, no site</w:t>
      </w:r>
      <w:r>
        <w:rPr>
          <w:rFonts w:ascii="Times New Roman" w:eastAsia="Arial-BoldMT" w:hAnsi="Times New Roman" w:cs="Times New Roman"/>
          <w:color w:val="000000"/>
          <w:sz w:val="20"/>
          <w:szCs w:val="20"/>
        </w:rPr>
        <w:t>:</w:t>
      </w:r>
      <w:r>
        <w:rPr>
          <w:rFonts w:ascii="Times New Roman" w:eastAsia="Arial-BoldMT" w:hAnsi="Times New Roman" w:cs="Times New Roman"/>
          <w:b/>
          <w:bCs/>
          <w:color w:val="000000"/>
          <w:sz w:val="20"/>
          <w:szCs w:val="20"/>
        </w:rPr>
        <w:t xml:space="preserve"> </w:t>
      </w:r>
      <w:hyperlink r:id="rId8">
        <w:r>
          <w:rPr>
            <w:rStyle w:val="LinkdaInternet"/>
            <w:rFonts w:ascii="Times New Roman" w:eastAsia="Arial-BoldMT" w:hAnsi="Times New Roman" w:cs="Times New Roman"/>
            <w:b/>
            <w:bCs/>
            <w:color w:val="000000"/>
            <w:sz w:val="20"/>
            <w:szCs w:val="20"/>
          </w:rPr>
          <w:t>http://www.cmitauna.mg.gov.br//</w:t>
        </w:r>
      </w:hyperlink>
      <w:r>
        <w:rPr>
          <w:rFonts w:ascii="Times New Roman" w:eastAsia="Arial-BoldMT" w:hAnsi="Times New Roman" w:cs="Times New Roman"/>
          <w:b/>
          <w:bCs/>
          <w:color w:val="000000"/>
          <w:sz w:val="20"/>
          <w:szCs w:val="20"/>
        </w:rPr>
        <w:t>.</w:t>
      </w:r>
    </w:p>
    <w:p w:rsidR="00FA2E2D" w:rsidRDefault="003909C3">
      <w:pPr>
        <w:spacing w:after="0" w:line="240" w:lineRule="auto"/>
        <w:ind w:left="2836"/>
        <w:jc w:val="both"/>
        <w:rPr>
          <w:rFonts w:ascii="Times New Roman" w:eastAsia="Arial-BoldMT" w:hAnsi="Times New Roman" w:cs="Times New Roman"/>
          <w:b/>
          <w:bCs/>
          <w:color w:val="000000"/>
          <w:sz w:val="20"/>
          <w:szCs w:val="20"/>
        </w:rPr>
      </w:pPr>
      <w:r>
        <w:rPr>
          <w:rFonts w:ascii="Times New Roman" w:eastAsia="Arial-BoldMT" w:hAnsi="Times New Roman" w:cs="Times New Roman"/>
          <w:b/>
          <w:bCs/>
          <w:color w:val="000000"/>
          <w:sz w:val="20"/>
          <w:szCs w:val="20"/>
        </w:rPr>
        <w:t xml:space="preserve">Na sede da Câmara Municipal de Itaúna, na Unidade Administrativa e Financeira. </w:t>
      </w:r>
    </w:p>
    <w:p w:rsidR="00FA2E2D" w:rsidRDefault="003909C3">
      <w:pPr>
        <w:spacing w:after="0" w:line="240" w:lineRule="auto"/>
        <w:jc w:val="both"/>
      </w:pPr>
      <w:r>
        <w:rPr>
          <w:rFonts w:ascii="Times New Roman" w:eastAsia="Arial-BoldMT" w:hAnsi="Times New Roman" w:cs="Times New Roman"/>
          <w:b/>
          <w:bCs/>
          <w:color w:val="000000"/>
          <w:sz w:val="20"/>
          <w:szCs w:val="20"/>
        </w:rPr>
        <w:t>Maiores informações:</w:t>
      </w:r>
      <w:r>
        <w:rPr>
          <w:rFonts w:ascii="Times New Roman" w:eastAsia="Arial-BoldMT" w:hAnsi="Times New Roman" w:cs="Times New Roman"/>
          <w:b/>
          <w:bCs/>
          <w:color w:val="000000"/>
          <w:sz w:val="20"/>
          <w:szCs w:val="20"/>
        </w:rPr>
        <w:tab/>
      </w:r>
      <w:r>
        <w:rPr>
          <w:rFonts w:ascii="Times New Roman" w:eastAsia="Arial-BoldMT" w:hAnsi="Times New Roman" w:cs="Times New Roman"/>
          <w:b/>
          <w:bCs/>
          <w:color w:val="000000"/>
          <w:sz w:val="20"/>
          <w:szCs w:val="20"/>
        </w:rPr>
        <w:tab/>
      </w:r>
      <w:hyperlink r:id="rId9">
        <w:r>
          <w:rPr>
            <w:rStyle w:val="LinkdaInternet"/>
            <w:rFonts w:ascii="Times New Roman" w:eastAsia="Arial-BoldMT" w:hAnsi="Times New Roman" w:cs="Times New Roman"/>
            <w:b/>
            <w:bCs/>
            <w:color w:val="000000"/>
            <w:sz w:val="20"/>
            <w:szCs w:val="20"/>
          </w:rPr>
          <w:t>compras@cmitauna.mg.gov.br</w:t>
        </w:r>
      </w:hyperlink>
      <w:r>
        <w:rPr>
          <w:rFonts w:ascii="Times New Roman" w:eastAsia="Arial-BoldMT" w:hAnsi="Times New Roman" w:cs="Times New Roman"/>
          <w:b/>
          <w:bCs/>
          <w:color w:val="000000"/>
          <w:sz w:val="20"/>
          <w:szCs w:val="20"/>
        </w:rPr>
        <w:t xml:space="preserve"> ou (37) 3249-2066.</w:t>
      </w:r>
      <w:r>
        <w:br w:type="page"/>
      </w:r>
    </w:p>
    <w:p w:rsidR="00FA2E2D" w:rsidRDefault="003909C3">
      <w:pPr>
        <w:jc w:val="center"/>
      </w:pPr>
      <w:r>
        <w:rPr>
          <w:rFonts w:ascii="Times New Roman" w:hAnsi="Times New Roman" w:cs="Times New Roman"/>
          <w:b/>
          <w:bCs/>
          <w:sz w:val="20"/>
          <w:szCs w:val="20"/>
        </w:rPr>
        <w:lastRenderedPageBreak/>
        <w:t xml:space="preserve">SUMÁRIO   </w:t>
      </w:r>
    </w:p>
    <w:p w:rsidR="00FA2E2D" w:rsidRDefault="003909C3">
      <w:pPr>
        <w:jc w:val="both"/>
        <w:rPr>
          <w:rFonts w:ascii="Times New Roman" w:hAnsi="Times New Roman" w:cs="Times New Roman"/>
          <w:sz w:val="20"/>
          <w:szCs w:val="20"/>
        </w:rPr>
      </w:pPr>
      <w:r>
        <w:rPr>
          <w:rFonts w:ascii="Times New Roman" w:hAnsi="Times New Roman" w:cs="Times New Roman"/>
          <w:sz w:val="20"/>
          <w:szCs w:val="20"/>
        </w:rPr>
        <w:t>01. PREÂMBULO..…..……….................................................................................................................. 03</w:t>
      </w:r>
    </w:p>
    <w:p w:rsidR="00FA2E2D" w:rsidRDefault="003909C3">
      <w:pPr>
        <w:jc w:val="both"/>
        <w:rPr>
          <w:rFonts w:ascii="Times New Roman" w:hAnsi="Times New Roman" w:cs="Times New Roman"/>
          <w:sz w:val="20"/>
          <w:szCs w:val="20"/>
        </w:rPr>
      </w:pPr>
      <w:r>
        <w:rPr>
          <w:rFonts w:ascii="Times New Roman" w:hAnsi="Times New Roman" w:cs="Times New Roman"/>
          <w:sz w:val="20"/>
          <w:szCs w:val="20"/>
        </w:rPr>
        <w:t>02. OBJETO ..............................................................……….....................................................………… 03</w:t>
      </w:r>
    </w:p>
    <w:p w:rsidR="00FA2E2D" w:rsidRDefault="003909C3">
      <w:pPr>
        <w:jc w:val="both"/>
        <w:rPr>
          <w:rFonts w:ascii="Times New Roman" w:hAnsi="Times New Roman" w:cs="Times New Roman"/>
          <w:sz w:val="20"/>
          <w:szCs w:val="20"/>
        </w:rPr>
      </w:pPr>
      <w:r>
        <w:rPr>
          <w:rFonts w:ascii="Times New Roman" w:hAnsi="Times New Roman" w:cs="Times New Roman"/>
          <w:sz w:val="20"/>
          <w:szCs w:val="20"/>
        </w:rPr>
        <w:t>03. DA PARTICIPAÇÃO........................................….....................................................………………...03</w:t>
      </w:r>
    </w:p>
    <w:p w:rsidR="00FA2E2D" w:rsidRDefault="003909C3">
      <w:pPr>
        <w:jc w:val="both"/>
        <w:rPr>
          <w:rFonts w:ascii="Times New Roman" w:hAnsi="Times New Roman" w:cs="Times New Roman"/>
          <w:sz w:val="20"/>
          <w:szCs w:val="20"/>
        </w:rPr>
      </w:pPr>
      <w:r>
        <w:rPr>
          <w:rFonts w:ascii="Times New Roman" w:hAnsi="Times New Roman" w:cs="Times New Roman"/>
          <w:sz w:val="20"/>
          <w:szCs w:val="20"/>
        </w:rPr>
        <w:t>04. DO CREDENCIAMENTO........................................................................................………………...03</w:t>
      </w:r>
    </w:p>
    <w:p w:rsidR="00FA2E2D" w:rsidRDefault="003909C3">
      <w:pPr>
        <w:jc w:val="both"/>
        <w:rPr>
          <w:rFonts w:ascii="Times New Roman" w:hAnsi="Times New Roman" w:cs="Times New Roman"/>
          <w:sz w:val="20"/>
          <w:szCs w:val="20"/>
        </w:rPr>
      </w:pPr>
      <w:r>
        <w:rPr>
          <w:rFonts w:ascii="Times New Roman" w:hAnsi="Times New Roman" w:cs="Times New Roman"/>
          <w:sz w:val="20"/>
          <w:szCs w:val="20"/>
        </w:rPr>
        <w:t>05. DA PROPOSTA COMERCIAL................................................................................………………...04</w:t>
      </w:r>
    </w:p>
    <w:p w:rsidR="00FA2E2D" w:rsidRDefault="003909C3">
      <w:pPr>
        <w:jc w:val="both"/>
        <w:rPr>
          <w:rFonts w:ascii="Times New Roman" w:hAnsi="Times New Roman" w:cs="Times New Roman"/>
          <w:sz w:val="20"/>
          <w:szCs w:val="20"/>
        </w:rPr>
      </w:pPr>
      <w:r>
        <w:rPr>
          <w:rFonts w:ascii="Times New Roman" w:hAnsi="Times New Roman" w:cs="Times New Roman"/>
          <w:sz w:val="20"/>
          <w:szCs w:val="20"/>
        </w:rPr>
        <w:t>06. DA HABILITAÇÃO………………………………………………………………………….……....04</w:t>
      </w:r>
    </w:p>
    <w:p w:rsidR="00FA2E2D" w:rsidRDefault="003909C3">
      <w:pPr>
        <w:jc w:val="both"/>
        <w:rPr>
          <w:rFonts w:ascii="Times New Roman" w:hAnsi="Times New Roman" w:cs="Times New Roman"/>
          <w:sz w:val="20"/>
          <w:szCs w:val="20"/>
        </w:rPr>
      </w:pPr>
      <w:r>
        <w:rPr>
          <w:rFonts w:ascii="Times New Roman" w:hAnsi="Times New Roman" w:cs="Times New Roman"/>
          <w:sz w:val="20"/>
          <w:szCs w:val="20"/>
        </w:rPr>
        <w:t>07. DA SESSÃO DO PREGÃO………….…………………………….……………………………...….06</w:t>
      </w:r>
    </w:p>
    <w:p w:rsidR="00FA2E2D" w:rsidRDefault="003909C3">
      <w:pPr>
        <w:jc w:val="both"/>
      </w:pPr>
      <w:r>
        <w:rPr>
          <w:rFonts w:ascii="Times New Roman" w:hAnsi="Times New Roman" w:cs="Times New Roman"/>
          <w:sz w:val="20"/>
          <w:szCs w:val="20"/>
        </w:rPr>
        <w:t>08. DO RECURSO…………………………………………………….……………………………….....08</w:t>
      </w:r>
    </w:p>
    <w:p w:rsidR="00FA2E2D" w:rsidRDefault="003909C3">
      <w:pPr>
        <w:jc w:val="both"/>
      </w:pPr>
      <w:r>
        <w:rPr>
          <w:rFonts w:ascii="Times New Roman" w:hAnsi="Times New Roman" w:cs="Times New Roman"/>
          <w:sz w:val="20"/>
          <w:szCs w:val="20"/>
        </w:rPr>
        <w:t>09. DA ADJUDICAÇÃO E DA HOMOLOGAÇÃO…………………………...………….………..…...08</w:t>
      </w:r>
    </w:p>
    <w:p w:rsidR="00FA2E2D" w:rsidRDefault="003909C3">
      <w:pPr>
        <w:jc w:val="both"/>
      </w:pPr>
      <w:r>
        <w:rPr>
          <w:rFonts w:ascii="Times New Roman" w:hAnsi="Times New Roman" w:cs="Times New Roman"/>
          <w:sz w:val="20"/>
          <w:szCs w:val="20"/>
        </w:rPr>
        <w:t>10. DA CONTRATAÇÃO……………………………………………………………………...…….…..09</w:t>
      </w:r>
    </w:p>
    <w:p w:rsidR="00FA2E2D" w:rsidRDefault="003909C3">
      <w:pPr>
        <w:jc w:val="both"/>
      </w:pPr>
      <w:r>
        <w:rPr>
          <w:rFonts w:ascii="Times New Roman" w:hAnsi="Times New Roman" w:cs="Times New Roman"/>
          <w:sz w:val="20"/>
          <w:szCs w:val="20"/>
        </w:rPr>
        <w:t>11. DO PRAZO, LOCAL E CONDIÇÕES DE FORNECIMENTO…………………………………..…09</w:t>
      </w:r>
    </w:p>
    <w:p w:rsidR="00FA2E2D" w:rsidRDefault="003909C3">
      <w:pPr>
        <w:jc w:val="both"/>
      </w:pPr>
      <w:r>
        <w:rPr>
          <w:rFonts w:ascii="Times New Roman" w:hAnsi="Times New Roman" w:cs="Times New Roman"/>
          <w:sz w:val="20"/>
          <w:szCs w:val="20"/>
        </w:rPr>
        <w:t>12. DA DOTAÇÃO ORÇAMENTÁRIA……………………………………………………………..…..09</w:t>
      </w:r>
    </w:p>
    <w:p w:rsidR="00FA2E2D" w:rsidRDefault="003909C3">
      <w:pPr>
        <w:jc w:val="both"/>
      </w:pPr>
      <w:r>
        <w:rPr>
          <w:rFonts w:ascii="Times New Roman" w:hAnsi="Times New Roman" w:cs="Times New Roman"/>
          <w:sz w:val="20"/>
          <w:szCs w:val="20"/>
        </w:rPr>
        <w:t>13. DO PAGAMENTO ...............................................................................……………….........…...…...09</w:t>
      </w:r>
    </w:p>
    <w:p w:rsidR="00FA2E2D" w:rsidRDefault="003909C3">
      <w:pPr>
        <w:jc w:val="both"/>
      </w:pPr>
      <w:r>
        <w:rPr>
          <w:rFonts w:ascii="Times New Roman" w:hAnsi="Times New Roman" w:cs="Times New Roman"/>
          <w:sz w:val="20"/>
          <w:szCs w:val="20"/>
        </w:rPr>
        <w:t>14. DAS SANÇÕES APLICÁVEIS…………………………………………………………………...….10</w:t>
      </w:r>
    </w:p>
    <w:p w:rsidR="00FA2E2D" w:rsidRDefault="003909C3">
      <w:pPr>
        <w:jc w:val="both"/>
      </w:pPr>
      <w:r>
        <w:rPr>
          <w:rFonts w:ascii="Times New Roman" w:hAnsi="Times New Roman" w:cs="Times New Roman"/>
          <w:sz w:val="20"/>
          <w:szCs w:val="20"/>
        </w:rPr>
        <w:t>15. DOS ESCLARECIMENTOS E DA IMPUGNAÇÃO AO EDITAL……………………...……..…..10</w:t>
      </w:r>
    </w:p>
    <w:p w:rsidR="00FA2E2D" w:rsidRDefault="003909C3">
      <w:pPr>
        <w:jc w:val="both"/>
      </w:pPr>
      <w:r>
        <w:rPr>
          <w:rFonts w:ascii="Times New Roman" w:hAnsi="Times New Roman" w:cs="Times New Roman"/>
          <w:sz w:val="20"/>
          <w:szCs w:val="20"/>
        </w:rPr>
        <w:t>16. DAS DISPOSIÇÕES FINAIS……………………………………………………………………...…10</w:t>
      </w:r>
    </w:p>
    <w:p w:rsidR="00FA2E2D" w:rsidRDefault="003909C3">
      <w:pPr>
        <w:jc w:val="both"/>
      </w:pPr>
      <w:r>
        <w:rPr>
          <w:rFonts w:ascii="Times New Roman" w:hAnsi="Times New Roman" w:cs="Times New Roman"/>
          <w:sz w:val="20"/>
          <w:szCs w:val="20"/>
        </w:rPr>
        <w:t>ANEXO I - TERMO DE REFERÊNCIA……………………………………………………….…….….12</w:t>
      </w:r>
    </w:p>
    <w:p w:rsidR="00FA2E2D" w:rsidRDefault="003909C3">
      <w:pPr>
        <w:jc w:val="both"/>
      </w:pPr>
      <w:r>
        <w:rPr>
          <w:rFonts w:ascii="Times New Roman" w:hAnsi="Times New Roman" w:cs="Times New Roman"/>
          <w:sz w:val="20"/>
          <w:szCs w:val="20"/>
        </w:rPr>
        <w:t>ANEXO II - MODELO DE CREDENCIAMENTO….……………………………………….………....41</w:t>
      </w:r>
    </w:p>
    <w:p w:rsidR="00FA2E2D" w:rsidRDefault="003909C3">
      <w:pPr>
        <w:jc w:val="both"/>
      </w:pPr>
      <w:r>
        <w:rPr>
          <w:rFonts w:ascii="Times New Roman" w:hAnsi="Times New Roman" w:cs="Times New Roman"/>
          <w:sz w:val="20"/>
          <w:szCs w:val="20"/>
        </w:rPr>
        <w:t>ANEXO III - DECLARAÇÃO DE CUMPRIMENTO DOS REQUISITOS PARA HABILITAÇÃO.....42</w:t>
      </w:r>
    </w:p>
    <w:p w:rsidR="00FA2E2D" w:rsidRDefault="003909C3">
      <w:pPr>
        <w:jc w:val="both"/>
      </w:pPr>
      <w:r>
        <w:rPr>
          <w:rFonts w:ascii="Times New Roman" w:hAnsi="Times New Roman" w:cs="Times New Roman"/>
          <w:sz w:val="20"/>
          <w:szCs w:val="20"/>
        </w:rPr>
        <w:t>ANEXO IV - MODELO DE PROPOSTA COMERCIAL.............................……….............…...........…43</w:t>
      </w:r>
    </w:p>
    <w:p w:rsidR="00FA2E2D" w:rsidRDefault="003909C3">
      <w:pPr>
        <w:jc w:val="both"/>
      </w:pPr>
      <w:r>
        <w:rPr>
          <w:rFonts w:ascii="Times New Roman" w:hAnsi="Times New Roman" w:cs="Times New Roman"/>
          <w:sz w:val="20"/>
          <w:szCs w:val="20"/>
        </w:rPr>
        <w:t>ANEXO V - MODELO DE DECLARAÇÃO DE MENOR EMPREGADO...………............…….....….46</w:t>
      </w:r>
    </w:p>
    <w:p w:rsidR="00FA2E2D" w:rsidRDefault="003909C3">
      <w:pPr>
        <w:jc w:val="both"/>
      </w:pPr>
      <w:r>
        <w:rPr>
          <w:rFonts w:ascii="Times New Roman" w:hAnsi="Times New Roman" w:cs="Times New Roman"/>
          <w:sz w:val="20"/>
          <w:szCs w:val="20"/>
        </w:rPr>
        <w:t>ANEXO VI - MINUTA DO CONTRATO ……………………………………………………………....47</w:t>
      </w:r>
    </w:p>
    <w:sdt>
      <w:sdtPr>
        <w:id w:val="1374376611"/>
        <w:docPartObj>
          <w:docPartGallery w:val="Table of Contents"/>
          <w:docPartUnique/>
        </w:docPartObj>
      </w:sdtPr>
      <w:sdtEndPr/>
      <w:sdtContent>
        <w:p w:rsidR="00FA2E2D" w:rsidRDefault="003909C3">
          <w:pPr>
            <w:jc w:val="both"/>
          </w:pPr>
          <w:r>
            <w:rPr>
              <w:rFonts w:ascii="Times New Roman" w:eastAsia="Times New Roman" w:hAnsi="Times New Roman" w:cs="Times New Roman"/>
              <w:kern w:val="2"/>
              <w:sz w:val="20"/>
              <w:szCs w:val="20"/>
              <w:lang w:eastAsia="zh-CN"/>
            </w:rPr>
            <w:t>ANEXO VII - MODELO DE ATESTADO DE CAPACIDADE TÉCNICA ………………………...…..84</w:t>
          </w:r>
          <w:r>
            <w:br w:type="page"/>
          </w:r>
        </w:p>
      </w:sdtContent>
    </w:sdt>
    <w:p w:rsidR="00FA2E2D" w:rsidRDefault="00FA2E2D">
      <w:pPr>
        <w:widowControl w:val="0"/>
        <w:suppressAutoHyphens/>
        <w:spacing w:after="0" w:line="240" w:lineRule="auto"/>
        <w:jc w:val="both"/>
        <w:textAlignment w:val="baseline"/>
        <w:outlineLvl w:val="0"/>
        <w:rPr>
          <w:rFonts w:ascii="Times New Roman" w:eastAsia="Times New Roman" w:hAnsi="Times New Roman" w:cs="Times New Roman"/>
          <w:b/>
          <w:bCs/>
          <w:kern w:val="2"/>
          <w:sz w:val="20"/>
          <w:szCs w:val="20"/>
          <w:lang w:eastAsia="zh-CN"/>
        </w:rPr>
      </w:pPr>
    </w:p>
    <w:p w:rsidR="00FA2E2D" w:rsidRDefault="003909C3">
      <w:pPr>
        <w:pStyle w:val="PargrafodaLista"/>
        <w:keepNext/>
        <w:numPr>
          <w:ilvl w:val="0"/>
          <w:numId w:val="2"/>
        </w:numPr>
        <w:spacing w:after="0"/>
        <w:jc w:val="both"/>
        <w:outlineLvl w:val="0"/>
        <w:rPr>
          <w:b/>
          <w:bCs/>
          <w:sz w:val="20"/>
          <w:szCs w:val="20"/>
        </w:rPr>
      </w:pPr>
      <w:bookmarkStart w:id="0" w:name="_Toc98140547"/>
      <w:r>
        <w:rPr>
          <w:b/>
          <w:bCs/>
          <w:sz w:val="20"/>
          <w:szCs w:val="20"/>
        </w:rPr>
        <w:t>PREÂMBULO</w:t>
      </w:r>
      <w:bookmarkEnd w:id="0"/>
    </w:p>
    <w:p w:rsidR="00FA2E2D" w:rsidRDefault="003909C3">
      <w:pPr>
        <w:widowControl w:val="0"/>
        <w:suppressAutoHyphens/>
        <w:spacing w:after="0" w:line="240" w:lineRule="auto"/>
        <w:jc w:val="both"/>
        <w:textAlignment w:val="baseline"/>
      </w:pPr>
      <w:r>
        <w:rPr>
          <w:rFonts w:ascii="Times New Roman" w:eastAsia="Times New Roman" w:hAnsi="Times New Roman" w:cs="Times New Roman"/>
          <w:kern w:val="2"/>
          <w:sz w:val="20"/>
          <w:szCs w:val="20"/>
          <w:lang w:eastAsia="zh-CN"/>
        </w:rPr>
        <w:t>A Câmara Municipal de Itaúna, com sede na rua Getúlio Vargas, nº 800, Centro, Itaúna, Minas Gerais,</w:t>
      </w:r>
      <w:r>
        <w:rPr>
          <w:rFonts w:ascii="Times New Roman" w:eastAsia="Times New Roman" w:hAnsi="Times New Roman" w:cs="Times New Roman"/>
          <w:color w:val="000000"/>
          <w:kern w:val="2"/>
          <w:sz w:val="20"/>
          <w:szCs w:val="20"/>
          <w:lang w:eastAsia="zh-CN"/>
        </w:rPr>
        <w:t xml:space="preserve"> inscrita no CNPJ sob o n</w:t>
      </w:r>
      <w:r>
        <w:rPr>
          <w:rFonts w:ascii="Times New Roman" w:eastAsia="Times New Roman" w:hAnsi="Times New Roman" w:cs="Times New Roman"/>
          <w:color w:val="000000"/>
          <w:kern w:val="2"/>
          <w:sz w:val="20"/>
          <w:szCs w:val="20"/>
          <w:u w:val="single"/>
          <w:vertAlign w:val="superscript"/>
          <w:lang w:eastAsia="zh-CN"/>
        </w:rPr>
        <w:t>o</w:t>
      </w:r>
      <w:r>
        <w:rPr>
          <w:rFonts w:ascii="Times New Roman" w:eastAsia="Times New Roman" w:hAnsi="Times New Roman" w:cs="Times New Roman"/>
          <w:color w:val="000000"/>
          <w:kern w:val="2"/>
          <w:sz w:val="20"/>
          <w:szCs w:val="20"/>
          <w:lang w:eastAsia="zh-CN"/>
        </w:rPr>
        <w:t xml:space="preserve"> 20.893.921/0001-38 e isenta de Inscrição Estadual, por intermédio do Pregoeiro e sua Equipe de Apoio, com fundamento na Lei Federal nº 10.520, de 17 de setembro de 2002, na Lei Complementar nº 123, de 14.12.06, e subsidiariamente na da Lei Federal nº 8.666, de 21 de junho de 1993,</w:t>
      </w:r>
      <w:r>
        <w:rPr>
          <w:rFonts w:ascii="Times New Roman" w:eastAsia="Times New Roman" w:hAnsi="Times New Roman" w:cs="Times New Roman"/>
          <w:kern w:val="2"/>
          <w:sz w:val="20"/>
          <w:szCs w:val="20"/>
          <w:lang w:eastAsia="zh-CN"/>
        </w:rPr>
        <w:t xml:space="preserve"> torna público aos interessados que promoverá a presente licitação, por meio do Procedimento Licitatório nº 57/2022, na modalidade Pregão Presencial nº 03/2022, cuja sessão pública de abertura das propostas ocorrerá no dia 26 de outubro de 2022, às 9 horas, na sede deste órgão, destinada a selecionar a proposta mais vantajosa, pelo critério de julgamento de </w:t>
      </w:r>
      <w:r>
        <w:rPr>
          <w:rFonts w:ascii="Times New Roman" w:eastAsia="Times New Roman" w:hAnsi="Times New Roman" w:cs="Times New Roman"/>
          <w:b/>
          <w:bCs/>
          <w:kern w:val="2"/>
          <w:sz w:val="20"/>
          <w:szCs w:val="20"/>
          <w:lang w:eastAsia="zh-CN"/>
        </w:rPr>
        <w:t>MENOR PREÇO POR LOTE.</w:t>
      </w:r>
    </w:p>
    <w:p w:rsidR="00FA2E2D" w:rsidRDefault="00FA2E2D">
      <w:pPr>
        <w:widowControl w:val="0"/>
        <w:suppressAutoHyphens/>
        <w:spacing w:after="0" w:line="240" w:lineRule="auto"/>
        <w:jc w:val="both"/>
        <w:textAlignment w:val="baseline"/>
        <w:rPr>
          <w:rFonts w:ascii="Times New Roman" w:eastAsia="Times New Roman" w:hAnsi="Times New Roman" w:cs="Times New Roman"/>
          <w:kern w:val="2"/>
          <w:sz w:val="20"/>
          <w:szCs w:val="20"/>
          <w:lang w:eastAsia="zh-CN"/>
        </w:rPr>
      </w:pPr>
    </w:p>
    <w:p w:rsidR="00FA2E2D" w:rsidRDefault="003909C3">
      <w:pPr>
        <w:pStyle w:val="PargrafodaLista"/>
        <w:keepNext/>
        <w:numPr>
          <w:ilvl w:val="0"/>
          <w:numId w:val="2"/>
        </w:numPr>
        <w:spacing w:after="0"/>
        <w:jc w:val="both"/>
        <w:outlineLvl w:val="0"/>
        <w:rPr>
          <w:b/>
          <w:bCs/>
          <w:sz w:val="20"/>
          <w:szCs w:val="20"/>
        </w:rPr>
      </w:pPr>
      <w:bookmarkStart w:id="1" w:name="_Toc98140548"/>
      <w:r>
        <w:rPr>
          <w:b/>
          <w:bCs/>
          <w:sz w:val="20"/>
          <w:szCs w:val="20"/>
        </w:rPr>
        <w:t>OBJETO</w:t>
      </w:r>
      <w:bookmarkEnd w:id="1"/>
    </w:p>
    <w:p w:rsidR="00FA2E2D" w:rsidRDefault="003909C3">
      <w:pPr>
        <w:jc w:val="both"/>
        <w:rPr>
          <w:b/>
          <w:bCs/>
          <w:sz w:val="20"/>
          <w:szCs w:val="20"/>
        </w:rPr>
      </w:pPr>
      <w:r>
        <w:rPr>
          <w:rFonts w:ascii="Times New Roman" w:eastAsia="Times New Roman" w:hAnsi="Times New Roman" w:cs="Times New Roman"/>
          <w:kern w:val="2"/>
          <w:sz w:val="20"/>
          <w:szCs w:val="20"/>
          <w:lang w:eastAsia="zh-CN"/>
        </w:rPr>
        <w:t>Contratação de empresa prestadora de serviços de  locação de equipamentos de infraestrutura de rede corporativa, incluindo instalação, configuração e validação do funcionamento dos equipamentos, infraestrutura em nuvem (IAAS), suporte e manutenção especializada em informática, com a finalidade de acompanhamento, fornecimento de licenças, suporte necessário, na Câmara Municipal, no município de Itaúna, sob o aspecto de segurança e confiabilidade dos dados processados, incluindo o acompanhamento mensal das rotinas de TI, visando consolidar os conceitos e a funcionalidade dos sistemas implantados, conferência dos backups, chamados de TI e acompanhamento geral dos ativos de rede da Câmara Municipal de Itaúna.</w:t>
      </w:r>
    </w:p>
    <w:p w:rsidR="00FA2E2D" w:rsidRDefault="00FA2E2D">
      <w:pPr>
        <w:widowControl w:val="0"/>
        <w:suppressAutoHyphens/>
        <w:spacing w:after="0" w:line="240" w:lineRule="auto"/>
        <w:jc w:val="both"/>
        <w:textAlignment w:val="baseline"/>
        <w:rPr>
          <w:rFonts w:ascii="Times New Roman" w:eastAsia="Times New Roman" w:hAnsi="Times New Roman" w:cs="Times New Roman"/>
          <w:b/>
          <w:bCs/>
          <w:kern w:val="2"/>
          <w:sz w:val="20"/>
          <w:szCs w:val="20"/>
          <w:lang w:eastAsia="zh-CN"/>
        </w:rPr>
      </w:pPr>
    </w:p>
    <w:p w:rsidR="00FA2E2D" w:rsidRDefault="003909C3">
      <w:pPr>
        <w:pStyle w:val="PargrafodaLista"/>
        <w:keepNext/>
        <w:numPr>
          <w:ilvl w:val="0"/>
          <w:numId w:val="2"/>
        </w:numPr>
        <w:spacing w:after="0"/>
        <w:jc w:val="both"/>
        <w:outlineLvl w:val="0"/>
        <w:rPr>
          <w:b/>
          <w:bCs/>
          <w:sz w:val="20"/>
          <w:szCs w:val="20"/>
        </w:rPr>
      </w:pPr>
      <w:bookmarkStart w:id="2" w:name="_Toc98140549"/>
      <w:r>
        <w:rPr>
          <w:b/>
          <w:bCs/>
          <w:sz w:val="20"/>
          <w:szCs w:val="20"/>
        </w:rPr>
        <w:t>DA PARTICIPAÇÃO</w:t>
      </w:r>
      <w:bookmarkEnd w:id="2"/>
    </w:p>
    <w:p w:rsidR="00FA2E2D" w:rsidRDefault="003909C3">
      <w:pPr>
        <w:pStyle w:val="PargrafodaLista"/>
        <w:numPr>
          <w:ilvl w:val="1"/>
          <w:numId w:val="2"/>
        </w:numPr>
        <w:spacing w:after="0"/>
        <w:jc w:val="both"/>
        <w:rPr>
          <w:sz w:val="20"/>
          <w:szCs w:val="20"/>
        </w:rPr>
      </w:pPr>
      <w:r>
        <w:rPr>
          <w:sz w:val="20"/>
          <w:szCs w:val="20"/>
        </w:rPr>
        <w:t>Para participar deste Edital os interessados deverão atender todas às exigências constantes deste Edital, especificamente:</w:t>
      </w:r>
    </w:p>
    <w:p w:rsidR="00FA2E2D" w:rsidRDefault="003909C3">
      <w:pPr>
        <w:pStyle w:val="PargrafodaLista"/>
        <w:spacing w:after="0"/>
        <w:ind w:left="1961"/>
        <w:jc w:val="both"/>
        <w:rPr>
          <w:sz w:val="20"/>
          <w:szCs w:val="20"/>
        </w:rPr>
      </w:pPr>
      <w:r>
        <w:rPr>
          <w:sz w:val="20"/>
          <w:szCs w:val="20"/>
        </w:rPr>
        <w:t>3.1.1. Credenciar-se junto ao Pregoeiro, devendo o interessado, ou seu representante, comprovar a existência dos necessários poderes para a formulação de propostas e para a prática dos demais atos inerentes ao certame, conforme item 4.</w:t>
      </w:r>
    </w:p>
    <w:p w:rsidR="00FA2E2D" w:rsidRDefault="003909C3">
      <w:pPr>
        <w:pStyle w:val="PargrafodaLista"/>
        <w:numPr>
          <w:ilvl w:val="1"/>
          <w:numId w:val="2"/>
        </w:numPr>
        <w:spacing w:after="0"/>
        <w:jc w:val="both"/>
        <w:rPr>
          <w:sz w:val="20"/>
          <w:szCs w:val="20"/>
        </w:rPr>
      </w:pPr>
      <w:r>
        <w:rPr>
          <w:sz w:val="20"/>
          <w:szCs w:val="20"/>
        </w:rPr>
        <w:t>Não poderão participar da presente licitação:</w:t>
      </w:r>
    </w:p>
    <w:p w:rsidR="00FA2E2D" w:rsidRDefault="00FA2E2D">
      <w:pPr>
        <w:pStyle w:val="PargrafodaLista"/>
        <w:numPr>
          <w:ilvl w:val="1"/>
          <w:numId w:val="2"/>
        </w:numPr>
        <w:spacing w:after="0"/>
        <w:jc w:val="both"/>
        <w:rPr>
          <w:vanish/>
          <w:color w:val="000000"/>
          <w:sz w:val="20"/>
          <w:szCs w:val="20"/>
        </w:rPr>
      </w:pPr>
    </w:p>
    <w:p w:rsidR="00FA2E2D" w:rsidRDefault="003909C3">
      <w:pPr>
        <w:pStyle w:val="PargrafodaLista"/>
        <w:spacing w:after="0"/>
        <w:jc w:val="both"/>
      </w:pPr>
      <w:r>
        <w:rPr>
          <w:color w:val="000000"/>
          <w:sz w:val="20"/>
          <w:szCs w:val="20"/>
        </w:rPr>
        <w:t>3.2.1. empresas ou sociedades estrangeiras ou consorciadas;</w:t>
      </w:r>
    </w:p>
    <w:p w:rsidR="00FA2E2D" w:rsidRDefault="003909C3">
      <w:pPr>
        <w:pStyle w:val="PargrafodaLista"/>
        <w:spacing w:after="0"/>
        <w:ind w:left="1961"/>
        <w:jc w:val="both"/>
      </w:pPr>
      <w:r>
        <w:rPr>
          <w:color w:val="000000"/>
          <w:sz w:val="20"/>
          <w:szCs w:val="20"/>
        </w:rPr>
        <w:t>3.2.2. empresários ou sociedades empresárias que estejam suspensas e/ou declaradas inidôneas para licitar ou contratar junto a qualquer órgão da Administração Pública Municipal, enquanto perdurarem os motivos da punição ou até que seja promovida a reabilitação perante a própria autoridade que aplicou a penalidade;</w:t>
      </w:r>
    </w:p>
    <w:p w:rsidR="00FA2E2D" w:rsidRDefault="003909C3">
      <w:pPr>
        <w:pStyle w:val="PargrafodaLista"/>
        <w:spacing w:after="0"/>
        <w:ind w:left="1961"/>
        <w:jc w:val="both"/>
      </w:pPr>
      <w:r>
        <w:rPr>
          <w:color w:val="000000"/>
          <w:sz w:val="20"/>
          <w:szCs w:val="20"/>
        </w:rPr>
        <w:t>3.2.3. empresários ou sociedades empresárias cujo objeto social não seja pertinente e compatível com o objeto desta licitação;</w:t>
      </w:r>
    </w:p>
    <w:p w:rsidR="00FA2E2D" w:rsidRDefault="003909C3">
      <w:pPr>
        <w:pStyle w:val="PargrafodaLista"/>
        <w:spacing w:after="0"/>
        <w:ind w:left="1961"/>
        <w:jc w:val="both"/>
      </w:pPr>
      <w:r>
        <w:rPr>
          <w:color w:val="000000"/>
          <w:sz w:val="20"/>
          <w:szCs w:val="20"/>
        </w:rPr>
        <w:t>3.2.4. empresários ou sociedades empresárias que se encontre em processo de dissolução, recuperação judicial, recuperação extrajudicial, falência, concordata, fusão, cisão ou incorporação.</w:t>
      </w:r>
    </w:p>
    <w:p w:rsidR="00FA2E2D" w:rsidRDefault="003909C3">
      <w:pPr>
        <w:pStyle w:val="PargrafodaLista"/>
        <w:spacing w:after="0"/>
        <w:ind w:left="1961"/>
        <w:jc w:val="both"/>
      </w:pPr>
      <w:r>
        <w:rPr>
          <w:sz w:val="20"/>
          <w:szCs w:val="20"/>
        </w:rPr>
        <w:t>3.2.5. pessoas físicas ou jurídicas que incidirem no estipulado no art. 9º da Lei Federal nº 8.666, de 1993.</w:t>
      </w:r>
    </w:p>
    <w:p w:rsidR="00FA2E2D" w:rsidRDefault="00FA2E2D">
      <w:pPr>
        <w:pStyle w:val="PargrafodaLista"/>
        <w:spacing w:after="0"/>
        <w:jc w:val="both"/>
        <w:rPr>
          <w:sz w:val="20"/>
          <w:szCs w:val="20"/>
        </w:rPr>
      </w:pPr>
    </w:p>
    <w:p w:rsidR="00FA2E2D" w:rsidRDefault="003909C3">
      <w:pPr>
        <w:pStyle w:val="PargrafodaLista"/>
        <w:keepNext/>
        <w:numPr>
          <w:ilvl w:val="0"/>
          <w:numId w:val="2"/>
        </w:numPr>
        <w:spacing w:after="0"/>
        <w:jc w:val="both"/>
        <w:outlineLvl w:val="0"/>
        <w:rPr>
          <w:b/>
          <w:bCs/>
          <w:sz w:val="20"/>
          <w:szCs w:val="20"/>
        </w:rPr>
      </w:pPr>
      <w:bookmarkStart w:id="3" w:name="_Toc98140550"/>
      <w:r>
        <w:rPr>
          <w:b/>
          <w:bCs/>
          <w:sz w:val="20"/>
          <w:szCs w:val="20"/>
        </w:rPr>
        <w:t>DO CREDENCIAMENTO</w:t>
      </w:r>
      <w:bookmarkEnd w:id="3"/>
    </w:p>
    <w:p w:rsidR="00FA2E2D" w:rsidRDefault="003909C3">
      <w:pPr>
        <w:pStyle w:val="PargrafodaLista"/>
        <w:numPr>
          <w:ilvl w:val="1"/>
          <w:numId w:val="2"/>
        </w:numPr>
        <w:spacing w:after="0"/>
        <w:jc w:val="both"/>
        <w:rPr>
          <w:sz w:val="20"/>
          <w:szCs w:val="20"/>
        </w:rPr>
      </w:pPr>
      <w:r>
        <w:rPr>
          <w:sz w:val="20"/>
          <w:szCs w:val="20"/>
        </w:rPr>
        <w:t>No dia, hora e local estabelecidos neste edital, o licitante ou representante deverá comprovar que detém poderes para a formulação de propostas e para a prática dos atos relativos ao certame, apresentando ao Pregoeiro:</w:t>
      </w:r>
    </w:p>
    <w:p w:rsidR="00FA2E2D" w:rsidRDefault="003909C3">
      <w:pPr>
        <w:pStyle w:val="PargrafodaLista"/>
        <w:numPr>
          <w:ilvl w:val="2"/>
          <w:numId w:val="2"/>
        </w:numPr>
        <w:spacing w:after="0"/>
        <w:jc w:val="both"/>
        <w:rPr>
          <w:sz w:val="20"/>
          <w:szCs w:val="20"/>
        </w:rPr>
      </w:pPr>
      <w:r>
        <w:rPr>
          <w:sz w:val="20"/>
          <w:szCs w:val="20"/>
        </w:rPr>
        <w:t>quando sócio: contrato social e alterações ou documento equivalente que apontem quem representa a pessoa jurídica, acompanhado de documento de identificação pessoal do representante legal;</w:t>
      </w:r>
    </w:p>
    <w:p w:rsidR="00FA2E2D" w:rsidRDefault="003909C3">
      <w:pPr>
        <w:pStyle w:val="PargrafodaLista"/>
        <w:numPr>
          <w:ilvl w:val="2"/>
          <w:numId w:val="2"/>
        </w:numPr>
        <w:spacing w:after="0"/>
        <w:jc w:val="both"/>
        <w:rPr>
          <w:sz w:val="20"/>
          <w:szCs w:val="20"/>
        </w:rPr>
      </w:pPr>
      <w:r>
        <w:rPr>
          <w:sz w:val="20"/>
          <w:szCs w:val="20"/>
        </w:rPr>
        <w:t>quando procurador: instrumento de procuração pública ou particular com firma reconhecida (poderá ser usado o modelo do Anexo II) no qual constem poderes específicos para este Pregão Presencial, e documento de identificação pessoal do procurador e contrato social e alterações ou documento equivalente que comprove os poderes do outorgante;</w:t>
      </w:r>
    </w:p>
    <w:p w:rsidR="00FA2E2D" w:rsidRDefault="003909C3">
      <w:pPr>
        <w:pStyle w:val="PargrafodaLista"/>
        <w:numPr>
          <w:ilvl w:val="2"/>
          <w:numId w:val="2"/>
        </w:numPr>
        <w:spacing w:after="0"/>
      </w:pPr>
      <w:r>
        <w:rPr>
          <w:sz w:val="20"/>
          <w:szCs w:val="20"/>
        </w:rPr>
        <w:t>declaração dando ciência de que cumpre plenamente os requisitos de habilitação (Anexo III);</w:t>
      </w:r>
    </w:p>
    <w:p w:rsidR="00FA2E2D" w:rsidRDefault="003909C3">
      <w:pPr>
        <w:pStyle w:val="PargrafodaLista"/>
        <w:numPr>
          <w:ilvl w:val="2"/>
          <w:numId w:val="2"/>
        </w:numPr>
        <w:spacing w:after="0"/>
        <w:jc w:val="both"/>
      </w:pPr>
      <w:r>
        <w:rPr>
          <w:sz w:val="20"/>
          <w:szCs w:val="20"/>
        </w:rPr>
        <w:t xml:space="preserve">a proposta comercial (item 5) em envelope lacrado, no qual deverão constar, na parte externa, a identificação do licitante e o número da licitação, além dos dizeres: </w:t>
      </w:r>
      <w:r>
        <w:rPr>
          <w:b/>
          <w:bCs/>
          <w:sz w:val="20"/>
          <w:szCs w:val="20"/>
        </w:rPr>
        <w:t>Envelope 01 - Proposta Comercia</w:t>
      </w:r>
      <w:r>
        <w:rPr>
          <w:sz w:val="20"/>
          <w:szCs w:val="20"/>
        </w:rPr>
        <w:t>l;</w:t>
      </w:r>
    </w:p>
    <w:p w:rsidR="00FA2E2D" w:rsidRDefault="003909C3">
      <w:pPr>
        <w:pStyle w:val="PargrafodaLista"/>
        <w:numPr>
          <w:ilvl w:val="2"/>
          <w:numId w:val="2"/>
        </w:numPr>
        <w:spacing w:after="0"/>
        <w:jc w:val="both"/>
      </w:pPr>
      <w:r>
        <w:rPr>
          <w:sz w:val="20"/>
          <w:szCs w:val="20"/>
        </w:rPr>
        <w:t xml:space="preserve">os documentos de habilitação (item 6) em envelope lacrado, no qual deverão constar, na parte externa, a identificação do licitante e o número da licitação, além dos dizeres: </w:t>
      </w:r>
      <w:r>
        <w:rPr>
          <w:b/>
          <w:bCs/>
          <w:sz w:val="20"/>
          <w:szCs w:val="20"/>
        </w:rPr>
        <w:t>Envelope 02 - Documentos para Habilitação</w:t>
      </w:r>
      <w:r>
        <w:rPr>
          <w:sz w:val="20"/>
          <w:szCs w:val="20"/>
        </w:rPr>
        <w:t>.</w:t>
      </w:r>
    </w:p>
    <w:p w:rsidR="00FA2E2D" w:rsidRDefault="003909C3">
      <w:pPr>
        <w:pStyle w:val="PargrafodaLista"/>
        <w:numPr>
          <w:ilvl w:val="1"/>
          <w:numId w:val="2"/>
        </w:numPr>
        <w:spacing w:after="0"/>
        <w:jc w:val="both"/>
        <w:rPr>
          <w:sz w:val="20"/>
          <w:szCs w:val="20"/>
        </w:rPr>
      </w:pPr>
      <w:r>
        <w:rPr>
          <w:sz w:val="20"/>
          <w:szCs w:val="20"/>
        </w:rPr>
        <w:t>O representante a ser credenciado deverá ser distinto e único para cada licitante.</w:t>
      </w:r>
    </w:p>
    <w:p w:rsidR="00FA2E2D" w:rsidRDefault="003909C3">
      <w:pPr>
        <w:pStyle w:val="PargrafodaLista"/>
        <w:numPr>
          <w:ilvl w:val="1"/>
          <w:numId w:val="2"/>
        </w:numPr>
        <w:spacing w:after="0"/>
        <w:jc w:val="both"/>
        <w:rPr>
          <w:sz w:val="20"/>
          <w:szCs w:val="20"/>
        </w:rPr>
      </w:pPr>
      <w:r>
        <w:rPr>
          <w:sz w:val="20"/>
          <w:szCs w:val="20"/>
        </w:rPr>
        <w:t>Caso o credenciado seja sócio ou dirigente da empresa licitante, é indispensável que se comprove, na ocasião, ser detentor de poderes que o habilitem a formular lances e praticar todos os atos inerentes ao certame, em nome do proponente.</w:t>
      </w:r>
    </w:p>
    <w:p w:rsidR="00FA2E2D" w:rsidRDefault="003909C3">
      <w:pPr>
        <w:pStyle w:val="PargrafodaLista"/>
        <w:numPr>
          <w:ilvl w:val="1"/>
          <w:numId w:val="2"/>
        </w:numPr>
        <w:spacing w:after="0"/>
        <w:jc w:val="both"/>
        <w:rPr>
          <w:sz w:val="20"/>
          <w:szCs w:val="20"/>
        </w:rPr>
      </w:pPr>
      <w:r>
        <w:rPr>
          <w:sz w:val="20"/>
          <w:szCs w:val="20"/>
        </w:rPr>
        <w:t>O licitante enquadrado na condição de microempresa - ME ou empresa de pequeno porte - EPP que desejar obter os benefícios previstos no Capítulo V da Lei Complementar nº 123, de 2006, principalmente o do §2º do art. 44, deverá declarar ou comprovar tal condição, quando do seu credenciamento.</w:t>
      </w:r>
    </w:p>
    <w:p w:rsidR="00FA2E2D" w:rsidRDefault="003909C3">
      <w:pPr>
        <w:pStyle w:val="PargrafodaLista"/>
        <w:numPr>
          <w:ilvl w:val="1"/>
          <w:numId w:val="2"/>
        </w:numPr>
        <w:spacing w:after="0"/>
        <w:jc w:val="both"/>
        <w:rPr>
          <w:sz w:val="20"/>
          <w:szCs w:val="20"/>
        </w:rPr>
      </w:pPr>
      <w:r>
        <w:rPr>
          <w:sz w:val="20"/>
          <w:szCs w:val="20"/>
        </w:rPr>
        <w:t>A ausência de credenciamento não excluirá o licitante do certame, mas importará a preclusão do direito de formular lances na sessão, na renúncia ao direito de interposição de recursos e a prática de todos os atos inerentes ao certame.</w:t>
      </w:r>
    </w:p>
    <w:p w:rsidR="00FA2E2D" w:rsidRDefault="003909C3">
      <w:pPr>
        <w:pStyle w:val="PargrafodaLista"/>
        <w:numPr>
          <w:ilvl w:val="1"/>
          <w:numId w:val="2"/>
        </w:numPr>
        <w:spacing w:after="0"/>
        <w:jc w:val="both"/>
        <w:rPr>
          <w:sz w:val="20"/>
          <w:szCs w:val="20"/>
        </w:rPr>
      </w:pPr>
      <w:r>
        <w:rPr>
          <w:sz w:val="20"/>
          <w:szCs w:val="20"/>
        </w:rPr>
        <w:t>A Administração não se responsabilizará por envelopes que não sejam entregues ao Pregoeiro designado, no local, data e horário definidos neste Edital.</w:t>
      </w:r>
    </w:p>
    <w:p w:rsidR="00FA2E2D" w:rsidRDefault="00FA2E2D">
      <w:pPr>
        <w:widowControl w:val="0"/>
        <w:suppressAutoHyphens/>
        <w:spacing w:after="0" w:line="240" w:lineRule="auto"/>
        <w:jc w:val="both"/>
        <w:textAlignment w:val="baseline"/>
        <w:rPr>
          <w:rFonts w:ascii="Times New Roman" w:eastAsia="Times New Roman" w:hAnsi="Times New Roman" w:cs="Times New Roman"/>
          <w:kern w:val="2"/>
          <w:sz w:val="20"/>
          <w:szCs w:val="20"/>
          <w:lang w:eastAsia="zh-CN"/>
        </w:rPr>
      </w:pPr>
    </w:p>
    <w:p w:rsidR="00FA2E2D" w:rsidRDefault="003909C3">
      <w:pPr>
        <w:pStyle w:val="PargrafodaLista"/>
        <w:keepNext/>
        <w:numPr>
          <w:ilvl w:val="0"/>
          <w:numId w:val="2"/>
        </w:numPr>
        <w:spacing w:after="0"/>
        <w:jc w:val="both"/>
        <w:outlineLvl w:val="0"/>
        <w:rPr>
          <w:b/>
          <w:bCs/>
          <w:sz w:val="20"/>
          <w:szCs w:val="20"/>
        </w:rPr>
      </w:pPr>
      <w:bookmarkStart w:id="4" w:name="_Toc98140551"/>
      <w:r>
        <w:rPr>
          <w:b/>
          <w:bCs/>
          <w:sz w:val="20"/>
          <w:szCs w:val="20"/>
        </w:rPr>
        <w:t>DA PROPOSTA COMERCIAL</w:t>
      </w:r>
      <w:bookmarkEnd w:id="4"/>
    </w:p>
    <w:p w:rsidR="00FA2E2D" w:rsidRDefault="003909C3">
      <w:pPr>
        <w:pStyle w:val="PargrafodaLista"/>
        <w:numPr>
          <w:ilvl w:val="1"/>
          <w:numId w:val="2"/>
        </w:numPr>
        <w:spacing w:after="0"/>
        <w:jc w:val="both"/>
      </w:pPr>
      <w:r>
        <w:rPr>
          <w:sz w:val="20"/>
          <w:szCs w:val="20"/>
        </w:rPr>
        <w:t xml:space="preserve">A proposta comercial poderá ser elaborada conforme modelo (Anexo IV) deste Edital, obedecidas as disposições do Termo de Referência (Anexo I) e entregue em envelope descrito como </w:t>
      </w:r>
      <w:r>
        <w:rPr>
          <w:b/>
          <w:bCs/>
          <w:sz w:val="20"/>
          <w:szCs w:val="20"/>
        </w:rPr>
        <w:t>Envelope 01 - Proposta Comercial</w:t>
      </w:r>
      <w:r>
        <w:rPr>
          <w:sz w:val="20"/>
          <w:szCs w:val="20"/>
        </w:rPr>
        <w:t>.</w:t>
      </w:r>
    </w:p>
    <w:p w:rsidR="00FA2E2D" w:rsidRDefault="003909C3">
      <w:pPr>
        <w:pStyle w:val="PargrafodaLista"/>
        <w:numPr>
          <w:ilvl w:val="1"/>
          <w:numId w:val="2"/>
        </w:numPr>
        <w:spacing w:after="0"/>
        <w:jc w:val="both"/>
        <w:rPr>
          <w:sz w:val="20"/>
          <w:szCs w:val="20"/>
        </w:rPr>
      </w:pPr>
      <w:r>
        <w:rPr>
          <w:sz w:val="20"/>
          <w:szCs w:val="20"/>
        </w:rPr>
        <w:t>Na proposta comercial deverão constar os seguintes elementos:</w:t>
      </w:r>
    </w:p>
    <w:p w:rsidR="00FA2E2D" w:rsidRDefault="003909C3">
      <w:pPr>
        <w:pStyle w:val="PargrafodaLista"/>
        <w:numPr>
          <w:ilvl w:val="2"/>
          <w:numId w:val="2"/>
        </w:numPr>
        <w:spacing w:after="0"/>
        <w:jc w:val="both"/>
        <w:rPr>
          <w:sz w:val="20"/>
          <w:szCs w:val="20"/>
        </w:rPr>
      </w:pPr>
      <w:r>
        <w:rPr>
          <w:sz w:val="20"/>
          <w:szCs w:val="20"/>
        </w:rPr>
        <w:t>Razão social, CNPJ (que deverá ser o mesmo para a Nota Fiscal), endereço completo, número de telefone e fax, bem como o nome do banco, número da conta e a respectiva agência onde deseja receber seus créditos.</w:t>
      </w:r>
    </w:p>
    <w:p w:rsidR="00FA2E2D" w:rsidRDefault="003909C3">
      <w:pPr>
        <w:pStyle w:val="PargrafodaLista"/>
        <w:numPr>
          <w:ilvl w:val="2"/>
          <w:numId w:val="2"/>
        </w:numPr>
        <w:spacing w:after="0"/>
        <w:jc w:val="both"/>
        <w:rPr>
          <w:sz w:val="20"/>
          <w:szCs w:val="20"/>
        </w:rPr>
      </w:pPr>
      <w:r>
        <w:rPr>
          <w:sz w:val="20"/>
          <w:szCs w:val="20"/>
        </w:rPr>
        <w:t>Preços unitário e total, em moeda corrente do País, para todos os itens que compõem a proposta.</w:t>
      </w:r>
    </w:p>
    <w:p w:rsidR="00FA2E2D" w:rsidRDefault="003909C3">
      <w:pPr>
        <w:pStyle w:val="PargrafodaLista"/>
        <w:numPr>
          <w:ilvl w:val="2"/>
          <w:numId w:val="2"/>
        </w:numPr>
        <w:spacing w:after="0"/>
        <w:jc w:val="both"/>
        <w:rPr>
          <w:sz w:val="20"/>
          <w:szCs w:val="20"/>
        </w:rPr>
      </w:pPr>
      <w:r>
        <w:rPr>
          <w:sz w:val="20"/>
          <w:szCs w:val="20"/>
        </w:rPr>
        <w:t>Data e assinatura do representante legal do licitante, com a identificação de seu nome abaixo da assinatura.</w:t>
      </w:r>
    </w:p>
    <w:p w:rsidR="00FA2E2D" w:rsidRDefault="003909C3">
      <w:pPr>
        <w:pStyle w:val="PargrafodaLista"/>
        <w:numPr>
          <w:ilvl w:val="1"/>
          <w:numId w:val="2"/>
        </w:numPr>
        <w:spacing w:after="0"/>
        <w:jc w:val="both"/>
        <w:rPr>
          <w:sz w:val="20"/>
          <w:szCs w:val="20"/>
        </w:rPr>
      </w:pPr>
      <w:r>
        <w:rPr>
          <w:sz w:val="20"/>
          <w:szCs w:val="20"/>
        </w:rPr>
        <w:t>O PREÇO proposto deverá ser o multiplicado pelos quantitativos estimados para a contratação.</w:t>
      </w:r>
    </w:p>
    <w:p w:rsidR="00FA2E2D" w:rsidRDefault="003909C3">
      <w:pPr>
        <w:pStyle w:val="PargrafodaLista"/>
        <w:numPr>
          <w:ilvl w:val="1"/>
          <w:numId w:val="2"/>
        </w:numPr>
        <w:spacing w:after="0"/>
        <w:jc w:val="both"/>
        <w:rPr>
          <w:sz w:val="20"/>
          <w:szCs w:val="20"/>
        </w:rPr>
      </w:pPr>
      <w:r>
        <w:rPr>
          <w:sz w:val="20"/>
          <w:szCs w:val="20"/>
        </w:rPr>
        <w:t>Ocorrendo divergência entre o preço unitário e o preço total, prevalecerá o valor do preço unitário.</w:t>
      </w:r>
    </w:p>
    <w:p w:rsidR="00FA2E2D" w:rsidRDefault="003909C3">
      <w:pPr>
        <w:pStyle w:val="PargrafodaLista"/>
        <w:numPr>
          <w:ilvl w:val="1"/>
          <w:numId w:val="2"/>
        </w:numPr>
        <w:spacing w:after="0"/>
        <w:jc w:val="both"/>
        <w:rPr>
          <w:sz w:val="20"/>
          <w:szCs w:val="20"/>
        </w:rPr>
      </w:pPr>
      <w:r>
        <w:rPr>
          <w:sz w:val="20"/>
          <w:szCs w:val="20"/>
        </w:rPr>
        <w:t>O prazo de validade da proposta será de, no mínimo, 60 (sessenta) dias, a contar da data da sessão pública.</w:t>
      </w:r>
    </w:p>
    <w:p w:rsidR="00FA2E2D" w:rsidRDefault="003909C3">
      <w:pPr>
        <w:pStyle w:val="PargrafodaLista"/>
        <w:numPr>
          <w:ilvl w:val="1"/>
          <w:numId w:val="2"/>
        </w:numPr>
        <w:spacing w:after="0"/>
        <w:jc w:val="both"/>
        <w:rPr>
          <w:sz w:val="20"/>
          <w:szCs w:val="20"/>
        </w:rPr>
      </w:pPr>
      <w:r>
        <w:rPr>
          <w:sz w:val="20"/>
          <w:szCs w:val="20"/>
        </w:rPr>
        <w:t>Consideram-se incluídas na proposta todas as despesas necessárias à prestação do serviço, como tributos, encargos sociais, e quaisquer outros ônus que porventura possam recair sobre o fornecimento dos produtos objeto da presente licitação, os quais ficarão a cargo exclusivamente da licitante vencedora.</w:t>
      </w:r>
    </w:p>
    <w:p w:rsidR="00FA2E2D" w:rsidRDefault="003909C3">
      <w:pPr>
        <w:pStyle w:val="PargrafodaLista"/>
        <w:numPr>
          <w:ilvl w:val="1"/>
          <w:numId w:val="2"/>
        </w:numPr>
        <w:spacing w:after="0"/>
        <w:jc w:val="both"/>
        <w:rPr>
          <w:sz w:val="20"/>
          <w:szCs w:val="20"/>
        </w:rPr>
      </w:pPr>
      <w:r>
        <w:rPr>
          <w:sz w:val="20"/>
          <w:szCs w:val="20"/>
        </w:rPr>
        <w:t>A proposta não poderá impor condições ou conter opções.</w:t>
      </w:r>
    </w:p>
    <w:p w:rsidR="00FA2E2D" w:rsidRDefault="003909C3">
      <w:pPr>
        <w:pStyle w:val="PargrafodaLista"/>
        <w:numPr>
          <w:ilvl w:val="1"/>
          <w:numId w:val="2"/>
        </w:numPr>
        <w:spacing w:after="0"/>
        <w:jc w:val="both"/>
        <w:rPr>
          <w:sz w:val="20"/>
          <w:szCs w:val="20"/>
        </w:rPr>
      </w:pPr>
      <w:r>
        <w:rPr>
          <w:sz w:val="20"/>
          <w:szCs w:val="20"/>
        </w:rPr>
        <w:t>Após a abertura das propostas, não será admitido cancelamento, inclusão ou exclusão de documentos, retirada da proposta ou alteração nas suas condições, ficando o licitante sujeito à suspensão ou cancelamento do seu registro, de acordo com as previsões legais, além de outras penalidades legalmente cabíveis.</w:t>
      </w:r>
    </w:p>
    <w:p w:rsidR="00FA2E2D" w:rsidRDefault="003909C3">
      <w:pPr>
        <w:pStyle w:val="PargrafodaLista"/>
        <w:numPr>
          <w:ilvl w:val="2"/>
          <w:numId w:val="2"/>
        </w:numPr>
        <w:spacing w:after="0"/>
        <w:jc w:val="both"/>
        <w:rPr>
          <w:sz w:val="20"/>
          <w:szCs w:val="20"/>
        </w:rPr>
      </w:pPr>
      <w:r>
        <w:rPr>
          <w:sz w:val="20"/>
          <w:szCs w:val="20"/>
        </w:rPr>
        <w:t>Falhas meramente formais poderão, após análise, serem sanadas pelo Pregoeiro, desde que não caracterizem tratamento diferenciado em relação aos demais licitantes.</w:t>
      </w:r>
    </w:p>
    <w:p w:rsidR="00FA2E2D" w:rsidRDefault="00FA2E2D">
      <w:pPr>
        <w:keepNext/>
        <w:widowControl w:val="0"/>
        <w:suppressAutoHyphens/>
        <w:spacing w:after="0" w:line="240" w:lineRule="auto"/>
        <w:jc w:val="both"/>
        <w:textAlignment w:val="baseline"/>
        <w:outlineLvl w:val="0"/>
        <w:rPr>
          <w:rFonts w:ascii="Times New Roman" w:eastAsia="Times New Roman" w:hAnsi="Times New Roman" w:cs="Times New Roman"/>
          <w:kern w:val="2"/>
          <w:sz w:val="20"/>
          <w:szCs w:val="20"/>
          <w:lang w:eastAsia="zh-CN"/>
        </w:rPr>
      </w:pPr>
    </w:p>
    <w:p w:rsidR="00FA2E2D" w:rsidRDefault="003909C3">
      <w:pPr>
        <w:pStyle w:val="PargrafodaLista"/>
        <w:keepNext/>
        <w:numPr>
          <w:ilvl w:val="0"/>
          <w:numId w:val="2"/>
        </w:numPr>
        <w:spacing w:after="0"/>
        <w:jc w:val="both"/>
        <w:outlineLvl w:val="0"/>
        <w:rPr>
          <w:b/>
          <w:bCs/>
          <w:sz w:val="20"/>
          <w:szCs w:val="20"/>
        </w:rPr>
      </w:pPr>
      <w:bookmarkStart w:id="5" w:name="_Toc98140552"/>
      <w:r>
        <w:rPr>
          <w:b/>
          <w:bCs/>
          <w:sz w:val="20"/>
          <w:szCs w:val="20"/>
        </w:rPr>
        <w:t>DA HABILITAÇÃO</w:t>
      </w:r>
      <w:bookmarkEnd w:id="5"/>
    </w:p>
    <w:p w:rsidR="00FA2E2D" w:rsidRDefault="003909C3">
      <w:pPr>
        <w:pStyle w:val="PargrafodaLista"/>
        <w:numPr>
          <w:ilvl w:val="1"/>
          <w:numId w:val="2"/>
        </w:numPr>
        <w:spacing w:after="0"/>
        <w:jc w:val="both"/>
      </w:pPr>
      <w:r>
        <w:rPr>
          <w:color w:val="000000"/>
          <w:sz w:val="20"/>
          <w:szCs w:val="20"/>
        </w:rPr>
        <w:t xml:space="preserve">A habilitação compreende a habilitação jurídica, a qualificação econômico-financeira, a regularidade fiscal e trabalhista, a qualificação técnica e o cumprimento do disposto o inciso XXXIII do art. 7º da Constituição Federal, conforme abaixo, e deverá estar contida em envelope lacrado com os dizeres </w:t>
      </w:r>
      <w:r>
        <w:rPr>
          <w:b/>
          <w:bCs/>
          <w:color w:val="000000"/>
          <w:sz w:val="20"/>
          <w:szCs w:val="20"/>
        </w:rPr>
        <w:t>Envelope 02 - Documentos para Habilitação</w:t>
      </w:r>
      <w:r>
        <w:rPr>
          <w:color w:val="000000"/>
          <w:sz w:val="20"/>
          <w:szCs w:val="20"/>
        </w:rPr>
        <w:t>.</w:t>
      </w:r>
    </w:p>
    <w:p w:rsidR="00FA2E2D" w:rsidRDefault="003909C3">
      <w:pPr>
        <w:pStyle w:val="PargrafodaLista"/>
        <w:numPr>
          <w:ilvl w:val="1"/>
          <w:numId w:val="2"/>
        </w:numPr>
        <w:spacing w:after="0"/>
        <w:jc w:val="both"/>
      </w:pPr>
      <w:r>
        <w:rPr>
          <w:color w:val="000000"/>
          <w:sz w:val="20"/>
          <w:szCs w:val="20"/>
        </w:rPr>
        <w:t>A licitante deverá apresentar a seguinte documentação para sua habilitação</w:t>
      </w:r>
    </w:p>
    <w:p w:rsidR="00FA2E2D" w:rsidRDefault="003909C3">
      <w:pPr>
        <w:pStyle w:val="PargrafodaLista"/>
        <w:numPr>
          <w:ilvl w:val="2"/>
          <w:numId w:val="2"/>
        </w:numPr>
        <w:spacing w:after="0"/>
        <w:jc w:val="both"/>
      </w:pPr>
      <w:r>
        <w:rPr>
          <w:sz w:val="20"/>
          <w:szCs w:val="20"/>
        </w:rPr>
        <w:t>REGULARIDADE JURÍDICA</w:t>
      </w:r>
    </w:p>
    <w:p w:rsidR="00FA2E2D" w:rsidRDefault="003909C3">
      <w:pPr>
        <w:pStyle w:val="PargrafodaLista"/>
        <w:numPr>
          <w:ilvl w:val="3"/>
          <w:numId w:val="2"/>
        </w:numPr>
        <w:spacing w:after="0"/>
        <w:jc w:val="both"/>
        <w:rPr>
          <w:sz w:val="20"/>
          <w:szCs w:val="20"/>
        </w:rPr>
      </w:pPr>
      <w:r>
        <w:rPr>
          <w:sz w:val="20"/>
          <w:szCs w:val="20"/>
        </w:rPr>
        <w:t>Registro Comercial, no caso de empresa individual, ou;</w:t>
      </w:r>
    </w:p>
    <w:p w:rsidR="00FA2E2D" w:rsidRDefault="003909C3">
      <w:pPr>
        <w:pStyle w:val="PargrafodaLista"/>
        <w:numPr>
          <w:ilvl w:val="3"/>
          <w:numId w:val="2"/>
        </w:numPr>
        <w:spacing w:after="0"/>
        <w:jc w:val="both"/>
        <w:rPr>
          <w:sz w:val="20"/>
          <w:szCs w:val="20"/>
        </w:rPr>
      </w:pPr>
      <w:r>
        <w:rPr>
          <w:sz w:val="20"/>
          <w:szCs w:val="20"/>
        </w:rPr>
        <w:t>Inscrição do ato constitutivo e alterações no registro civil das pessoas jurídicas, acompanhada de prova da diretoria em exercício, para Sociedade Civil, ou;</w:t>
      </w:r>
    </w:p>
    <w:p w:rsidR="00FA2E2D" w:rsidRDefault="003909C3">
      <w:pPr>
        <w:pStyle w:val="PargrafodaLista"/>
        <w:numPr>
          <w:ilvl w:val="3"/>
          <w:numId w:val="2"/>
        </w:numPr>
        <w:spacing w:after="0"/>
        <w:jc w:val="both"/>
        <w:rPr>
          <w:sz w:val="20"/>
          <w:szCs w:val="20"/>
        </w:rPr>
      </w:pPr>
      <w:r>
        <w:rPr>
          <w:sz w:val="20"/>
          <w:szCs w:val="20"/>
        </w:rPr>
        <w:t>Ato constitutivo, estatuto ou contrato social e seus aditivos em vigor, devidamente registrados, em se tratando de sociedades comerciais, e no caso de sociedade de ações, acompanhadas de documentos de eleição de seus administradores (Caso os documentos de regularidade jurídica tenham sido apresentados no credenciamento, fica dispensada sua inclusão no envelope de habilitação).</w:t>
      </w:r>
    </w:p>
    <w:p w:rsidR="00FA2E2D" w:rsidRDefault="003909C3">
      <w:pPr>
        <w:pStyle w:val="PargrafodaLista"/>
        <w:numPr>
          <w:ilvl w:val="2"/>
          <w:numId w:val="2"/>
        </w:numPr>
        <w:spacing w:after="0"/>
        <w:jc w:val="both"/>
        <w:rPr>
          <w:sz w:val="20"/>
          <w:szCs w:val="20"/>
        </w:rPr>
      </w:pPr>
      <w:r>
        <w:rPr>
          <w:sz w:val="20"/>
          <w:szCs w:val="20"/>
        </w:rPr>
        <w:t>REGULARIDADE FISCAL E TRABALHISTA</w:t>
      </w:r>
    </w:p>
    <w:p w:rsidR="00FA2E2D" w:rsidRDefault="003909C3">
      <w:pPr>
        <w:pStyle w:val="PargrafodaLista"/>
        <w:numPr>
          <w:ilvl w:val="3"/>
          <w:numId w:val="2"/>
        </w:numPr>
        <w:spacing w:after="0"/>
        <w:jc w:val="both"/>
        <w:rPr>
          <w:sz w:val="20"/>
          <w:szCs w:val="20"/>
        </w:rPr>
      </w:pPr>
      <w:r>
        <w:rPr>
          <w:sz w:val="20"/>
          <w:szCs w:val="20"/>
        </w:rPr>
        <w:t>Prova de inscrição no Cadastro Nacional de Pessoas Jurídicas – CNPJ.</w:t>
      </w:r>
    </w:p>
    <w:p w:rsidR="00FA2E2D" w:rsidRDefault="003909C3">
      <w:pPr>
        <w:pStyle w:val="PargrafodaLista"/>
        <w:numPr>
          <w:ilvl w:val="3"/>
          <w:numId w:val="2"/>
        </w:numPr>
        <w:spacing w:after="0"/>
        <w:jc w:val="both"/>
        <w:rPr>
          <w:sz w:val="20"/>
          <w:szCs w:val="20"/>
        </w:rPr>
      </w:pPr>
      <w:r>
        <w:rPr>
          <w:sz w:val="20"/>
          <w:szCs w:val="20"/>
        </w:rPr>
        <w:t>Certidão conjunta de débitos relativos a Tributos Federais e à Dívida Ativa da União Junto à Receita Federal do Brasil (que engloba a certidão negativa de regularidade fiscal relativa aos encargos sociais conforme Portaria nº RFB/PGFN 1751/2014).</w:t>
      </w:r>
    </w:p>
    <w:p w:rsidR="00FA2E2D" w:rsidRDefault="003909C3">
      <w:pPr>
        <w:pStyle w:val="PargrafodaLista"/>
        <w:numPr>
          <w:ilvl w:val="3"/>
          <w:numId w:val="2"/>
        </w:numPr>
        <w:spacing w:after="0"/>
        <w:jc w:val="both"/>
        <w:rPr>
          <w:sz w:val="20"/>
          <w:szCs w:val="20"/>
        </w:rPr>
      </w:pPr>
      <w:r>
        <w:rPr>
          <w:sz w:val="20"/>
          <w:szCs w:val="20"/>
        </w:rPr>
        <w:t>Certidões negativas da Fazenda Municipal e Estadual da sede da licitante;</w:t>
      </w:r>
    </w:p>
    <w:p w:rsidR="00FA2E2D" w:rsidRDefault="003909C3">
      <w:pPr>
        <w:pStyle w:val="PargrafodaLista"/>
        <w:numPr>
          <w:ilvl w:val="3"/>
          <w:numId w:val="2"/>
        </w:numPr>
        <w:spacing w:after="0"/>
        <w:jc w:val="both"/>
        <w:rPr>
          <w:sz w:val="20"/>
          <w:szCs w:val="20"/>
        </w:rPr>
      </w:pPr>
      <w:r>
        <w:rPr>
          <w:sz w:val="20"/>
          <w:szCs w:val="20"/>
        </w:rPr>
        <w:t>Certificado de regularidade perante o fundo de garantia por tempo de serviço (FGTS), emitido pela Caixa Econômica Federal.</w:t>
      </w:r>
    </w:p>
    <w:p w:rsidR="00FA2E2D" w:rsidRDefault="003909C3">
      <w:pPr>
        <w:pStyle w:val="PargrafodaLista"/>
        <w:numPr>
          <w:ilvl w:val="3"/>
          <w:numId w:val="2"/>
        </w:numPr>
        <w:spacing w:after="0"/>
        <w:jc w:val="both"/>
        <w:rPr>
          <w:sz w:val="20"/>
          <w:szCs w:val="20"/>
        </w:rPr>
      </w:pPr>
      <w:r>
        <w:rPr>
          <w:sz w:val="20"/>
          <w:szCs w:val="20"/>
        </w:rPr>
        <w:t>Certidão negativa de débito trabalhista (CNDT);</w:t>
      </w:r>
    </w:p>
    <w:p w:rsidR="00FA2E2D" w:rsidRDefault="003909C3">
      <w:pPr>
        <w:pStyle w:val="PargrafodaLista"/>
        <w:spacing w:after="0"/>
        <w:ind w:left="0" w:firstLine="1134"/>
        <w:jc w:val="both"/>
      </w:pPr>
      <w:r>
        <w:rPr>
          <w:sz w:val="20"/>
          <w:szCs w:val="20"/>
        </w:rPr>
        <w:t xml:space="preserve">6.2.2.6. Declaração de cumprimento ao disposto no art. 7º, inciso XXXIII, da Constituição </w:t>
      </w:r>
      <w:r>
        <w:rPr>
          <w:sz w:val="20"/>
          <w:szCs w:val="20"/>
        </w:rPr>
        <w:tab/>
      </w:r>
      <w:r>
        <w:rPr>
          <w:sz w:val="20"/>
          <w:szCs w:val="20"/>
        </w:rPr>
        <w:tab/>
        <w:t xml:space="preserve">      da República, modelo Anexo V deste Edital.</w:t>
      </w:r>
    </w:p>
    <w:p w:rsidR="00FA2E2D" w:rsidRDefault="003909C3">
      <w:pPr>
        <w:pStyle w:val="PargrafodaLista"/>
        <w:spacing w:after="0"/>
        <w:ind w:left="0" w:firstLine="737"/>
        <w:jc w:val="both"/>
      </w:pPr>
      <w:r>
        <w:rPr>
          <w:sz w:val="20"/>
          <w:szCs w:val="20"/>
        </w:rPr>
        <w:t>6.2.3. DOCUMENTAÇÕES QUANTO À QUALIFICAÇÃO ECONÔMICO – FINANCEIRO.</w:t>
      </w:r>
    </w:p>
    <w:p w:rsidR="00FA2E2D" w:rsidRDefault="003909C3">
      <w:pPr>
        <w:pStyle w:val="PargrafodaLista"/>
        <w:spacing w:after="0"/>
        <w:ind w:left="1247"/>
        <w:jc w:val="both"/>
        <w:rPr>
          <w:sz w:val="20"/>
          <w:szCs w:val="20"/>
        </w:rPr>
      </w:pPr>
      <w:r>
        <w:rPr>
          <w:sz w:val="20"/>
          <w:szCs w:val="20"/>
        </w:rPr>
        <w:t>6.2.3.1.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03 (três) meses da data de apresentação da proposta.</w:t>
      </w:r>
    </w:p>
    <w:p w:rsidR="00FA2E2D" w:rsidRDefault="003909C3">
      <w:pPr>
        <w:pStyle w:val="PargrafodaLista"/>
        <w:spacing w:after="0"/>
        <w:ind w:left="2154"/>
        <w:jc w:val="both"/>
        <w:rPr>
          <w:sz w:val="20"/>
          <w:szCs w:val="20"/>
        </w:rPr>
      </w:pPr>
      <w:r>
        <w:rPr>
          <w:sz w:val="20"/>
          <w:szCs w:val="20"/>
        </w:rPr>
        <w:t>6.2.3.1.2. Ficam as empresas MEI - Micro Empreendedor Individual - dispensadas de apresentar o constante acima, no que tange ao balanço patrimonial e demonstrações contábeis.</w:t>
      </w:r>
    </w:p>
    <w:p w:rsidR="00FA2E2D" w:rsidRDefault="003909C3">
      <w:pPr>
        <w:pStyle w:val="PargrafodaLista"/>
        <w:spacing w:after="0"/>
        <w:ind w:left="2154"/>
        <w:jc w:val="both"/>
        <w:rPr>
          <w:sz w:val="20"/>
          <w:szCs w:val="20"/>
        </w:rPr>
      </w:pPr>
      <w:r>
        <w:rPr>
          <w:sz w:val="20"/>
          <w:szCs w:val="20"/>
        </w:rPr>
        <w:t>6.2.3.1.3. A empresa constituída a menos de um ano deve apresentar o balanço de abertura da empresa.</w:t>
      </w:r>
    </w:p>
    <w:p w:rsidR="00FA2E2D" w:rsidRDefault="003909C3">
      <w:pPr>
        <w:pStyle w:val="PargrafodaLista"/>
        <w:spacing w:after="0"/>
        <w:ind w:left="1247"/>
        <w:jc w:val="both"/>
      </w:pPr>
      <w:r>
        <w:rPr>
          <w:sz w:val="20"/>
          <w:szCs w:val="20"/>
        </w:rPr>
        <w:t>6.2.3.2. Certidão negativa de pedido de falência e de concordata, expedida pelo distribuidor da sede da pessoa jurídica, em data não superior a 60 (sessenta) dias da data da abertura do certame.</w:t>
      </w:r>
    </w:p>
    <w:p w:rsidR="00FA2E2D" w:rsidRDefault="003909C3">
      <w:pPr>
        <w:pStyle w:val="PargrafodaLista"/>
        <w:spacing w:after="0"/>
        <w:ind w:left="1531" w:hanging="794"/>
        <w:jc w:val="both"/>
      </w:pPr>
      <w:r>
        <w:rPr>
          <w:sz w:val="20"/>
          <w:szCs w:val="20"/>
        </w:rPr>
        <w:t>6.2.4. DOCUMENTAÇÕES QUANTO À QUALIFICAÇÃO TÉCNICA</w:t>
      </w:r>
    </w:p>
    <w:p w:rsidR="00FA2E2D" w:rsidRDefault="003909C3">
      <w:pPr>
        <w:pStyle w:val="PargrafodaLista"/>
        <w:spacing w:after="0"/>
        <w:ind w:left="1247"/>
        <w:jc w:val="both"/>
      </w:pPr>
      <w:r>
        <w:rPr>
          <w:sz w:val="20"/>
          <w:szCs w:val="20"/>
        </w:rPr>
        <w:t>6.2.4.1. Apresentar na habilitação ATESTADO DE CAPACIDADE TÉCNICA emitido por pessoa jurídica de direito público ou privado, que comprove o fornecimento de serviços compatíveis com o objeto licitado.  Será permitido a apresentação de mais de um atestado de capacidade técnica.</w:t>
      </w:r>
    </w:p>
    <w:p w:rsidR="00FA2E2D" w:rsidRDefault="003909C3">
      <w:pPr>
        <w:pStyle w:val="PargrafodaLista"/>
        <w:spacing w:after="0"/>
        <w:ind w:left="0" w:firstLine="1247"/>
        <w:jc w:val="both"/>
      </w:pPr>
      <w:r>
        <w:rPr>
          <w:sz w:val="20"/>
          <w:szCs w:val="20"/>
        </w:rPr>
        <w:t xml:space="preserve">6.2.4.2. Certificações necessárias: </w:t>
      </w:r>
    </w:p>
    <w:p w:rsidR="00FA2E2D" w:rsidRDefault="003909C3">
      <w:pPr>
        <w:pStyle w:val="PargrafodaLista"/>
        <w:spacing w:after="0"/>
        <w:ind w:left="2448"/>
        <w:jc w:val="both"/>
        <w:rPr>
          <w:sz w:val="20"/>
          <w:szCs w:val="20"/>
        </w:rPr>
      </w:pPr>
      <w:r>
        <w:rPr>
          <w:sz w:val="20"/>
          <w:szCs w:val="20"/>
        </w:rPr>
        <w:t>6.2.4.2.1. A empresa deverá ter nível da parceria mínimo SILVER com a Microsoft na competência, afim de demonstrar sua capacidade para prestação dos serviços acima descritos. E com isso a empresa contratada possa abrir chamados diretamente com Microsoft afim de solucionar problemas específicos no ambiente (Apresentar certificado junto com a proposta comercial sob pena de desclassificação). Ela deverá comprovar ter profissional no seu quadro permanente com a certificação MCSE (Microsoft Certified Solution Expert) em Windows Server ou equivalente.</w:t>
      </w:r>
    </w:p>
    <w:p w:rsidR="00FA2E2D" w:rsidRDefault="003909C3">
      <w:pPr>
        <w:pStyle w:val="PargrafodaLista"/>
        <w:spacing w:after="0"/>
        <w:ind w:left="2438"/>
        <w:jc w:val="both"/>
      </w:pPr>
      <w:r>
        <w:rPr>
          <w:sz w:val="20"/>
          <w:szCs w:val="20"/>
        </w:rPr>
        <w:t xml:space="preserve">6.2.4.2.2. A empresa deverá ter o nível de parceria Accredited Service Partner comprovado pela Solução de Backup, esse nível de parceria é necessário devido a necessidade de garantir alto nível de qualidade de entrega de soluções de Recuperação de Desastres conforme o próprio fabricante. (Apresentar certificado junto com a proposta comercial sob pena de desclassificação). </w:t>
      </w:r>
    </w:p>
    <w:p w:rsidR="00586C18" w:rsidRDefault="003909C3">
      <w:pPr>
        <w:pStyle w:val="PargrafodaLista"/>
        <w:spacing w:after="0"/>
        <w:ind w:left="2268"/>
        <w:jc w:val="both"/>
        <w:rPr>
          <w:sz w:val="20"/>
          <w:szCs w:val="20"/>
        </w:rPr>
      </w:pPr>
      <w:r>
        <w:rPr>
          <w:sz w:val="20"/>
          <w:szCs w:val="20"/>
        </w:rPr>
        <w:t xml:space="preserve">6.2.4.2.3. Ela também deverá ter profissionais certificados com a Certificação Certified Architect/Engineer da Solução de backup. Apresentar o prestador ligado à mesma que tenha certificação (comprovar vínculo empregatício ou sócio da empresa juntamente com a assinatura do contrato sob pena de desclassificação). </w:t>
      </w:r>
    </w:p>
    <w:p w:rsidR="00FA2E2D" w:rsidRDefault="003909C3">
      <w:pPr>
        <w:pStyle w:val="PargrafodaLista"/>
        <w:spacing w:after="0"/>
        <w:ind w:left="2268"/>
        <w:jc w:val="both"/>
      </w:pPr>
      <w:r>
        <w:rPr>
          <w:sz w:val="20"/>
          <w:szCs w:val="20"/>
        </w:rPr>
        <w:t xml:space="preserve">6.2.4.2.4. A empresa deverá possuir Certificação CERTIGOV, tal certificação garante que a CONTRATADA possui compliance baseadas </w:t>
      </w:r>
      <w:r>
        <w:rPr>
          <w:rFonts w:eastAsiaTheme="minorHAnsi" w:cstheme="minorBidi"/>
          <w:sz w:val="20"/>
          <w:szCs w:val="20"/>
        </w:rPr>
        <w:t xml:space="preserve">em leis e padrões nacionais e internacionais anticorrupção. </w:t>
      </w:r>
    </w:p>
    <w:p w:rsidR="00FA2E2D" w:rsidRDefault="003909C3">
      <w:pPr>
        <w:pStyle w:val="PargrafodaLista"/>
        <w:numPr>
          <w:ilvl w:val="1"/>
          <w:numId w:val="2"/>
        </w:numPr>
        <w:spacing w:after="0"/>
        <w:jc w:val="both"/>
        <w:rPr>
          <w:rFonts w:asciiTheme="minorHAnsi" w:eastAsiaTheme="minorHAnsi" w:hAnsiTheme="minorHAnsi" w:cstheme="minorBidi"/>
        </w:rPr>
      </w:pPr>
      <w:r>
        <w:rPr>
          <w:rFonts w:eastAsiaTheme="minorHAnsi" w:cstheme="minorBidi"/>
          <w:sz w:val="20"/>
          <w:szCs w:val="20"/>
        </w:rPr>
        <w:t>A empresa deverá possuir atendimento remoto via software pago (não serão aceitas soluções gratuitas/não licenciadas); (informar qual o software na proposta comercial).</w:t>
      </w:r>
    </w:p>
    <w:p w:rsidR="00FA2E2D" w:rsidRDefault="003909C3">
      <w:pPr>
        <w:pStyle w:val="PargrafodaLista"/>
        <w:numPr>
          <w:ilvl w:val="1"/>
          <w:numId w:val="2"/>
        </w:numPr>
        <w:spacing w:after="0"/>
        <w:jc w:val="both"/>
        <w:rPr>
          <w:rFonts w:asciiTheme="minorHAnsi" w:eastAsiaTheme="minorHAnsi" w:hAnsiTheme="minorHAnsi" w:cstheme="minorBidi"/>
        </w:rPr>
      </w:pPr>
      <w:r>
        <w:rPr>
          <w:rFonts w:eastAsiaTheme="minorHAnsi" w:cstheme="minorBidi"/>
          <w:sz w:val="20"/>
          <w:szCs w:val="20"/>
        </w:rPr>
        <w:t>A empresa deverá possuir software de abertura de chamados ou site próprio para abertura do mesmo, automatizando o processo e sem necessidade de utilização de ligação via telefone. (informar qual o software na proposta comercial).</w:t>
      </w:r>
    </w:p>
    <w:p w:rsidR="00FA2E2D" w:rsidRDefault="003909C3">
      <w:pPr>
        <w:pStyle w:val="PargrafodaLista"/>
        <w:numPr>
          <w:ilvl w:val="1"/>
          <w:numId w:val="2"/>
        </w:numPr>
        <w:spacing w:after="0"/>
        <w:jc w:val="both"/>
      </w:pPr>
      <w:r>
        <w:rPr>
          <w:rFonts w:eastAsiaTheme="minorHAnsi" w:cstheme="minorBidi"/>
          <w:sz w:val="20"/>
          <w:szCs w:val="20"/>
        </w:rPr>
        <w:t>Para fins de habilitação, é facultada ao Pregoeiro a verificação das informações e o fornecimento de documentos que contem de sítios eletrônicos de órgãos e entidades das esferas municipal, estadual e federal, emissores de certidões, devendo tais documentos serem juntados ao processo.</w:t>
      </w:r>
    </w:p>
    <w:p w:rsidR="00FA2E2D" w:rsidRDefault="003909C3">
      <w:pPr>
        <w:pStyle w:val="PargrafodaLista"/>
        <w:numPr>
          <w:ilvl w:val="1"/>
          <w:numId w:val="2"/>
        </w:numPr>
        <w:spacing w:after="0"/>
        <w:jc w:val="both"/>
      </w:pPr>
      <w:r>
        <w:rPr>
          <w:sz w:val="20"/>
          <w:szCs w:val="20"/>
        </w:rPr>
        <w:t>A possibilidade de consulta prevista no item caput não constitui direito do licitante, e a Administração não se responsabilizará pela eventual indisponibilidade dos meios eletrônicos no momento da diligência, hipótese em que, em face do não saneamento das falhas constatadas, o licitante será declarado inabilitado.</w:t>
      </w:r>
    </w:p>
    <w:p w:rsidR="00FA2E2D" w:rsidRDefault="003909C3">
      <w:pPr>
        <w:pStyle w:val="PargrafodaLista"/>
        <w:numPr>
          <w:ilvl w:val="1"/>
          <w:numId w:val="2"/>
        </w:numPr>
        <w:spacing w:after="0"/>
        <w:jc w:val="both"/>
      </w:pPr>
      <w:r>
        <w:rPr>
          <w:sz w:val="20"/>
          <w:szCs w:val="20"/>
        </w:rPr>
        <w:t>Os licitantes apresentarão documentos em cópias legíveis, autenticadas no cartório competente ou por servidor designado para o pregão.</w:t>
      </w:r>
    </w:p>
    <w:p w:rsidR="00FA2E2D" w:rsidRDefault="003909C3">
      <w:pPr>
        <w:pStyle w:val="PargrafodaLista"/>
        <w:numPr>
          <w:ilvl w:val="1"/>
          <w:numId w:val="2"/>
        </w:numPr>
        <w:spacing w:after="0"/>
        <w:jc w:val="both"/>
      </w:pPr>
      <w:r>
        <w:rPr>
          <w:sz w:val="20"/>
          <w:szCs w:val="20"/>
        </w:rPr>
        <w:t>Os documentos encaminhados para habilitação deverão estar em nome do licitante e, preferencialmente, com o número do CNPJ e o respectivo endereço, inclusive para os casos de documentações de estabelecimento matriz ou filial, exceto aqueles que somente são emitidos em nome da matriz.</w:t>
      </w:r>
    </w:p>
    <w:p w:rsidR="00FA2E2D" w:rsidRDefault="003909C3">
      <w:pPr>
        <w:pStyle w:val="PargrafodaLista"/>
        <w:numPr>
          <w:ilvl w:val="1"/>
          <w:numId w:val="2"/>
        </w:numPr>
        <w:spacing w:after="0"/>
        <w:jc w:val="both"/>
      </w:pPr>
      <w:r>
        <w:rPr>
          <w:sz w:val="20"/>
          <w:szCs w:val="20"/>
        </w:rPr>
        <w:t>As ME e EPP deverão apresentar toda a documentação exigida para a habilitação, inclusive os documentos comprobatórios da regularidade fiscal, mesmo que estes apresentem alguma restrição.</w:t>
      </w:r>
    </w:p>
    <w:p w:rsidR="00FA2E2D" w:rsidRDefault="003909C3">
      <w:pPr>
        <w:pStyle w:val="PargrafodaLista"/>
        <w:numPr>
          <w:ilvl w:val="2"/>
          <w:numId w:val="2"/>
        </w:numPr>
        <w:spacing w:after="0"/>
        <w:ind w:left="794" w:firstLine="0"/>
        <w:jc w:val="both"/>
      </w:pPr>
      <w:r>
        <w:rPr>
          <w:sz w:val="20"/>
          <w:szCs w:val="20"/>
        </w:rPr>
        <w:t xml:space="preserve">Havendo restrição na comprovação da regularidade fiscal das ME e EPP, será assegurado o prazo de 05 (cinco) dias úteis, </w:t>
      </w:r>
      <w:r>
        <w:rPr>
          <w:color w:val="000000"/>
          <w:sz w:val="20"/>
          <w:szCs w:val="20"/>
        </w:rPr>
        <w:t>cujo termo inicial corresponderá ao momento em que o proponente for declarado o vencedor do certame, prorrogável por igual período, a critério da administração pública, para a regularização</w:t>
      </w:r>
      <w:r>
        <w:rPr>
          <w:sz w:val="20"/>
          <w:szCs w:val="20"/>
        </w:rPr>
        <w:t>.</w:t>
      </w:r>
    </w:p>
    <w:p w:rsidR="00FA2E2D" w:rsidRDefault="003909C3">
      <w:pPr>
        <w:pStyle w:val="PargrafodaLista"/>
        <w:numPr>
          <w:ilvl w:val="2"/>
          <w:numId w:val="2"/>
        </w:numPr>
        <w:spacing w:after="0"/>
        <w:ind w:left="737" w:firstLine="57"/>
        <w:jc w:val="both"/>
      </w:pPr>
      <w:r>
        <w:rPr>
          <w:sz w:val="20"/>
          <w:szCs w:val="20"/>
        </w:rPr>
        <w:t>A prorrogação do prazo para a regularização fiscal dependerá de requerimento, devidamente fundamentado, a ser dirigido ao Pregoeiro.</w:t>
      </w:r>
    </w:p>
    <w:p w:rsidR="00FA2E2D" w:rsidRDefault="003909C3">
      <w:pPr>
        <w:pStyle w:val="PargrafodaLista"/>
        <w:numPr>
          <w:ilvl w:val="2"/>
          <w:numId w:val="2"/>
        </w:numPr>
        <w:spacing w:after="0"/>
        <w:jc w:val="both"/>
      </w:pPr>
      <w:r>
        <w:rPr>
          <w:sz w:val="20"/>
          <w:szCs w:val="20"/>
        </w:rPr>
        <w:t>Entende-se por tempestivo o requerimento apresentado dentro dos cinco dias úteis inicialmente concedidos.</w:t>
      </w:r>
    </w:p>
    <w:p w:rsidR="00FA2E2D" w:rsidRDefault="003909C3">
      <w:pPr>
        <w:pStyle w:val="PargrafodaLista"/>
        <w:numPr>
          <w:ilvl w:val="2"/>
          <w:numId w:val="2"/>
        </w:numPr>
        <w:spacing w:after="0"/>
        <w:jc w:val="both"/>
      </w:pPr>
      <w:r>
        <w:rPr>
          <w:sz w:val="20"/>
          <w:szCs w:val="20"/>
        </w:rPr>
        <w:t>A não regularização da documentação fiscal, no prazo previsto neste item, implicará decadência do direito à contratação, sem prejuízo das sanções cabíveis.</w:t>
      </w:r>
    </w:p>
    <w:p w:rsidR="00FA2E2D" w:rsidRDefault="003909C3">
      <w:pPr>
        <w:pStyle w:val="PargrafodaLista"/>
        <w:spacing w:after="0"/>
        <w:ind w:left="1224"/>
        <w:jc w:val="both"/>
        <w:rPr>
          <w:sz w:val="20"/>
          <w:szCs w:val="20"/>
        </w:rPr>
      </w:pPr>
      <w:r>
        <w:rPr>
          <w:sz w:val="20"/>
          <w:szCs w:val="20"/>
        </w:rPr>
        <w:t>Todos os documentos deverão ter vigência até o dia previsto para a realização do pregão, sendo que, na hipótese de inexistir nos documentos prazo expresso de sua validade, reputar-se ão válidos por 90 (noventa) dias, contados de sua expedição.</w:t>
      </w:r>
    </w:p>
    <w:p w:rsidR="00FA2E2D" w:rsidRDefault="003909C3">
      <w:pPr>
        <w:widowControl w:val="0"/>
        <w:suppressAutoHyphens/>
        <w:spacing w:after="0" w:line="240" w:lineRule="auto"/>
        <w:ind w:firstLine="709"/>
        <w:jc w:val="both"/>
        <w:textAlignment w:val="baseline"/>
      </w:pPr>
      <w:r>
        <w:rPr>
          <w:rFonts w:ascii="Times New Roman" w:hAnsi="Times New Roman"/>
          <w:kern w:val="2"/>
          <w:sz w:val="20"/>
          <w:szCs w:val="20"/>
          <w:lang w:eastAsia="zh-CN"/>
        </w:rPr>
        <w:t xml:space="preserve"> </w:t>
      </w:r>
    </w:p>
    <w:p w:rsidR="00FA2E2D" w:rsidRDefault="003909C3">
      <w:pPr>
        <w:pStyle w:val="Ttulo1"/>
        <w:numPr>
          <w:ilvl w:val="0"/>
          <w:numId w:val="2"/>
        </w:numPr>
        <w:rPr>
          <w:sz w:val="20"/>
          <w:szCs w:val="20"/>
        </w:rPr>
      </w:pPr>
      <w:bookmarkStart w:id="6" w:name="_Toc98140553"/>
      <w:r>
        <w:rPr>
          <w:sz w:val="20"/>
          <w:szCs w:val="20"/>
        </w:rPr>
        <w:t>DA SESSÃO DO PREGÃO</w:t>
      </w:r>
      <w:bookmarkEnd w:id="6"/>
    </w:p>
    <w:p w:rsidR="00FA2E2D" w:rsidRDefault="003909C3">
      <w:pPr>
        <w:pStyle w:val="PargrafodaLista"/>
        <w:numPr>
          <w:ilvl w:val="1"/>
          <w:numId w:val="2"/>
        </w:numPr>
        <w:spacing w:after="0"/>
        <w:jc w:val="both"/>
      </w:pPr>
      <w:r>
        <w:rPr>
          <w:sz w:val="20"/>
          <w:szCs w:val="20"/>
        </w:rPr>
        <w:t>No dia, hora e local estabelecidos neste Edital, será realizada sessão pública para credenciamento e recebimento da DECLARAÇÃO dando ciência de que cumprem plenamente os requisitos de habilitação, conforme modelo do Anexo III, e dos envelopes 1 e 2, devendo o interessado, ou seu representante, credenciar-se, conforme o item 4.</w:t>
      </w:r>
    </w:p>
    <w:p w:rsidR="00FA2E2D" w:rsidRDefault="003909C3">
      <w:pPr>
        <w:pStyle w:val="PargrafodaLista"/>
        <w:numPr>
          <w:ilvl w:val="1"/>
          <w:numId w:val="2"/>
        </w:numPr>
        <w:spacing w:after="0"/>
        <w:jc w:val="both"/>
      </w:pPr>
      <w:r>
        <w:rPr>
          <w:sz w:val="20"/>
          <w:szCs w:val="20"/>
        </w:rPr>
        <w:t>Declarada aberta a sessão pública, não serão credenciados novos licitantes.</w:t>
      </w:r>
    </w:p>
    <w:p w:rsidR="00FA2E2D" w:rsidRDefault="003909C3">
      <w:pPr>
        <w:pStyle w:val="PargrafodaLista"/>
        <w:numPr>
          <w:ilvl w:val="1"/>
          <w:numId w:val="2"/>
        </w:numPr>
        <w:spacing w:after="0"/>
        <w:jc w:val="both"/>
      </w:pPr>
      <w:r>
        <w:rPr>
          <w:sz w:val="20"/>
          <w:szCs w:val="20"/>
        </w:rPr>
        <w:t>Em seguida, dar-se-á início a abertura dos envelopes de propostas comerciais para classificação.</w:t>
      </w:r>
    </w:p>
    <w:p w:rsidR="00586C18" w:rsidRDefault="003909C3">
      <w:pPr>
        <w:pStyle w:val="PargrafodaLista"/>
        <w:numPr>
          <w:ilvl w:val="1"/>
          <w:numId w:val="2"/>
        </w:numPr>
        <w:spacing w:after="0"/>
        <w:jc w:val="both"/>
        <w:rPr>
          <w:sz w:val="20"/>
          <w:szCs w:val="20"/>
        </w:rPr>
      </w:pPr>
      <w:r>
        <w:rPr>
          <w:sz w:val="20"/>
          <w:szCs w:val="20"/>
        </w:rPr>
        <w:t>Da Classificação das Propostas Comerciais:</w:t>
      </w:r>
    </w:p>
    <w:p w:rsidR="00586C18" w:rsidRDefault="00586C18">
      <w:pPr>
        <w:spacing w:after="0" w:line="240" w:lineRule="auto"/>
        <w:rPr>
          <w:rFonts w:ascii="Times New Roman" w:eastAsia="Times New Roman" w:hAnsi="Times New Roman" w:cs="Times New Roman"/>
          <w:kern w:val="2"/>
          <w:sz w:val="20"/>
          <w:szCs w:val="20"/>
          <w:lang w:eastAsia="zh-CN"/>
        </w:rPr>
      </w:pPr>
      <w:r>
        <w:rPr>
          <w:sz w:val="20"/>
          <w:szCs w:val="20"/>
        </w:rPr>
        <w:br w:type="page"/>
      </w:r>
      <w:bookmarkStart w:id="7" w:name="_GoBack"/>
      <w:bookmarkEnd w:id="7"/>
    </w:p>
    <w:p w:rsidR="00FA2E2D" w:rsidRDefault="003909C3">
      <w:pPr>
        <w:pStyle w:val="PargrafodaLista"/>
        <w:numPr>
          <w:ilvl w:val="2"/>
          <w:numId w:val="2"/>
        </w:numPr>
        <w:spacing w:after="0"/>
        <w:jc w:val="both"/>
        <w:rPr>
          <w:sz w:val="20"/>
          <w:szCs w:val="20"/>
        </w:rPr>
      </w:pPr>
      <w:r>
        <w:rPr>
          <w:sz w:val="20"/>
          <w:szCs w:val="20"/>
        </w:rPr>
        <w:t>Após abertas as propostas comerciais, o Pregoeiro examinará a aceitabilidade das mesmas, quanto ao objeto e valor, decidindo motivadamente a respeito.</w:t>
      </w:r>
    </w:p>
    <w:p w:rsidR="00FA2E2D" w:rsidRDefault="003909C3">
      <w:pPr>
        <w:pStyle w:val="PargrafodaLista"/>
        <w:numPr>
          <w:ilvl w:val="2"/>
          <w:numId w:val="2"/>
        </w:numPr>
        <w:spacing w:after="0"/>
        <w:jc w:val="both"/>
      </w:pPr>
      <w:r>
        <w:rPr>
          <w:sz w:val="20"/>
          <w:szCs w:val="20"/>
        </w:rPr>
        <w:t xml:space="preserve">Será declarada classificada, pelo Pregoeiro, a proposta do licitante que ofertar o </w:t>
      </w:r>
      <w:r>
        <w:rPr>
          <w:b/>
          <w:bCs/>
          <w:sz w:val="20"/>
          <w:szCs w:val="20"/>
        </w:rPr>
        <w:t>menor preço por LOTE,</w:t>
      </w:r>
      <w:r>
        <w:rPr>
          <w:sz w:val="20"/>
          <w:szCs w:val="20"/>
        </w:rPr>
        <w:t xml:space="preserve"> conforme critério de julgamento indicado no preâmbulo deste Edital, bem como as propostas com preços até 10% (dez por cento) superiores àquele, obedecendo ao item 4.</w:t>
      </w:r>
    </w:p>
    <w:p w:rsidR="00FA2E2D" w:rsidRDefault="003909C3">
      <w:pPr>
        <w:pStyle w:val="PargrafodaLista"/>
        <w:numPr>
          <w:ilvl w:val="2"/>
          <w:numId w:val="2"/>
        </w:numPr>
        <w:spacing w:after="0"/>
        <w:jc w:val="both"/>
        <w:rPr>
          <w:sz w:val="20"/>
          <w:szCs w:val="20"/>
        </w:rPr>
      </w:pPr>
      <w:r>
        <w:rPr>
          <w:sz w:val="20"/>
          <w:szCs w:val="20"/>
        </w:rPr>
        <w:t>Não havendo pelo menos três propostas nas condições definidas no item anterior, o Pregoeiro classificará as melhores propostas subsequentes, até o máximo de três.</w:t>
      </w:r>
    </w:p>
    <w:p w:rsidR="00FA2E2D" w:rsidRDefault="003909C3">
      <w:pPr>
        <w:pStyle w:val="PargrafodaLista"/>
        <w:numPr>
          <w:ilvl w:val="1"/>
          <w:numId w:val="2"/>
        </w:numPr>
        <w:spacing w:after="0"/>
        <w:jc w:val="both"/>
        <w:rPr>
          <w:sz w:val="20"/>
          <w:szCs w:val="20"/>
        </w:rPr>
      </w:pPr>
      <w:r>
        <w:rPr>
          <w:sz w:val="20"/>
          <w:szCs w:val="20"/>
        </w:rPr>
        <w:t>Será desclassificada a proposta ou o lance vencedor com valor superior ao preço máximo fixado, ou que apresentar preço manifestamente inexequível.</w:t>
      </w:r>
    </w:p>
    <w:p w:rsidR="00FA2E2D" w:rsidRDefault="003909C3">
      <w:pPr>
        <w:pStyle w:val="PargrafodaLista"/>
        <w:numPr>
          <w:ilvl w:val="2"/>
          <w:numId w:val="2"/>
        </w:numPr>
        <w:spacing w:after="0"/>
        <w:jc w:val="both"/>
      </w:pPr>
      <w:r>
        <w:rPr>
          <w:sz w:val="20"/>
          <w:szCs w:val="20"/>
        </w:rPr>
        <w:t>Considera-se inexequível a proposta de preços ou menor lance que:</w:t>
      </w:r>
    </w:p>
    <w:p w:rsidR="00FA2E2D" w:rsidRDefault="003909C3">
      <w:pPr>
        <w:pStyle w:val="PargrafodaLista"/>
        <w:numPr>
          <w:ilvl w:val="3"/>
          <w:numId w:val="2"/>
        </w:numPr>
        <w:spacing w:after="0"/>
        <w:jc w:val="both"/>
        <w:rPr>
          <w:sz w:val="20"/>
          <w:szCs w:val="20"/>
        </w:rPr>
      </w:pPr>
      <w:r>
        <w:rPr>
          <w:sz w:val="20"/>
          <w:szCs w:val="20"/>
        </w:rPr>
        <w:t>comprovadamente,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FA2E2D" w:rsidRDefault="003909C3">
      <w:pPr>
        <w:pStyle w:val="PargrafodaLista"/>
        <w:numPr>
          <w:ilvl w:val="3"/>
          <w:numId w:val="2"/>
        </w:numPr>
        <w:spacing w:after="0"/>
        <w:jc w:val="both"/>
        <w:rPr>
          <w:sz w:val="20"/>
          <w:szCs w:val="20"/>
        </w:rPr>
      </w:pPr>
      <w:r>
        <w:rPr>
          <w:sz w:val="20"/>
          <w:szCs w:val="20"/>
        </w:rPr>
        <w:t>apresentar um ou mais valores da planilha de custo que sejam inferiores àqueles fixados em instrumentos de caráter normativo obrigatório, tais como leis, medidas provisórias e convenções coletivas de trabalho vigentes.</w:t>
      </w:r>
    </w:p>
    <w:p w:rsidR="00FA2E2D" w:rsidRDefault="003909C3">
      <w:pPr>
        <w:pStyle w:val="PargrafodaLista"/>
        <w:numPr>
          <w:ilvl w:val="1"/>
          <w:numId w:val="2"/>
        </w:numPr>
        <w:spacing w:after="0"/>
        <w:jc w:val="both"/>
        <w:rPr>
          <w:sz w:val="20"/>
          <w:szCs w:val="20"/>
        </w:rPr>
      </w:pPr>
      <w:r>
        <w:rPr>
          <w:sz w:val="20"/>
          <w:szCs w:val="20"/>
        </w:rPr>
        <w:t>Dos Lances:</w:t>
      </w:r>
    </w:p>
    <w:p w:rsidR="00FA2E2D" w:rsidRDefault="003909C3">
      <w:pPr>
        <w:pStyle w:val="PargrafodaLista"/>
        <w:numPr>
          <w:ilvl w:val="2"/>
          <w:numId w:val="2"/>
        </w:numPr>
        <w:spacing w:after="0"/>
        <w:jc w:val="both"/>
        <w:rPr>
          <w:sz w:val="20"/>
          <w:szCs w:val="20"/>
        </w:rPr>
      </w:pPr>
      <w:r>
        <w:rPr>
          <w:sz w:val="20"/>
          <w:szCs w:val="20"/>
        </w:rPr>
        <w:t>O Pregoeiro convidará os licitantes classificados, individualmente e de forma sequencial, a apresentar lances verbais, a partir do autor da proposta classificada de maior preço e os demais, em ordem decrescente de valor.</w:t>
      </w:r>
    </w:p>
    <w:p w:rsidR="00FA2E2D" w:rsidRDefault="003909C3">
      <w:pPr>
        <w:pStyle w:val="PargrafodaLista"/>
        <w:numPr>
          <w:ilvl w:val="2"/>
          <w:numId w:val="2"/>
        </w:numPr>
        <w:spacing w:after="0"/>
        <w:jc w:val="both"/>
        <w:rPr>
          <w:sz w:val="20"/>
          <w:szCs w:val="20"/>
        </w:rPr>
      </w:pPr>
      <w:r>
        <w:rPr>
          <w:sz w:val="20"/>
          <w:szCs w:val="20"/>
        </w:rPr>
        <w:t>A critério do Pregoeiro, poderá ser acordado entre os licitantes participantes da etapa de lances, valor de redução ou percentual mínimo entre os mesmos e tempo máximo para sua formulação.</w:t>
      </w:r>
    </w:p>
    <w:p w:rsidR="00FA2E2D" w:rsidRDefault="003909C3">
      <w:pPr>
        <w:pStyle w:val="PargrafodaLista"/>
        <w:numPr>
          <w:ilvl w:val="2"/>
          <w:numId w:val="2"/>
        </w:numPr>
        <w:spacing w:after="0"/>
        <w:jc w:val="both"/>
        <w:rPr>
          <w:sz w:val="20"/>
          <w:szCs w:val="20"/>
        </w:rPr>
      </w:pPr>
      <w:r>
        <w:rPr>
          <w:sz w:val="20"/>
          <w:szCs w:val="20"/>
        </w:rPr>
        <w:t>Dos lances ofertados não caberá retratação.</w:t>
      </w:r>
    </w:p>
    <w:p w:rsidR="00FA2E2D" w:rsidRDefault="003909C3">
      <w:pPr>
        <w:pStyle w:val="PargrafodaLista"/>
        <w:numPr>
          <w:ilvl w:val="2"/>
          <w:numId w:val="2"/>
        </w:numPr>
        <w:spacing w:after="0"/>
        <w:jc w:val="both"/>
        <w:rPr>
          <w:sz w:val="20"/>
          <w:szCs w:val="20"/>
        </w:rPr>
      </w:pPr>
      <w:r>
        <w:rPr>
          <w:sz w:val="20"/>
          <w:szCs w:val="20"/>
        </w:rPr>
        <w:t>Será realizado sorteio para determinação da ordem de oferta dos lances, em caso de as propostas iniciais apresentarem preços iguais.</w:t>
      </w:r>
    </w:p>
    <w:p w:rsidR="00FA2E2D" w:rsidRDefault="003909C3">
      <w:pPr>
        <w:pStyle w:val="PargrafodaLista"/>
        <w:numPr>
          <w:ilvl w:val="2"/>
          <w:numId w:val="2"/>
        </w:numPr>
        <w:spacing w:after="0"/>
        <w:jc w:val="both"/>
        <w:rPr>
          <w:sz w:val="20"/>
          <w:szCs w:val="20"/>
        </w:rPr>
      </w:pPr>
      <w:r>
        <w:rPr>
          <w:sz w:val="20"/>
          <w:szCs w:val="20"/>
        </w:rPr>
        <w:t>A desistência em apresentar lance verbal implicará a exclusão do licitante da continuidade da etapa de lances e a manutenção do último preço apresentado, para efeito de posterior ordenação das propostas.</w:t>
      </w:r>
    </w:p>
    <w:p w:rsidR="00FA2E2D" w:rsidRDefault="003909C3">
      <w:pPr>
        <w:pStyle w:val="PargrafodaLista"/>
        <w:numPr>
          <w:ilvl w:val="2"/>
          <w:numId w:val="2"/>
        </w:numPr>
        <w:spacing w:after="0"/>
        <w:jc w:val="both"/>
        <w:rPr>
          <w:sz w:val="20"/>
          <w:szCs w:val="20"/>
        </w:rPr>
      </w:pPr>
      <w:r>
        <w:rPr>
          <w:sz w:val="20"/>
          <w:szCs w:val="20"/>
        </w:rPr>
        <w:t>O encerramento da etapa de lances dar-se-á quando, convocadas pelo Pregoeiro, manifestarem seu desinteresse em apresentar novos lances.</w:t>
      </w:r>
    </w:p>
    <w:p w:rsidR="00FA2E2D" w:rsidRDefault="003909C3">
      <w:pPr>
        <w:pStyle w:val="PargrafodaLista"/>
        <w:numPr>
          <w:ilvl w:val="2"/>
          <w:numId w:val="2"/>
        </w:numPr>
        <w:spacing w:after="0"/>
        <w:jc w:val="both"/>
        <w:rPr>
          <w:sz w:val="20"/>
          <w:szCs w:val="20"/>
        </w:rPr>
      </w:pPr>
      <w:r>
        <w:rPr>
          <w:sz w:val="20"/>
          <w:szCs w:val="20"/>
        </w:rPr>
        <w:t>Se não forem ofertados lances verbais, será verificada a conformidade entre a melhor proposta escrita, ainda que seja a única formulada, e o valor praticado no mercado, podendo o Pregoeiro negociar diretamente com o proponente.</w:t>
      </w:r>
    </w:p>
    <w:p w:rsidR="00FA2E2D" w:rsidRDefault="003909C3">
      <w:pPr>
        <w:pStyle w:val="PargrafodaLista"/>
        <w:numPr>
          <w:ilvl w:val="2"/>
          <w:numId w:val="2"/>
        </w:numPr>
        <w:spacing w:after="0"/>
        <w:jc w:val="both"/>
        <w:rPr>
          <w:sz w:val="20"/>
          <w:szCs w:val="20"/>
        </w:rPr>
      </w:pPr>
      <w:r>
        <w:rPr>
          <w:sz w:val="20"/>
          <w:szCs w:val="20"/>
        </w:rPr>
        <w:t>Após a fase de lances, se a proposta mais bem classificada não tiver sido ofertada por ME ou EPP e houver proposta apresentada por ME ou EPP até 5% (cinco por cento) superior a melhor proposta, estará configurado o empate previsto no art. 44, § 2º, da Lei Complementar nº. 123 de 14.12.2006.</w:t>
      </w:r>
    </w:p>
    <w:p w:rsidR="00FA2E2D" w:rsidRDefault="003909C3">
      <w:pPr>
        <w:pStyle w:val="PargrafodaLista"/>
        <w:numPr>
          <w:ilvl w:val="2"/>
          <w:numId w:val="2"/>
        </w:numPr>
        <w:spacing w:after="0"/>
        <w:jc w:val="both"/>
        <w:rPr>
          <w:sz w:val="20"/>
          <w:szCs w:val="20"/>
        </w:rPr>
      </w:pPr>
      <w:r>
        <w:rPr>
          <w:sz w:val="20"/>
          <w:szCs w:val="20"/>
        </w:rPr>
        <w:t>Ocorrendo a hipótese acima, proceder-se-á da forma descrita nos artigos 42 a 45 da referida Lei.</w:t>
      </w:r>
    </w:p>
    <w:p w:rsidR="00FA2E2D" w:rsidRDefault="003909C3">
      <w:pPr>
        <w:pStyle w:val="PargrafodaLista"/>
        <w:numPr>
          <w:ilvl w:val="1"/>
          <w:numId w:val="2"/>
        </w:numPr>
        <w:spacing w:after="0"/>
        <w:jc w:val="both"/>
        <w:rPr>
          <w:sz w:val="20"/>
          <w:szCs w:val="20"/>
        </w:rPr>
      </w:pPr>
      <w:r>
        <w:rPr>
          <w:sz w:val="20"/>
          <w:szCs w:val="20"/>
        </w:rPr>
        <w:t>Encerrada a etapa competitiva, o Pregoeiro procederá à análise da documentação constante do envelope de habilitação do licitante detentor da proposta de menor preço, para a verificação do atendimento às condições fixadas neste Edital.</w:t>
      </w:r>
    </w:p>
    <w:p w:rsidR="00FA2E2D" w:rsidRDefault="003909C3">
      <w:pPr>
        <w:pStyle w:val="PargrafodaLista"/>
        <w:numPr>
          <w:ilvl w:val="1"/>
          <w:numId w:val="2"/>
        </w:numPr>
        <w:spacing w:after="0"/>
        <w:jc w:val="both"/>
      </w:pPr>
      <w:r>
        <w:rPr>
          <w:sz w:val="20"/>
          <w:szCs w:val="20"/>
        </w:rPr>
        <w:t>A comprovação da boa situação econômico-financeiro da licitante participante, conforme item 6.2.3.1.1 será demonstrada com base nos seguintes parâmetros:</w:t>
      </w:r>
    </w:p>
    <w:p w:rsidR="00FA2E2D" w:rsidRDefault="00FA2E2D">
      <w:pPr>
        <w:pStyle w:val="PargrafodaLista"/>
        <w:spacing w:after="0"/>
        <w:jc w:val="both"/>
        <w:rPr>
          <w:sz w:val="20"/>
          <w:szCs w:val="20"/>
        </w:rPr>
      </w:pPr>
    </w:p>
    <w:p w:rsidR="00FA2E2D" w:rsidRDefault="003909C3">
      <w:pPr>
        <w:pStyle w:val="PargrafodaLista"/>
        <w:numPr>
          <w:ilvl w:val="2"/>
          <w:numId w:val="2"/>
        </w:numPr>
        <w:spacing w:after="0"/>
        <w:jc w:val="both"/>
      </w:pPr>
      <w:r>
        <w:rPr>
          <w:b/>
          <w:bCs/>
          <w:sz w:val="20"/>
          <w:szCs w:val="20"/>
        </w:rPr>
        <w:t>Índice de Liquidez Geral (LG),</w:t>
      </w:r>
      <w:r>
        <w:rPr>
          <w:sz w:val="20"/>
          <w:szCs w:val="20"/>
        </w:rPr>
        <w:t xml:space="preserve"> com valor igual ou superior a 1,00, onde:</w:t>
      </w:r>
    </w:p>
    <w:p w:rsidR="00FA2E2D" w:rsidRDefault="00FA2E2D">
      <w:pPr>
        <w:widowControl w:val="0"/>
        <w:suppressAutoHyphens/>
        <w:spacing w:after="0" w:line="240" w:lineRule="auto"/>
        <w:ind w:left="709"/>
        <w:jc w:val="both"/>
        <w:textAlignment w:val="baseline"/>
        <w:rPr>
          <w:rFonts w:ascii="Times New Roman" w:hAnsi="Times New Roman"/>
          <w:kern w:val="2"/>
          <w:sz w:val="12"/>
          <w:szCs w:val="12"/>
          <w:lang w:eastAsia="zh-CN"/>
        </w:rPr>
      </w:pPr>
    </w:p>
    <w:p w:rsidR="00FA2E2D" w:rsidRDefault="003909C3">
      <w:pPr>
        <w:widowControl w:val="0"/>
        <w:suppressAutoHyphens/>
        <w:spacing w:after="0" w:line="240" w:lineRule="auto"/>
        <w:jc w:val="center"/>
        <w:textAlignment w:val="baseline"/>
        <w:rPr>
          <w:rFonts w:ascii="Times New Roman" w:hAnsi="Times New Roman"/>
          <w:kern w:val="2"/>
          <w:sz w:val="24"/>
          <w:szCs w:val="24"/>
          <w:lang w:eastAsia="zh-CN"/>
        </w:rPr>
      </w:pPr>
      <w:r>
        <w:rPr>
          <w:rFonts w:ascii="Times New Roman" w:hAnsi="Times New Roman" w:cs="Arial"/>
          <w:color w:val="000000"/>
          <w:kern w:val="2"/>
          <w:sz w:val="20"/>
          <w:szCs w:val="20"/>
          <w:lang w:eastAsia="zh-CN"/>
        </w:rPr>
        <w:t>LG =</w:t>
      </w:r>
      <w:r>
        <w:rPr>
          <w:rFonts w:ascii="Times New Roman" w:hAnsi="Times New Roman" w:cs="Arial"/>
          <w:color w:val="000000"/>
          <w:kern w:val="2"/>
          <w:sz w:val="20"/>
          <w:szCs w:val="20"/>
          <w:u w:val="single"/>
          <w:lang w:eastAsia="zh-CN"/>
        </w:rPr>
        <w:t xml:space="preserve"> Ativo Circulante + Realizável a Longo Prazo</w:t>
      </w:r>
    </w:p>
    <w:p w:rsidR="00FA2E2D" w:rsidRDefault="003909C3">
      <w:pPr>
        <w:widowControl w:val="0"/>
        <w:suppressAutoHyphens/>
        <w:spacing w:after="0" w:line="240" w:lineRule="auto"/>
        <w:ind w:left="709"/>
        <w:jc w:val="center"/>
        <w:textAlignment w:val="baseline"/>
        <w:rPr>
          <w:rFonts w:ascii="Times New Roman" w:hAnsi="Times New Roman" w:cs="Arial"/>
          <w:color w:val="000000"/>
          <w:kern w:val="2"/>
          <w:lang w:eastAsia="zh-CN"/>
        </w:rPr>
      </w:pPr>
      <w:r>
        <w:rPr>
          <w:rFonts w:ascii="Times New Roman" w:hAnsi="Times New Roman" w:cs="Arial"/>
          <w:color w:val="000000"/>
          <w:kern w:val="2"/>
          <w:sz w:val="20"/>
          <w:szCs w:val="20"/>
          <w:lang w:eastAsia="zh-CN"/>
        </w:rPr>
        <w:t>Passivo Circulante + Exigível a Longo Prazo</w:t>
      </w:r>
    </w:p>
    <w:p w:rsidR="00FA2E2D" w:rsidRDefault="003909C3">
      <w:pPr>
        <w:pStyle w:val="PargrafodaLista"/>
        <w:numPr>
          <w:ilvl w:val="2"/>
          <w:numId w:val="2"/>
        </w:numPr>
        <w:spacing w:after="0"/>
        <w:jc w:val="both"/>
      </w:pPr>
      <w:r>
        <w:rPr>
          <w:b/>
          <w:bCs/>
          <w:sz w:val="20"/>
          <w:szCs w:val="20"/>
        </w:rPr>
        <w:t>Índice de Solvência Geral (SG)</w:t>
      </w:r>
      <w:r>
        <w:rPr>
          <w:sz w:val="20"/>
          <w:szCs w:val="20"/>
        </w:rPr>
        <w:t>, com valor igual ou superior a 1,00, onde:</w:t>
      </w:r>
    </w:p>
    <w:p w:rsidR="00FA2E2D" w:rsidRDefault="00FA2E2D">
      <w:pPr>
        <w:widowControl w:val="0"/>
        <w:suppressAutoHyphens/>
        <w:spacing w:after="0" w:line="240" w:lineRule="auto"/>
        <w:ind w:left="709"/>
        <w:jc w:val="both"/>
        <w:textAlignment w:val="baseline"/>
        <w:rPr>
          <w:rFonts w:ascii="Times New Roman" w:hAnsi="Times New Roman"/>
          <w:kern w:val="2"/>
          <w:sz w:val="20"/>
          <w:szCs w:val="20"/>
          <w:lang w:eastAsia="zh-CN"/>
        </w:rPr>
      </w:pPr>
    </w:p>
    <w:p w:rsidR="00FA2E2D" w:rsidRDefault="003909C3">
      <w:pPr>
        <w:widowControl w:val="0"/>
        <w:suppressAutoHyphens/>
        <w:spacing w:after="0" w:line="240" w:lineRule="auto"/>
        <w:jc w:val="center"/>
        <w:textAlignment w:val="baseline"/>
        <w:rPr>
          <w:rFonts w:ascii="Times New Roman" w:hAnsi="Times New Roman"/>
          <w:kern w:val="2"/>
          <w:sz w:val="24"/>
          <w:szCs w:val="24"/>
          <w:lang w:eastAsia="zh-CN"/>
        </w:rPr>
      </w:pPr>
      <w:r>
        <w:rPr>
          <w:rFonts w:ascii="Times New Roman" w:hAnsi="Times New Roman" w:cs="Arial"/>
          <w:color w:val="000000"/>
          <w:kern w:val="2"/>
          <w:lang w:eastAsia="zh-CN"/>
        </w:rPr>
        <w:t xml:space="preserve">SG = </w:t>
      </w:r>
      <w:r>
        <w:rPr>
          <w:rFonts w:ascii="Times New Roman" w:hAnsi="Times New Roman" w:cs="Arial"/>
          <w:color w:val="000000"/>
          <w:kern w:val="2"/>
          <w:u w:val="single"/>
          <w:lang w:eastAsia="zh-CN"/>
        </w:rPr>
        <w:t>Ativo Total .</w:t>
      </w:r>
    </w:p>
    <w:p w:rsidR="00FA2E2D" w:rsidRDefault="003909C3">
      <w:pPr>
        <w:widowControl w:val="0"/>
        <w:suppressAutoHyphens/>
        <w:spacing w:after="0" w:line="240" w:lineRule="auto"/>
        <w:ind w:left="709"/>
        <w:jc w:val="center"/>
        <w:textAlignment w:val="baseline"/>
        <w:rPr>
          <w:rFonts w:ascii="Times New Roman" w:hAnsi="Times New Roman"/>
          <w:color w:val="000000"/>
          <w:kern w:val="2"/>
          <w:sz w:val="20"/>
          <w:szCs w:val="20"/>
          <w:lang w:eastAsia="zh-CN"/>
        </w:rPr>
      </w:pPr>
      <w:r>
        <w:rPr>
          <w:rFonts w:ascii="Times New Roman" w:hAnsi="Times New Roman"/>
          <w:color w:val="000000"/>
          <w:kern w:val="2"/>
          <w:sz w:val="20"/>
          <w:szCs w:val="20"/>
          <w:lang w:eastAsia="zh-CN"/>
        </w:rPr>
        <w:t>Passivo Circulante + Exigível a Longo Prazo</w:t>
      </w:r>
    </w:p>
    <w:p w:rsidR="00FA2E2D" w:rsidRDefault="00FA2E2D">
      <w:pPr>
        <w:widowControl w:val="0"/>
        <w:suppressAutoHyphens/>
        <w:spacing w:after="0" w:line="240" w:lineRule="auto"/>
        <w:jc w:val="both"/>
        <w:textAlignment w:val="baseline"/>
        <w:rPr>
          <w:rFonts w:ascii="Times New Roman" w:hAnsi="Times New Roman"/>
          <w:kern w:val="2"/>
          <w:sz w:val="20"/>
          <w:szCs w:val="20"/>
          <w:lang w:eastAsia="zh-CN"/>
        </w:rPr>
      </w:pPr>
    </w:p>
    <w:p w:rsidR="00FA2E2D" w:rsidRDefault="003909C3">
      <w:pPr>
        <w:pStyle w:val="PargrafodaLista"/>
        <w:numPr>
          <w:ilvl w:val="2"/>
          <w:numId w:val="2"/>
        </w:numPr>
        <w:spacing w:after="0"/>
        <w:jc w:val="both"/>
      </w:pPr>
      <w:r>
        <w:rPr>
          <w:b/>
          <w:bCs/>
          <w:sz w:val="20"/>
          <w:szCs w:val="20"/>
        </w:rPr>
        <w:t>Índice de Liquidez Corrente (LC)</w:t>
      </w:r>
      <w:r>
        <w:rPr>
          <w:sz w:val="20"/>
          <w:szCs w:val="20"/>
        </w:rPr>
        <w:t>, com valor igual ou superior a 1,00, onde:</w:t>
      </w:r>
    </w:p>
    <w:p w:rsidR="00FA2E2D" w:rsidRDefault="00FA2E2D">
      <w:pPr>
        <w:widowControl w:val="0"/>
        <w:suppressAutoHyphens/>
        <w:spacing w:after="0" w:line="240" w:lineRule="auto"/>
        <w:ind w:left="709"/>
        <w:jc w:val="both"/>
        <w:textAlignment w:val="baseline"/>
        <w:rPr>
          <w:rFonts w:ascii="Times New Roman" w:hAnsi="Times New Roman"/>
          <w:kern w:val="2"/>
          <w:sz w:val="20"/>
          <w:szCs w:val="20"/>
          <w:lang w:eastAsia="zh-CN"/>
        </w:rPr>
      </w:pPr>
    </w:p>
    <w:p w:rsidR="00FA2E2D" w:rsidRDefault="003909C3">
      <w:pPr>
        <w:widowControl w:val="0"/>
        <w:suppressAutoHyphens/>
        <w:spacing w:after="0" w:line="240" w:lineRule="auto"/>
        <w:jc w:val="center"/>
        <w:textAlignment w:val="baseline"/>
        <w:rPr>
          <w:rFonts w:ascii="Times New Roman" w:hAnsi="Times New Roman"/>
          <w:kern w:val="2"/>
          <w:sz w:val="24"/>
          <w:szCs w:val="24"/>
          <w:lang w:eastAsia="zh-CN"/>
        </w:rPr>
      </w:pPr>
      <w:r>
        <w:rPr>
          <w:rFonts w:ascii="Times New Roman" w:hAnsi="Times New Roman" w:cs="Arial"/>
          <w:color w:val="000000"/>
          <w:kern w:val="2"/>
          <w:lang w:eastAsia="zh-CN"/>
        </w:rPr>
        <w:t xml:space="preserve">LC = </w:t>
      </w:r>
      <w:r>
        <w:rPr>
          <w:rFonts w:ascii="Times New Roman" w:hAnsi="Times New Roman" w:cs="Arial"/>
          <w:color w:val="000000"/>
          <w:kern w:val="2"/>
          <w:u w:val="single"/>
          <w:lang w:eastAsia="zh-CN"/>
        </w:rPr>
        <w:t>Ativo Circulante.</w:t>
      </w:r>
    </w:p>
    <w:p w:rsidR="00FA2E2D" w:rsidRDefault="003909C3">
      <w:pPr>
        <w:widowControl w:val="0"/>
        <w:suppressAutoHyphens/>
        <w:spacing w:after="0" w:line="240" w:lineRule="auto"/>
        <w:ind w:left="709"/>
        <w:jc w:val="center"/>
        <w:textAlignment w:val="baseline"/>
      </w:pPr>
      <w:r>
        <w:rPr>
          <w:rFonts w:ascii="Times New Roman" w:hAnsi="Times New Roman"/>
          <w:color w:val="000000"/>
          <w:kern w:val="2"/>
          <w:sz w:val="20"/>
          <w:szCs w:val="20"/>
          <w:lang w:eastAsia="zh-CN"/>
        </w:rPr>
        <w:t>Passivo Circulante</w:t>
      </w:r>
    </w:p>
    <w:p w:rsidR="00FA2E2D" w:rsidRDefault="00FA2E2D">
      <w:pPr>
        <w:widowControl w:val="0"/>
        <w:suppressAutoHyphens/>
        <w:spacing w:after="0" w:line="240" w:lineRule="auto"/>
        <w:ind w:left="709"/>
        <w:jc w:val="center"/>
        <w:textAlignment w:val="baseline"/>
        <w:rPr>
          <w:rFonts w:ascii="Times New Roman" w:hAnsi="Times New Roman"/>
          <w:color w:val="000000"/>
          <w:kern w:val="2"/>
          <w:sz w:val="20"/>
          <w:szCs w:val="20"/>
          <w:lang w:eastAsia="zh-CN"/>
        </w:rPr>
      </w:pPr>
    </w:p>
    <w:p w:rsidR="00FA2E2D" w:rsidRDefault="00FA2E2D">
      <w:pPr>
        <w:widowControl w:val="0"/>
        <w:suppressAutoHyphens/>
        <w:spacing w:after="0" w:line="240" w:lineRule="auto"/>
        <w:jc w:val="both"/>
        <w:textAlignment w:val="baseline"/>
        <w:rPr>
          <w:rFonts w:ascii="Times New Roman" w:hAnsi="Times New Roman"/>
          <w:kern w:val="2"/>
          <w:sz w:val="20"/>
          <w:szCs w:val="20"/>
          <w:lang w:eastAsia="zh-CN"/>
        </w:rPr>
      </w:pPr>
    </w:p>
    <w:p w:rsidR="00FA2E2D" w:rsidRDefault="003909C3">
      <w:pPr>
        <w:pStyle w:val="PargrafodaLista"/>
        <w:numPr>
          <w:ilvl w:val="1"/>
          <w:numId w:val="2"/>
        </w:numPr>
        <w:spacing w:after="0"/>
        <w:jc w:val="both"/>
      </w:pPr>
      <w:r>
        <w:rPr>
          <w:color w:val="000000"/>
          <w:sz w:val="20"/>
          <w:szCs w:val="20"/>
        </w:rPr>
        <w:t>Em atendimento à determinação do Tribunal de Contas da União, constante do Acórdão nº 1.793/2011 do Plenário, também serão realizadas as seguintes consultas:</w:t>
      </w:r>
    </w:p>
    <w:p w:rsidR="00FA2E2D" w:rsidRDefault="003909C3">
      <w:pPr>
        <w:pStyle w:val="PargrafodaLista"/>
        <w:numPr>
          <w:ilvl w:val="2"/>
          <w:numId w:val="2"/>
        </w:numPr>
        <w:spacing w:after="0"/>
        <w:jc w:val="both"/>
        <w:rPr>
          <w:color w:val="000000"/>
          <w:sz w:val="20"/>
          <w:szCs w:val="20"/>
        </w:rPr>
      </w:pPr>
      <w:r>
        <w:rPr>
          <w:color w:val="000000"/>
          <w:sz w:val="20"/>
          <w:szCs w:val="20"/>
        </w:rPr>
        <w:t>Cadastro Nacional de Empresas Inidôneas e Suspensas (CEIS) do Portal da Transparência;</w:t>
      </w:r>
    </w:p>
    <w:p w:rsidR="00FA2E2D" w:rsidRDefault="003909C3">
      <w:pPr>
        <w:pStyle w:val="PargrafodaLista"/>
        <w:numPr>
          <w:ilvl w:val="2"/>
          <w:numId w:val="2"/>
        </w:numPr>
        <w:spacing w:after="0"/>
        <w:jc w:val="both"/>
        <w:rPr>
          <w:color w:val="000000"/>
          <w:sz w:val="20"/>
          <w:szCs w:val="20"/>
        </w:rPr>
      </w:pPr>
      <w:r>
        <w:rPr>
          <w:color w:val="000000"/>
          <w:sz w:val="20"/>
          <w:szCs w:val="20"/>
        </w:rPr>
        <w:t>Cadastro Nacional de Condenações Cíveis por Ato de Improbidade Administrativa disponível no Portal do CNJ.</w:t>
      </w:r>
    </w:p>
    <w:p w:rsidR="00FA2E2D" w:rsidRDefault="003909C3">
      <w:pPr>
        <w:pStyle w:val="PargrafodaLista"/>
        <w:numPr>
          <w:ilvl w:val="2"/>
          <w:numId w:val="2"/>
        </w:numPr>
        <w:spacing w:after="0"/>
        <w:jc w:val="both"/>
        <w:rPr>
          <w:color w:val="000000"/>
          <w:sz w:val="20"/>
          <w:szCs w:val="20"/>
        </w:rPr>
      </w:pPr>
      <w:r>
        <w:rPr>
          <w:color w:val="000000"/>
          <w:sz w:val="20"/>
          <w:szCs w:val="20"/>
        </w:rPr>
        <w:t>Cadastro Integrado de Condenações por Ilícitos Administrativos – CADICON.</w:t>
      </w:r>
    </w:p>
    <w:p w:rsidR="00FA2E2D" w:rsidRDefault="003909C3">
      <w:pPr>
        <w:pStyle w:val="PargrafodaLista"/>
        <w:numPr>
          <w:ilvl w:val="1"/>
          <w:numId w:val="2"/>
        </w:numPr>
        <w:spacing w:after="0"/>
        <w:jc w:val="both"/>
        <w:rPr>
          <w:sz w:val="20"/>
          <w:szCs w:val="20"/>
        </w:rPr>
      </w:pPr>
      <w:r>
        <w:rPr>
          <w:sz w:val="20"/>
          <w:szCs w:val="20"/>
        </w:rPr>
        <w:t>Se o detentor da melhor proposta desatender às exigências previstas no item 6 será inabilitado e o Pregoeiro examinará as ofertas subsequentes e os documentos de habilitação do próximo licitante, conforme ordem de classificação, até a seleção daquela que atenda ao Edital.</w:t>
      </w:r>
    </w:p>
    <w:p w:rsidR="00FA2E2D" w:rsidRDefault="003909C3">
      <w:pPr>
        <w:pStyle w:val="PargrafodaLista"/>
        <w:numPr>
          <w:ilvl w:val="1"/>
          <w:numId w:val="2"/>
        </w:numPr>
        <w:spacing w:after="0"/>
        <w:jc w:val="both"/>
        <w:rPr>
          <w:sz w:val="20"/>
          <w:szCs w:val="20"/>
        </w:rPr>
      </w:pPr>
      <w:r>
        <w:rPr>
          <w:sz w:val="20"/>
          <w:szCs w:val="20"/>
        </w:rPr>
        <w:t>Verificado o atendimento das exigências fixadas neste Edital, o licitante será declarado vencedor.</w:t>
      </w:r>
    </w:p>
    <w:p w:rsidR="00FA2E2D" w:rsidRDefault="003909C3">
      <w:pPr>
        <w:pStyle w:val="PargrafodaLista"/>
        <w:numPr>
          <w:ilvl w:val="1"/>
          <w:numId w:val="2"/>
        </w:numPr>
        <w:spacing w:after="0"/>
        <w:jc w:val="both"/>
      </w:pPr>
      <w:r>
        <w:rPr>
          <w:b/>
          <w:bCs/>
          <w:sz w:val="20"/>
          <w:szCs w:val="20"/>
        </w:rPr>
        <w:t>O licitante obriga-se a declarar a superveniência de fato impeditivo da habilitação, observadas as penalidades cabíveis.</w:t>
      </w:r>
    </w:p>
    <w:p w:rsidR="00FA2E2D" w:rsidRDefault="00FA2E2D">
      <w:pPr>
        <w:widowControl w:val="0"/>
        <w:suppressAutoHyphens/>
        <w:spacing w:after="0" w:line="240" w:lineRule="auto"/>
        <w:textAlignment w:val="baseline"/>
        <w:rPr>
          <w:rFonts w:ascii="Times New Roman" w:hAnsi="Times New Roman"/>
          <w:b/>
          <w:bCs/>
          <w:kern w:val="2"/>
          <w:sz w:val="20"/>
          <w:szCs w:val="20"/>
          <w:lang w:eastAsia="zh-CN"/>
        </w:rPr>
      </w:pPr>
    </w:p>
    <w:p w:rsidR="00FA2E2D" w:rsidRDefault="003909C3">
      <w:pPr>
        <w:pStyle w:val="PargrafodaLista"/>
        <w:numPr>
          <w:ilvl w:val="0"/>
          <w:numId w:val="2"/>
        </w:numPr>
        <w:spacing w:after="0"/>
        <w:jc w:val="both"/>
        <w:rPr>
          <w:b/>
          <w:bCs/>
          <w:sz w:val="20"/>
          <w:szCs w:val="20"/>
        </w:rPr>
      </w:pPr>
      <w:r>
        <w:rPr>
          <w:b/>
          <w:bCs/>
          <w:sz w:val="20"/>
          <w:szCs w:val="20"/>
        </w:rPr>
        <w:t>DO RECURSO</w:t>
      </w:r>
    </w:p>
    <w:p w:rsidR="00FA2E2D" w:rsidRDefault="003909C3">
      <w:pPr>
        <w:pStyle w:val="PargrafodaLista"/>
        <w:numPr>
          <w:ilvl w:val="1"/>
          <w:numId w:val="2"/>
        </w:numPr>
        <w:spacing w:after="0"/>
        <w:jc w:val="both"/>
      </w:pPr>
      <w:r>
        <w:rPr>
          <w:color w:val="000000"/>
          <w:sz w:val="20"/>
          <w:szCs w:val="20"/>
        </w:rPr>
        <w:t>De acordo com o artigo 4°, inciso XVIII, da Lei nº 10.520, de 2002, declarado o vencedor, qualquer licitante poderá manifestar,</w:t>
      </w:r>
      <w:r>
        <w:rPr>
          <w:b/>
          <w:bCs/>
          <w:color w:val="000000"/>
          <w:sz w:val="20"/>
          <w:szCs w:val="20"/>
        </w:rPr>
        <w:t xml:space="preserve"> imediata e motivadamente,</w:t>
      </w:r>
      <w:r>
        <w:rPr>
          <w:color w:val="000000"/>
          <w:sz w:val="20"/>
          <w:szCs w:val="20"/>
        </w:rPr>
        <w:t xml:space="preserve"> a intenção de recorrer, cuja síntese será lavrada em ata, sendo concedido o prazo de 03 (três) dias úteis para apresentação das razões do recurso.</w:t>
      </w:r>
    </w:p>
    <w:p w:rsidR="00FA2E2D" w:rsidRDefault="003909C3">
      <w:pPr>
        <w:pStyle w:val="PargrafodaLista"/>
        <w:numPr>
          <w:ilvl w:val="1"/>
          <w:numId w:val="2"/>
        </w:numPr>
        <w:spacing w:after="0"/>
        <w:jc w:val="both"/>
        <w:rPr>
          <w:sz w:val="20"/>
          <w:szCs w:val="20"/>
        </w:rPr>
      </w:pPr>
      <w:r>
        <w:rPr>
          <w:sz w:val="20"/>
          <w:szCs w:val="20"/>
        </w:rPr>
        <w:t>Aos licitantes que manifestarem a intenção de recorrer, será concedido o prazo de 03 (três) dias úteis para apresentação das razões do recurso.</w:t>
      </w:r>
    </w:p>
    <w:p w:rsidR="00FA2E2D" w:rsidRDefault="003909C3">
      <w:pPr>
        <w:pStyle w:val="PargrafodaLista"/>
        <w:numPr>
          <w:ilvl w:val="1"/>
          <w:numId w:val="2"/>
        </w:numPr>
        <w:spacing w:after="0"/>
        <w:jc w:val="both"/>
        <w:rPr>
          <w:sz w:val="20"/>
          <w:szCs w:val="20"/>
        </w:rPr>
      </w:pPr>
      <w:r>
        <w:rPr>
          <w:sz w:val="20"/>
          <w:szCs w:val="20"/>
        </w:rPr>
        <w:t>Os demais licitantes, independentemente de intimação, serão concedidos igual prazo para apresentação de contrarrazões, o qual começará a contar a partir do término do prazo concedido ao recorrente.</w:t>
      </w:r>
    </w:p>
    <w:p w:rsidR="00FA2E2D" w:rsidRDefault="003909C3">
      <w:pPr>
        <w:pStyle w:val="PargrafodaLista"/>
        <w:numPr>
          <w:ilvl w:val="1"/>
          <w:numId w:val="2"/>
        </w:numPr>
        <w:spacing w:after="0"/>
        <w:jc w:val="both"/>
        <w:rPr>
          <w:sz w:val="20"/>
          <w:szCs w:val="20"/>
        </w:rPr>
      </w:pPr>
      <w:r>
        <w:rPr>
          <w:sz w:val="20"/>
          <w:szCs w:val="20"/>
        </w:rPr>
        <w:t>O encaminhamento das razões e eventuais contrarrazões deverá ser feito por escrito ao Pregoeiro e protocolizado na Câmara Municipal de Itaúna, na Rua Getúlio Vargas, 800, Centro, Itaúna, MG.</w:t>
      </w:r>
    </w:p>
    <w:p w:rsidR="00FA2E2D" w:rsidRDefault="003909C3">
      <w:pPr>
        <w:pStyle w:val="PargrafodaLista"/>
        <w:numPr>
          <w:ilvl w:val="1"/>
          <w:numId w:val="2"/>
        </w:numPr>
        <w:spacing w:after="0"/>
        <w:jc w:val="both"/>
        <w:rPr>
          <w:sz w:val="20"/>
          <w:szCs w:val="20"/>
        </w:rPr>
      </w:pPr>
      <w:r>
        <w:rPr>
          <w:sz w:val="20"/>
          <w:szCs w:val="20"/>
        </w:rPr>
        <w:t>O licitante poderá apresentar as razões do recurso na própria sessão do pregão, as quais serão reduzidas a termo pelo Pregoeiro na respectiva ata.</w:t>
      </w:r>
    </w:p>
    <w:p w:rsidR="00FA2E2D" w:rsidRDefault="003909C3">
      <w:pPr>
        <w:pStyle w:val="PargrafodaLista"/>
        <w:numPr>
          <w:ilvl w:val="1"/>
          <w:numId w:val="2"/>
        </w:numPr>
        <w:spacing w:after="0"/>
        <w:jc w:val="both"/>
        <w:rPr>
          <w:sz w:val="20"/>
          <w:szCs w:val="20"/>
        </w:rPr>
      </w:pPr>
      <w:r>
        <w:rPr>
          <w:sz w:val="20"/>
          <w:szCs w:val="20"/>
        </w:rPr>
        <w:t>Após o término da sessão será assegurada vista imediata dos autos a todos os licitantes.</w:t>
      </w:r>
    </w:p>
    <w:p w:rsidR="00FA2E2D" w:rsidRDefault="003909C3">
      <w:pPr>
        <w:pStyle w:val="PargrafodaLista"/>
        <w:numPr>
          <w:ilvl w:val="1"/>
          <w:numId w:val="2"/>
        </w:numPr>
        <w:spacing w:after="0"/>
        <w:jc w:val="both"/>
        <w:rPr>
          <w:sz w:val="20"/>
          <w:szCs w:val="20"/>
        </w:rPr>
      </w:pPr>
      <w:r>
        <w:rPr>
          <w:sz w:val="20"/>
          <w:szCs w:val="20"/>
        </w:rPr>
        <w:t>Os recursos, que não terão efeito suspensivo, serão dirigidos ao Pregoeiro que poderá reconsiderar ou não a sua decisão, no prazo de 5 (cinco) dias úteis.</w:t>
      </w:r>
    </w:p>
    <w:p w:rsidR="00FA2E2D" w:rsidRDefault="003909C3">
      <w:pPr>
        <w:pStyle w:val="PargrafodaLista"/>
        <w:numPr>
          <w:ilvl w:val="1"/>
          <w:numId w:val="2"/>
        </w:numPr>
        <w:spacing w:after="0"/>
        <w:jc w:val="both"/>
        <w:rPr>
          <w:sz w:val="20"/>
          <w:szCs w:val="20"/>
        </w:rPr>
      </w:pPr>
      <w:r>
        <w:rPr>
          <w:sz w:val="20"/>
          <w:szCs w:val="20"/>
        </w:rPr>
        <w:t>A falta de manifestação imediata e motivada do licitante, quanto ao resultado do certame, importará a decadência do direito de interposição de recurso.</w:t>
      </w:r>
    </w:p>
    <w:p w:rsidR="00FA2E2D" w:rsidRDefault="003909C3">
      <w:pPr>
        <w:pStyle w:val="PargrafodaLista"/>
        <w:numPr>
          <w:ilvl w:val="1"/>
          <w:numId w:val="2"/>
        </w:numPr>
        <w:spacing w:after="0"/>
        <w:jc w:val="both"/>
        <w:rPr>
          <w:sz w:val="20"/>
          <w:szCs w:val="20"/>
        </w:rPr>
      </w:pPr>
      <w:r>
        <w:rPr>
          <w:sz w:val="20"/>
          <w:szCs w:val="20"/>
        </w:rPr>
        <w:t>O acolhimento do recurso importará a invalidação apenas dos atos insuscetíveis de aproveitamento.</w:t>
      </w:r>
    </w:p>
    <w:p w:rsidR="00FA2E2D" w:rsidRDefault="00FA2E2D">
      <w:pPr>
        <w:widowControl w:val="0"/>
        <w:suppressAutoHyphens/>
        <w:spacing w:after="0" w:line="240" w:lineRule="auto"/>
        <w:jc w:val="both"/>
        <w:textAlignment w:val="baseline"/>
        <w:rPr>
          <w:rFonts w:ascii="Times New Roman" w:hAnsi="Times New Roman"/>
          <w:b/>
          <w:bCs/>
          <w:kern w:val="2"/>
          <w:sz w:val="20"/>
          <w:szCs w:val="20"/>
          <w:lang w:eastAsia="zh-CN"/>
        </w:rPr>
      </w:pPr>
    </w:p>
    <w:p w:rsidR="00FA2E2D" w:rsidRDefault="003909C3">
      <w:pPr>
        <w:pStyle w:val="Ttulo1"/>
        <w:numPr>
          <w:ilvl w:val="0"/>
          <w:numId w:val="2"/>
        </w:numPr>
        <w:rPr>
          <w:sz w:val="20"/>
          <w:szCs w:val="20"/>
        </w:rPr>
      </w:pPr>
      <w:bookmarkStart w:id="8" w:name="_Toc98140554"/>
      <w:r>
        <w:rPr>
          <w:sz w:val="20"/>
          <w:szCs w:val="20"/>
        </w:rPr>
        <w:t>DA ADJUDICAÇÃO E DA HOMOLOGAÇÃO</w:t>
      </w:r>
      <w:bookmarkEnd w:id="8"/>
    </w:p>
    <w:p w:rsidR="00FA2E2D" w:rsidRDefault="003909C3">
      <w:pPr>
        <w:pStyle w:val="PargrafodaLista"/>
        <w:numPr>
          <w:ilvl w:val="1"/>
          <w:numId w:val="2"/>
        </w:numPr>
        <w:spacing w:after="0"/>
        <w:jc w:val="both"/>
        <w:rPr>
          <w:sz w:val="20"/>
          <w:szCs w:val="20"/>
        </w:rPr>
      </w:pPr>
      <w:r>
        <w:rPr>
          <w:sz w:val="20"/>
          <w:szCs w:val="20"/>
        </w:rPr>
        <w:t>Será lavrada ata circunstanciada da sessão pública do pregão com o registro dos licitantes credenciadas, das propostas escritas e verbais apresentadas, na ordem de classificação, dos preços ofertados, da análise dos documentos de habilitação e dos recursos interpostos além de outros registros pertinentes.</w:t>
      </w:r>
    </w:p>
    <w:p w:rsidR="00FA2E2D" w:rsidRDefault="003909C3">
      <w:pPr>
        <w:pStyle w:val="PargrafodaLista"/>
        <w:numPr>
          <w:ilvl w:val="1"/>
          <w:numId w:val="2"/>
        </w:numPr>
        <w:spacing w:after="0"/>
        <w:jc w:val="both"/>
        <w:rPr>
          <w:sz w:val="20"/>
          <w:szCs w:val="20"/>
        </w:rPr>
      </w:pPr>
      <w:r>
        <w:rPr>
          <w:sz w:val="20"/>
          <w:szCs w:val="20"/>
        </w:rPr>
        <w:t>O procedimento de adjudicação é atribuição do pregoeiro, se não houver recurso, ou, havendo, da autoridade competente da Câmara Municipal, que também procederá à homologação do certame.</w:t>
      </w:r>
    </w:p>
    <w:p w:rsidR="00FA2E2D" w:rsidRDefault="00FA2E2D">
      <w:pPr>
        <w:widowControl w:val="0"/>
        <w:suppressAutoHyphens/>
        <w:spacing w:after="0" w:line="240" w:lineRule="auto"/>
        <w:jc w:val="both"/>
        <w:textAlignment w:val="baseline"/>
        <w:rPr>
          <w:rFonts w:ascii="Times New Roman" w:hAnsi="Times New Roman"/>
          <w:b/>
          <w:bCs/>
          <w:kern w:val="2"/>
          <w:sz w:val="20"/>
          <w:szCs w:val="20"/>
          <w:lang w:eastAsia="zh-CN"/>
        </w:rPr>
      </w:pPr>
    </w:p>
    <w:p w:rsidR="00FA2E2D" w:rsidRDefault="003909C3">
      <w:pPr>
        <w:pStyle w:val="Ttulo1"/>
        <w:numPr>
          <w:ilvl w:val="0"/>
          <w:numId w:val="2"/>
        </w:numPr>
        <w:rPr>
          <w:sz w:val="20"/>
          <w:szCs w:val="20"/>
        </w:rPr>
      </w:pPr>
      <w:bookmarkStart w:id="9" w:name="_Toc98140555"/>
      <w:r>
        <w:rPr>
          <w:sz w:val="20"/>
          <w:szCs w:val="20"/>
        </w:rPr>
        <w:t>DA CONTRATAÇÃO</w:t>
      </w:r>
      <w:bookmarkEnd w:id="9"/>
    </w:p>
    <w:p w:rsidR="00FA2E2D" w:rsidRDefault="003909C3">
      <w:pPr>
        <w:pStyle w:val="PargrafodaLista"/>
        <w:numPr>
          <w:ilvl w:val="1"/>
          <w:numId w:val="2"/>
        </w:numPr>
        <w:spacing w:after="0"/>
        <w:jc w:val="both"/>
        <w:rPr>
          <w:sz w:val="20"/>
          <w:szCs w:val="20"/>
        </w:rPr>
      </w:pPr>
      <w:r>
        <w:rPr>
          <w:sz w:val="20"/>
          <w:szCs w:val="20"/>
        </w:rPr>
        <w:t>A contratação decorrente desta licitação será formalizada mediante contrato a ser firmado com o licitante vencedor e suas condições são as estabelecidas na Minuta de Contrato Anexo VI deste Edital, no Termo de Referência e nos demais anexos, além de outras fixadas na proposta do vencedor e necessárias à fiel execução do objeto licitado.</w:t>
      </w:r>
    </w:p>
    <w:p w:rsidR="00FA2E2D" w:rsidRDefault="003909C3">
      <w:pPr>
        <w:pStyle w:val="PargrafodaLista"/>
        <w:numPr>
          <w:ilvl w:val="1"/>
          <w:numId w:val="2"/>
        </w:numPr>
        <w:spacing w:after="0"/>
        <w:jc w:val="both"/>
        <w:rPr>
          <w:sz w:val="20"/>
          <w:szCs w:val="20"/>
        </w:rPr>
      </w:pPr>
      <w:r>
        <w:rPr>
          <w:sz w:val="20"/>
          <w:szCs w:val="20"/>
        </w:rPr>
        <w:t>O objeto da presente licitação poderá sofrer acréscimos ou supressões, conforme previsto no art. 65, §§1º e 2º, da Lei Federal nº 8.666, de 1993.</w:t>
      </w:r>
    </w:p>
    <w:p w:rsidR="00FA2E2D" w:rsidRDefault="003909C3">
      <w:pPr>
        <w:pStyle w:val="PargrafodaLista"/>
        <w:numPr>
          <w:ilvl w:val="1"/>
          <w:numId w:val="2"/>
        </w:numPr>
        <w:spacing w:after="0"/>
        <w:jc w:val="both"/>
        <w:rPr>
          <w:sz w:val="20"/>
          <w:szCs w:val="20"/>
        </w:rPr>
      </w:pPr>
      <w:r>
        <w:rPr>
          <w:sz w:val="20"/>
          <w:szCs w:val="20"/>
        </w:rPr>
        <w:t>10.3. A prestação de serviços, objeto deste Edital, se efetivará na forma prevista no art. 66 e seguintes da Lei Federal nº 8.666, de 1993, e nas condições dispostas no Termo de Referência (Anexo I).</w:t>
      </w:r>
    </w:p>
    <w:p w:rsidR="00FA2E2D" w:rsidRDefault="003909C3">
      <w:pPr>
        <w:pStyle w:val="PargrafodaLista"/>
        <w:numPr>
          <w:ilvl w:val="1"/>
          <w:numId w:val="2"/>
        </w:numPr>
        <w:spacing w:after="0"/>
        <w:jc w:val="both"/>
        <w:rPr>
          <w:sz w:val="20"/>
          <w:szCs w:val="20"/>
        </w:rPr>
      </w:pPr>
      <w:r>
        <w:rPr>
          <w:sz w:val="20"/>
          <w:szCs w:val="20"/>
        </w:rPr>
        <w:t>As condições de pagamento estão dispostas no Termo de Referência (Anexo I) e no item 13 deste Edital.</w:t>
      </w:r>
    </w:p>
    <w:p w:rsidR="00FA2E2D" w:rsidRDefault="003909C3">
      <w:pPr>
        <w:pStyle w:val="PargrafodaLista"/>
        <w:numPr>
          <w:ilvl w:val="1"/>
          <w:numId w:val="2"/>
        </w:numPr>
        <w:spacing w:after="0"/>
        <w:jc w:val="both"/>
        <w:rPr>
          <w:sz w:val="20"/>
          <w:szCs w:val="20"/>
        </w:rPr>
      </w:pPr>
      <w:r>
        <w:rPr>
          <w:sz w:val="20"/>
          <w:szCs w:val="20"/>
        </w:rPr>
        <w:t>O licitante vencedor deverá, por ocasião da assinatura do contrato, indicar o nome do representante responsável pela gestão do contrato, informando endereço, telefone, fax, e-mail, etc.</w:t>
      </w:r>
    </w:p>
    <w:p w:rsidR="00FA2E2D" w:rsidRDefault="003909C3">
      <w:pPr>
        <w:pStyle w:val="PargrafodaLista"/>
        <w:numPr>
          <w:ilvl w:val="1"/>
          <w:numId w:val="2"/>
        </w:numPr>
        <w:spacing w:after="0"/>
        <w:jc w:val="both"/>
        <w:rPr>
          <w:sz w:val="20"/>
          <w:szCs w:val="20"/>
        </w:rPr>
      </w:pPr>
      <w:r>
        <w:rPr>
          <w:sz w:val="20"/>
          <w:szCs w:val="20"/>
        </w:rPr>
        <w:t>Se o licitante declarado vencedor não assinar o contrato no prazo de 05 (cinco) dias úteis, contados da data do recebimento da convocação, pela Câmara Municipal, caducará o seu direito à contratação.</w:t>
      </w:r>
    </w:p>
    <w:p w:rsidR="00FA2E2D" w:rsidRDefault="003909C3">
      <w:pPr>
        <w:pStyle w:val="PargrafodaLista"/>
        <w:numPr>
          <w:ilvl w:val="1"/>
          <w:numId w:val="2"/>
        </w:numPr>
        <w:spacing w:after="0"/>
        <w:jc w:val="both"/>
        <w:rPr>
          <w:sz w:val="20"/>
          <w:szCs w:val="20"/>
        </w:rPr>
      </w:pPr>
      <w:r>
        <w:rPr>
          <w:sz w:val="20"/>
          <w:szCs w:val="20"/>
        </w:rPr>
        <w:t>Ocorrendo a hipótese prevista no item anterior, o pregoeiro examinará as ofertas subsequentes e convocará os licitantes remanescentes, na ordem de classificação, até a apuração de uma que atenda ao edital, podendo negociar com o proponente para que seja obtido preço melhor.</w:t>
      </w:r>
    </w:p>
    <w:p w:rsidR="00FA2E2D" w:rsidRDefault="003909C3">
      <w:pPr>
        <w:pStyle w:val="PargrafodaLista"/>
        <w:numPr>
          <w:ilvl w:val="1"/>
          <w:numId w:val="2"/>
        </w:numPr>
        <w:spacing w:after="0"/>
        <w:jc w:val="both"/>
        <w:rPr>
          <w:sz w:val="20"/>
          <w:szCs w:val="20"/>
        </w:rPr>
      </w:pPr>
      <w:r>
        <w:rPr>
          <w:sz w:val="20"/>
          <w:szCs w:val="20"/>
        </w:rPr>
        <w:t>A Licitante vencedora não poderá, em hipótese alguma, caucionar ou utilizar o contrato com a Câmara Municipal de Itaúna para qualquer operação financeira.</w:t>
      </w:r>
    </w:p>
    <w:p w:rsidR="00FA2E2D" w:rsidRDefault="003909C3">
      <w:pPr>
        <w:pStyle w:val="PargrafodaLista"/>
        <w:numPr>
          <w:ilvl w:val="1"/>
          <w:numId w:val="2"/>
        </w:numPr>
        <w:spacing w:after="0"/>
        <w:jc w:val="both"/>
        <w:rPr>
          <w:sz w:val="20"/>
          <w:szCs w:val="20"/>
        </w:rPr>
      </w:pPr>
      <w:r>
        <w:rPr>
          <w:sz w:val="20"/>
          <w:szCs w:val="20"/>
        </w:rPr>
        <w:t>A Licitante vencedora deverá manter, durante toda a execução do objeto, em compatibilidade com as obrigações assumidas, todas as condições de habilitação e qualificação exigidas na licitação.</w:t>
      </w:r>
    </w:p>
    <w:p w:rsidR="00FA2E2D" w:rsidRDefault="003909C3">
      <w:pPr>
        <w:pStyle w:val="PargrafodaLista"/>
        <w:numPr>
          <w:ilvl w:val="1"/>
          <w:numId w:val="2"/>
        </w:numPr>
        <w:spacing w:after="0"/>
        <w:jc w:val="both"/>
      </w:pPr>
      <w:r>
        <w:rPr>
          <w:sz w:val="20"/>
          <w:szCs w:val="20"/>
        </w:rPr>
        <w:t>A contratação decorrente desta licitação poderá ser rescindida, independentemente de aviso, interpelação ou notificação judicial, nas hipóteses previstas no art. 78 da Lei Federal nº 8.666, de 1993, sem que a Licitante vencedora, por isso, tenha direito a qualquer reclamação ou indenização, salvo pelos serviços executados até o momento da rescisão.</w:t>
      </w:r>
    </w:p>
    <w:p w:rsidR="00FA2E2D" w:rsidRDefault="003909C3">
      <w:pPr>
        <w:pStyle w:val="PargrafodaLista"/>
        <w:numPr>
          <w:ilvl w:val="1"/>
          <w:numId w:val="2"/>
        </w:numPr>
        <w:spacing w:after="0"/>
        <w:jc w:val="both"/>
        <w:rPr>
          <w:sz w:val="20"/>
          <w:szCs w:val="20"/>
        </w:rPr>
      </w:pPr>
      <w:r>
        <w:rPr>
          <w:sz w:val="20"/>
          <w:szCs w:val="20"/>
        </w:rPr>
        <w:t>A rescisão do contrato provocada pela inadimplência da Licitante vencedora acarretará aplicação das sanções previstas na Lei Federal nº 8.666, de 1993, sem prejuízo das responsabilidades civil e penal.</w:t>
      </w:r>
    </w:p>
    <w:p w:rsidR="00FA2E2D" w:rsidRDefault="00FA2E2D">
      <w:pPr>
        <w:pStyle w:val="Ttulo1"/>
        <w:ind w:left="360"/>
        <w:rPr>
          <w:sz w:val="20"/>
          <w:szCs w:val="20"/>
        </w:rPr>
      </w:pPr>
    </w:p>
    <w:p w:rsidR="00FA2E2D" w:rsidRDefault="003909C3">
      <w:pPr>
        <w:pStyle w:val="Ttulo1"/>
        <w:numPr>
          <w:ilvl w:val="0"/>
          <w:numId w:val="2"/>
        </w:numPr>
        <w:rPr>
          <w:sz w:val="20"/>
          <w:szCs w:val="20"/>
        </w:rPr>
      </w:pPr>
      <w:bookmarkStart w:id="10" w:name="_Toc98140556"/>
      <w:r>
        <w:rPr>
          <w:sz w:val="20"/>
          <w:szCs w:val="20"/>
        </w:rPr>
        <w:t xml:space="preserve">DO PRAZO, LOCAL E CONDIÇÕES DE FORNECIMENTO </w:t>
      </w:r>
      <w:bookmarkEnd w:id="10"/>
    </w:p>
    <w:p w:rsidR="00FA2E2D" w:rsidRDefault="003909C3">
      <w:pPr>
        <w:pStyle w:val="PargrafodaLista"/>
        <w:numPr>
          <w:ilvl w:val="1"/>
          <w:numId w:val="2"/>
        </w:numPr>
        <w:spacing w:after="0"/>
        <w:jc w:val="both"/>
        <w:rPr>
          <w:sz w:val="20"/>
          <w:szCs w:val="20"/>
        </w:rPr>
      </w:pPr>
      <w:r>
        <w:rPr>
          <w:sz w:val="20"/>
          <w:szCs w:val="20"/>
        </w:rPr>
        <w:t>O prazo, local e condições para fornecimento dos produtos estão definidos no Termo de Referência (Anexo I)</w:t>
      </w:r>
    </w:p>
    <w:p w:rsidR="00FA2E2D" w:rsidRDefault="00FA2E2D">
      <w:pPr>
        <w:widowControl w:val="0"/>
        <w:suppressAutoHyphens/>
        <w:spacing w:after="0" w:line="240" w:lineRule="auto"/>
        <w:jc w:val="both"/>
        <w:textAlignment w:val="baseline"/>
        <w:rPr>
          <w:rFonts w:ascii="Times New Roman" w:hAnsi="Times New Roman"/>
          <w:b/>
          <w:bCs/>
          <w:kern w:val="2"/>
          <w:sz w:val="20"/>
          <w:szCs w:val="20"/>
          <w:lang w:eastAsia="zh-CN"/>
        </w:rPr>
      </w:pPr>
    </w:p>
    <w:p w:rsidR="00FA2E2D" w:rsidRDefault="003909C3">
      <w:pPr>
        <w:pStyle w:val="Ttulo1"/>
        <w:numPr>
          <w:ilvl w:val="0"/>
          <w:numId w:val="2"/>
        </w:numPr>
        <w:rPr>
          <w:sz w:val="20"/>
          <w:szCs w:val="20"/>
        </w:rPr>
      </w:pPr>
      <w:bookmarkStart w:id="11" w:name="_Toc98140557"/>
      <w:r>
        <w:rPr>
          <w:sz w:val="20"/>
          <w:szCs w:val="20"/>
        </w:rPr>
        <w:t>DA DOTAÇÃO ORÇAMENTÁRIA</w:t>
      </w:r>
      <w:bookmarkEnd w:id="11"/>
    </w:p>
    <w:p w:rsidR="00FA2E2D" w:rsidRDefault="003909C3">
      <w:pPr>
        <w:pStyle w:val="PargrafodaLista"/>
        <w:numPr>
          <w:ilvl w:val="1"/>
          <w:numId w:val="2"/>
        </w:numPr>
        <w:spacing w:after="0"/>
        <w:jc w:val="both"/>
      </w:pPr>
      <w:r>
        <w:rPr>
          <w:sz w:val="20"/>
          <w:szCs w:val="20"/>
        </w:rPr>
        <w:t>As despesas decorrentes desta licitação correrão por conta de dotação própria da Câmara Municipal, nas classificações orçamentárias: EQUIPAMENTOS E MATERIAL PERMANENTE (44905200000); MATERIAL DE CONSUMO (33903000000) e SERVIÇOS DE TENOLOGIA DA INFORMAÇÃO E COMUNICAÇÃO – PESSOA JURÍDICA (33904000000).</w:t>
      </w:r>
    </w:p>
    <w:p w:rsidR="00FA2E2D" w:rsidRDefault="003909C3">
      <w:pPr>
        <w:widowControl w:val="0"/>
        <w:suppressAutoHyphens/>
        <w:spacing w:after="0" w:line="240" w:lineRule="auto"/>
        <w:jc w:val="both"/>
        <w:textAlignment w:val="baseline"/>
        <w:rPr>
          <w:rFonts w:ascii="Times New Roman" w:hAnsi="Times New Roman"/>
          <w:kern w:val="2"/>
          <w:sz w:val="20"/>
          <w:szCs w:val="20"/>
          <w:lang w:eastAsia="zh-CN"/>
        </w:rPr>
      </w:pPr>
      <w:r>
        <w:rPr>
          <w:rFonts w:ascii="Times New Roman" w:hAnsi="Times New Roman"/>
          <w:kern w:val="2"/>
          <w:sz w:val="20"/>
          <w:szCs w:val="20"/>
          <w:lang w:eastAsia="zh-CN"/>
        </w:rPr>
        <w:t>.</w:t>
      </w:r>
    </w:p>
    <w:p w:rsidR="00FA2E2D" w:rsidRDefault="003909C3">
      <w:pPr>
        <w:pStyle w:val="Ttulo1"/>
        <w:numPr>
          <w:ilvl w:val="0"/>
          <w:numId w:val="2"/>
        </w:numPr>
        <w:rPr>
          <w:sz w:val="20"/>
          <w:szCs w:val="20"/>
        </w:rPr>
      </w:pPr>
      <w:bookmarkStart w:id="12" w:name="_Toc98140558"/>
      <w:r>
        <w:rPr>
          <w:sz w:val="20"/>
          <w:szCs w:val="20"/>
        </w:rPr>
        <w:t>DO PAGAMENTO</w:t>
      </w:r>
      <w:bookmarkEnd w:id="12"/>
    </w:p>
    <w:p w:rsidR="00FA2E2D" w:rsidRDefault="003909C3">
      <w:pPr>
        <w:pStyle w:val="PargrafodaLista"/>
        <w:numPr>
          <w:ilvl w:val="1"/>
          <w:numId w:val="2"/>
        </w:numPr>
        <w:spacing w:after="0"/>
        <w:jc w:val="both"/>
        <w:rPr>
          <w:sz w:val="20"/>
          <w:szCs w:val="20"/>
        </w:rPr>
      </w:pPr>
      <w:r>
        <w:rPr>
          <w:sz w:val="20"/>
          <w:szCs w:val="20"/>
        </w:rPr>
        <w:t>Após a entrega definitiva dos produtos e serviços, a Licitante vencedora apresentará a Nota Fiscal à Unidade Administrativa e Financeira da Câmara, para aprovação pelo Gerente da Unidade Administrativa e Financeira.</w:t>
      </w:r>
    </w:p>
    <w:p w:rsidR="00FA2E2D" w:rsidRDefault="003909C3">
      <w:pPr>
        <w:pStyle w:val="PargrafodaLista"/>
        <w:numPr>
          <w:ilvl w:val="1"/>
          <w:numId w:val="2"/>
        </w:numPr>
        <w:spacing w:after="0"/>
        <w:jc w:val="both"/>
        <w:rPr>
          <w:sz w:val="20"/>
          <w:szCs w:val="20"/>
        </w:rPr>
      </w:pPr>
      <w:r>
        <w:rPr>
          <w:sz w:val="20"/>
          <w:szCs w:val="20"/>
        </w:rPr>
        <w:t>A Contabilidade terá o prazo de 5 (cinco) dias úteis para efetivação do pagamento, em depósito na conta bancária da Licitante vencedora ou em cheque, após o recebimento da documentação supracitada.</w:t>
      </w:r>
    </w:p>
    <w:p w:rsidR="00FA2E2D" w:rsidRDefault="003909C3">
      <w:pPr>
        <w:pStyle w:val="PargrafodaLista"/>
        <w:numPr>
          <w:ilvl w:val="1"/>
          <w:numId w:val="2"/>
        </w:numPr>
        <w:spacing w:after="0"/>
        <w:jc w:val="both"/>
        <w:rPr>
          <w:sz w:val="20"/>
          <w:szCs w:val="20"/>
        </w:rPr>
      </w:pPr>
      <w:r>
        <w:rPr>
          <w:sz w:val="20"/>
          <w:szCs w:val="20"/>
        </w:rPr>
        <w:t>Para fins de pagamento, a Contabilidade realizará consulta a todas as regras deste edital.</w:t>
      </w:r>
    </w:p>
    <w:p w:rsidR="00FA2E2D" w:rsidRDefault="003909C3">
      <w:pPr>
        <w:pStyle w:val="PargrafodaLista"/>
        <w:numPr>
          <w:ilvl w:val="1"/>
          <w:numId w:val="2"/>
        </w:numPr>
        <w:spacing w:after="0"/>
        <w:jc w:val="both"/>
        <w:rPr>
          <w:sz w:val="20"/>
          <w:szCs w:val="20"/>
        </w:rPr>
      </w:pPr>
      <w:r>
        <w:rPr>
          <w:sz w:val="20"/>
          <w:szCs w:val="20"/>
        </w:rPr>
        <w:t>Em caso de irregularidade na emissão dos documentos fiscais, o prazo de pagamento será contado a partir de sua reapresentação, devidamente regularizado.</w:t>
      </w:r>
    </w:p>
    <w:p w:rsidR="00FA2E2D" w:rsidRDefault="003909C3">
      <w:pPr>
        <w:pStyle w:val="PargrafodaLista"/>
        <w:numPr>
          <w:ilvl w:val="1"/>
          <w:numId w:val="2"/>
        </w:numPr>
        <w:spacing w:after="0"/>
        <w:jc w:val="both"/>
        <w:rPr>
          <w:sz w:val="20"/>
          <w:szCs w:val="20"/>
        </w:rPr>
      </w:pPr>
      <w:r>
        <w:rPr>
          <w:sz w:val="20"/>
          <w:szCs w:val="20"/>
        </w:rPr>
        <w:t>A Câmara Municipal se reserva o direito de descontar do pagamento da Licitante vencedora os eventuais débitos, inclusive os relacionados com multas, danos e prejuízos contra terceiros.</w:t>
      </w:r>
    </w:p>
    <w:p w:rsidR="00FA2E2D" w:rsidRDefault="00FA2E2D">
      <w:pPr>
        <w:widowControl w:val="0"/>
        <w:suppressAutoHyphens/>
        <w:spacing w:after="0" w:line="240" w:lineRule="auto"/>
        <w:jc w:val="both"/>
        <w:textAlignment w:val="baseline"/>
        <w:rPr>
          <w:rFonts w:ascii="Times New Roman" w:hAnsi="Times New Roman"/>
          <w:kern w:val="2"/>
          <w:sz w:val="20"/>
          <w:szCs w:val="20"/>
          <w:lang w:eastAsia="zh-CN"/>
        </w:rPr>
      </w:pPr>
    </w:p>
    <w:p w:rsidR="00FA2E2D" w:rsidRDefault="003909C3">
      <w:pPr>
        <w:pStyle w:val="Ttulo1"/>
        <w:numPr>
          <w:ilvl w:val="0"/>
          <w:numId w:val="2"/>
        </w:numPr>
        <w:rPr>
          <w:sz w:val="20"/>
          <w:szCs w:val="20"/>
        </w:rPr>
      </w:pPr>
      <w:bookmarkStart w:id="13" w:name="_Toc98140559"/>
      <w:r>
        <w:rPr>
          <w:sz w:val="20"/>
          <w:szCs w:val="20"/>
        </w:rPr>
        <w:t>DAS SANÇÕES APLICÁVEIS</w:t>
      </w:r>
      <w:bookmarkEnd w:id="13"/>
    </w:p>
    <w:p w:rsidR="00FA2E2D" w:rsidRDefault="003909C3">
      <w:pPr>
        <w:pStyle w:val="PargrafodaLista"/>
        <w:numPr>
          <w:ilvl w:val="1"/>
          <w:numId w:val="2"/>
        </w:numPr>
        <w:spacing w:after="0"/>
        <w:jc w:val="both"/>
        <w:rPr>
          <w:sz w:val="20"/>
          <w:szCs w:val="20"/>
        </w:rPr>
      </w:pPr>
      <w:r>
        <w:rPr>
          <w:sz w:val="20"/>
          <w:szCs w:val="20"/>
        </w:rPr>
        <w:t>Na forma prevista na legislação aplicável, garantida a ampla defesa, poderá ser aplicada sanção de impedimento de licitar e contratar com órgãos e entidades da Administração Pública Municipal, àquele licitante que:</w:t>
      </w:r>
    </w:p>
    <w:p w:rsidR="00FA2E2D" w:rsidRDefault="003909C3">
      <w:pPr>
        <w:pStyle w:val="PargrafodaLista"/>
        <w:numPr>
          <w:ilvl w:val="2"/>
          <w:numId w:val="2"/>
        </w:numPr>
        <w:spacing w:after="0"/>
        <w:jc w:val="both"/>
        <w:rPr>
          <w:sz w:val="20"/>
          <w:szCs w:val="20"/>
        </w:rPr>
      </w:pPr>
      <w:r>
        <w:rPr>
          <w:sz w:val="20"/>
          <w:szCs w:val="20"/>
        </w:rPr>
        <w:t>apresentar documentação falsa;</w:t>
      </w:r>
    </w:p>
    <w:p w:rsidR="00FA2E2D" w:rsidRDefault="003909C3">
      <w:pPr>
        <w:pStyle w:val="PargrafodaLista"/>
        <w:numPr>
          <w:ilvl w:val="2"/>
          <w:numId w:val="2"/>
        </w:numPr>
        <w:spacing w:after="0"/>
        <w:jc w:val="both"/>
        <w:rPr>
          <w:sz w:val="20"/>
          <w:szCs w:val="20"/>
        </w:rPr>
      </w:pPr>
      <w:r>
        <w:rPr>
          <w:sz w:val="20"/>
          <w:szCs w:val="20"/>
        </w:rPr>
        <w:t>convocado dentro do prazo de validade de sua proposta, não assinar o Contrato;</w:t>
      </w:r>
    </w:p>
    <w:p w:rsidR="00FA2E2D" w:rsidRDefault="003909C3">
      <w:pPr>
        <w:pStyle w:val="PargrafodaLista"/>
        <w:numPr>
          <w:ilvl w:val="2"/>
          <w:numId w:val="2"/>
        </w:numPr>
        <w:spacing w:after="0"/>
        <w:jc w:val="both"/>
        <w:rPr>
          <w:sz w:val="20"/>
          <w:szCs w:val="20"/>
        </w:rPr>
      </w:pPr>
      <w:r>
        <w:rPr>
          <w:sz w:val="20"/>
          <w:szCs w:val="20"/>
        </w:rPr>
        <w:t>ensejar o retardamento da execução do objeto da licitação;</w:t>
      </w:r>
    </w:p>
    <w:p w:rsidR="00FA2E2D" w:rsidRDefault="003909C3">
      <w:pPr>
        <w:pStyle w:val="PargrafodaLista"/>
        <w:numPr>
          <w:ilvl w:val="2"/>
          <w:numId w:val="2"/>
        </w:numPr>
        <w:spacing w:after="0"/>
        <w:jc w:val="both"/>
        <w:rPr>
          <w:sz w:val="20"/>
          <w:szCs w:val="20"/>
        </w:rPr>
      </w:pPr>
      <w:r>
        <w:rPr>
          <w:sz w:val="20"/>
          <w:szCs w:val="20"/>
        </w:rPr>
        <w:t>não mantiver a proposta;</w:t>
      </w:r>
    </w:p>
    <w:p w:rsidR="00FA2E2D" w:rsidRDefault="003909C3">
      <w:pPr>
        <w:pStyle w:val="PargrafodaLista"/>
        <w:numPr>
          <w:ilvl w:val="2"/>
          <w:numId w:val="2"/>
        </w:numPr>
        <w:spacing w:after="0"/>
        <w:jc w:val="both"/>
        <w:rPr>
          <w:sz w:val="20"/>
          <w:szCs w:val="20"/>
        </w:rPr>
      </w:pPr>
      <w:r>
        <w:rPr>
          <w:sz w:val="20"/>
          <w:szCs w:val="20"/>
        </w:rPr>
        <w:t>comportar-se de modo inidôneo ou cometer fraude fiscal.</w:t>
      </w:r>
    </w:p>
    <w:p w:rsidR="00FA2E2D" w:rsidRDefault="003909C3">
      <w:pPr>
        <w:pStyle w:val="PargrafodaLista"/>
        <w:numPr>
          <w:ilvl w:val="1"/>
          <w:numId w:val="2"/>
        </w:numPr>
        <w:spacing w:after="0"/>
        <w:jc w:val="both"/>
        <w:rPr>
          <w:sz w:val="20"/>
          <w:szCs w:val="20"/>
        </w:rPr>
      </w:pPr>
      <w:r>
        <w:rPr>
          <w:sz w:val="20"/>
          <w:szCs w:val="20"/>
        </w:rPr>
        <w:t>Configurada quaisquer das hipóteses do item anterior, o licitante estará sujeito à multa de até 20% (vinte por cento) do valor da sua proposta original.</w:t>
      </w:r>
    </w:p>
    <w:p w:rsidR="00FA2E2D" w:rsidRDefault="003909C3">
      <w:pPr>
        <w:pStyle w:val="PargrafodaLista"/>
        <w:numPr>
          <w:ilvl w:val="1"/>
          <w:numId w:val="2"/>
        </w:numPr>
        <w:spacing w:after="0"/>
        <w:jc w:val="both"/>
        <w:rPr>
          <w:sz w:val="20"/>
          <w:szCs w:val="20"/>
        </w:rPr>
      </w:pPr>
      <w:r>
        <w:rPr>
          <w:sz w:val="20"/>
          <w:szCs w:val="20"/>
        </w:rPr>
        <w:t>O prazo do impedimento de licitar e contratar será de até 5 (cinco) anos, conforme artigo 7º da Lei Federal 10.520, de 2002.</w:t>
      </w:r>
    </w:p>
    <w:p w:rsidR="00FA2E2D" w:rsidRDefault="003909C3">
      <w:pPr>
        <w:pStyle w:val="PargrafodaLista"/>
        <w:numPr>
          <w:ilvl w:val="1"/>
          <w:numId w:val="2"/>
        </w:numPr>
        <w:spacing w:after="0"/>
        <w:jc w:val="both"/>
        <w:rPr>
          <w:sz w:val="20"/>
          <w:szCs w:val="20"/>
        </w:rPr>
      </w:pPr>
      <w:r>
        <w:rPr>
          <w:sz w:val="20"/>
          <w:szCs w:val="20"/>
        </w:rPr>
        <w:t>Pelo descumprimento total ou parcial das obrigações assumidas, serão aplicadas as penalidades previstas na Minuta de Contrato, Anexo VI deste Edital, garantida a ampla defesa.</w:t>
      </w:r>
    </w:p>
    <w:p w:rsidR="00FA2E2D" w:rsidRDefault="00FA2E2D">
      <w:pPr>
        <w:widowControl w:val="0"/>
        <w:suppressAutoHyphens/>
        <w:spacing w:after="0" w:line="240" w:lineRule="auto"/>
        <w:jc w:val="both"/>
        <w:textAlignment w:val="baseline"/>
        <w:rPr>
          <w:rFonts w:ascii="Times New Roman" w:hAnsi="Times New Roman"/>
          <w:kern w:val="2"/>
          <w:sz w:val="20"/>
          <w:szCs w:val="20"/>
          <w:lang w:eastAsia="zh-CN"/>
        </w:rPr>
      </w:pPr>
    </w:p>
    <w:p w:rsidR="00FA2E2D" w:rsidRDefault="003909C3">
      <w:pPr>
        <w:pStyle w:val="Ttulo1"/>
        <w:numPr>
          <w:ilvl w:val="0"/>
          <w:numId w:val="2"/>
        </w:numPr>
        <w:rPr>
          <w:sz w:val="20"/>
          <w:szCs w:val="20"/>
        </w:rPr>
      </w:pPr>
      <w:bookmarkStart w:id="14" w:name="_Toc98140560"/>
      <w:r>
        <w:rPr>
          <w:sz w:val="20"/>
          <w:szCs w:val="20"/>
        </w:rPr>
        <w:t>DOS ESCLARECIMENTOS E DA IMPUGNAÇÃO AO EDITAL</w:t>
      </w:r>
      <w:bookmarkEnd w:id="14"/>
    </w:p>
    <w:p w:rsidR="00FA2E2D" w:rsidRDefault="003909C3">
      <w:pPr>
        <w:pStyle w:val="PargrafodaLista"/>
        <w:numPr>
          <w:ilvl w:val="1"/>
          <w:numId w:val="2"/>
        </w:numPr>
        <w:spacing w:after="0"/>
        <w:jc w:val="both"/>
      </w:pPr>
      <w:r>
        <w:rPr>
          <w:sz w:val="20"/>
          <w:szCs w:val="20"/>
        </w:rPr>
        <w:t xml:space="preserve">Qualquer pessoa, física ou jurídica, observados os ditames legais, poderá impugnar o ato convocatório deste Pregão, mediante petição, dirigida ao Pregoeiro, </w:t>
      </w:r>
      <w:r>
        <w:rPr>
          <w:b/>
          <w:bCs/>
          <w:color w:val="000000"/>
          <w:sz w:val="20"/>
          <w:szCs w:val="20"/>
        </w:rPr>
        <w:t>Sr. Pedro de Alcântara Teixeira Júnior</w:t>
      </w:r>
      <w:r>
        <w:rPr>
          <w:color w:val="000000"/>
          <w:sz w:val="20"/>
          <w:szCs w:val="20"/>
        </w:rPr>
        <w:t>, da</w:t>
      </w:r>
      <w:r>
        <w:rPr>
          <w:sz w:val="20"/>
          <w:szCs w:val="20"/>
        </w:rPr>
        <w:t xml:space="preserve"> Câmara Municipal de Itaúna/MG, devendo protocolizá-la na Rua Getúlio Vargas, 800, Centro, Itaúna, MG.</w:t>
      </w:r>
    </w:p>
    <w:p w:rsidR="00FA2E2D" w:rsidRDefault="003909C3">
      <w:pPr>
        <w:pStyle w:val="PargrafodaLista"/>
        <w:numPr>
          <w:ilvl w:val="1"/>
          <w:numId w:val="2"/>
        </w:numPr>
        <w:spacing w:after="0"/>
        <w:jc w:val="both"/>
      </w:pPr>
      <w:r>
        <w:rPr>
          <w:sz w:val="20"/>
          <w:szCs w:val="20"/>
        </w:rPr>
        <w:t>No prazo legal, o Pregoeiro decidirá sobre a impugnação.</w:t>
      </w:r>
    </w:p>
    <w:p w:rsidR="00FA2E2D" w:rsidRDefault="003909C3">
      <w:pPr>
        <w:pStyle w:val="PargrafodaLista"/>
        <w:numPr>
          <w:ilvl w:val="1"/>
          <w:numId w:val="2"/>
        </w:numPr>
        <w:spacing w:after="0"/>
        <w:jc w:val="both"/>
      </w:pPr>
      <w:r>
        <w:rPr>
          <w:sz w:val="20"/>
          <w:szCs w:val="20"/>
        </w:rPr>
        <w:t xml:space="preserve">Os pedidos de esclarecimentos, obedecido o prazo legal, deverão ser encaminhados também ao Pregoeiro da Câmara Municipal de Itaúna/MG, por escrito no endereço informado no item 15.1 ou por e-mail: </w:t>
      </w:r>
      <w:hyperlink r:id="rId10">
        <w:r>
          <w:rPr>
            <w:rStyle w:val="ListLabel20"/>
          </w:rPr>
          <w:t>compras@cmitauna.mg.gov.br</w:t>
        </w:r>
      </w:hyperlink>
      <w:r>
        <w:rPr>
          <w:sz w:val="20"/>
          <w:szCs w:val="20"/>
        </w:rPr>
        <w:t>.</w:t>
      </w:r>
    </w:p>
    <w:p w:rsidR="00FA2E2D" w:rsidRDefault="003909C3">
      <w:pPr>
        <w:pStyle w:val="PargrafodaLista"/>
        <w:numPr>
          <w:ilvl w:val="1"/>
          <w:numId w:val="2"/>
        </w:numPr>
        <w:spacing w:after="0"/>
        <w:jc w:val="both"/>
        <w:rPr>
          <w:sz w:val="20"/>
          <w:szCs w:val="20"/>
        </w:rPr>
      </w:pPr>
      <w:r>
        <w:rPr>
          <w:sz w:val="20"/>
          <w:szCs w:val="20"/>
        </w:rPr>
        <w:t>As respostas às consultas formuladas e a comunicação dos demais atos serão disponibilizados no site: www.cmitauna.mg.gov.br - link: licitações e divulgados por e-mail aos potenciais licitantes interessados.</w:t>
      </w:r>
    </w:p>
    <w:p w:rsidR="00FA2E2D" w:rsidRDefault="00FA2E2D">
      <w:pPr>
        <w:widowControl w:val="0"/>
        <w:suppressAutoHyphens/>
        <w:spacing w:after="0" w:line="240" w:lineRule="auto"/>
        <w:textAlignment w:val="baseline"/>
        <w:rPr>
          <w:rFonts w:ascii="Times New Roman" w:hAnsi="Times New Roman"/>
          <w:kern w:val="2"/>
          <w:sz w:val="20"/>
          <w:szCs w:val="20"/>
          <w:lang w:eastAsia="zh-CN"/>
        </w:rPr>
      </w:pPr>
    </w:p>
    <w:p w:rsidR="00FA2E2D" w:rsidRDefault="003909C3">
      <w:pPr>
        <w:pStyle w:val="Ttulo1"/>
        <w:numPr>
          <w:ilvl w:val="0"/>
          <w:numId w:val="2"/>
        </w:numPr>
        <w:rPr>
          <w:sz w:val="20"/>
          <w:szCs w:val="20"/>
        </w:rPr>
      </w:pPr>
      <w:bookmarkStart w:id="15" w:name="_Toc98140561"/>
      <w:r>
        <w:rPr>
          <w:sz w:val="20"/>
          <w:szCs w:val="20"/>
        </w:rPr>
        <w:t>DAS DISPOSIÇÕES FINAIS</w:t>
      </w:r>
      <w:bookmarkEnd w:id="15"/>
    </w:p>
    <w:p w:rsidR="00FA2E2D" w:rsidRDefault="003909C3">
      <w:pPr>
        <w:pStyle w:val="PargrafodaLista"/>
        <w:numPr>
          <w:ilvl w:val="1"/>
          <w:numId w:val="2"/>
        </w:numPr>
        <w:spacing w:after="0"/>
        <w:jc w:val="both"/>
        <w:rPr>
          <w:sz w:val="20"/>
          <w:szCs w:val="20"/>
        </w:rPr>
      </w:pPr>
      <w:r>
        <w:rPr>
          <w:sz w:val="20"/>
          <w:szCs w:val="20"/>
        </w:rPr>
        <w:t>A apresentação de proposta obriga o licitante declarado vencedor ao cumprimento de todas as disposições contidas neste Edital.</w:t>
      </w:r>
    </w:p>
    <w:p w:rsidR="00FA2E2D" w:rsidRDefault="003909C3">
      <w:pPr>
        <w:pStyle w:val="PargrafodaLista"/>
        <w:numPr>
          <w:ilvl w:val="1"/>
          <w:numId w:val="2"/>
        </w:numPr>
        <w:spacing w:after="0"/>
        <w:jc w:val="both"/>
        <w:rPr>
          <w:sz w:val="20"/>
          <w:szCs w:val="20"/>
        </w:rPr>
      </w:pPr>
      <w:r>
        <w:rPr>
          <w:sz w:val="20"/>
          <w:szCs w:val="20"/>
        </w:rPr>
        <w:t>É facultado ao Pregoeiro ou à autoridade superior, no interesse da Administração:</w:t>
      </w:r>
    </w:p>
    <w:p w:rsidR="00FA2E2D" w:rsidRDefault="003909C3">
      <w:pPr>
        <w:pStyle w:val="PargrafodaLista"/>
        <w:numPr>
          <w:ilvl w:val="2"/>
          <w:numId w:val="2"/>
        </w:numPr>
        <w:spacing w:after="0"/>
        <w:jc w:val="both"/>
        <w:rPr>
          <w:sz w:val="20"/>
          <w:szCs w:val="20"/>
        </w:rPr>
      </w:pPr>
      <w:r>
        <w:rPr>
          <w:sz w:val="20"/>
          <w:szCs w:val="20"/>
        </w:rPr>
        <w:t>em qualquer fase da licitação, promover diligência destinada a esclarecer ou a complementar a instrução do processo;</w:t>
      </w:r>
    </w:p>
    <w:p w:rsidR="00FA2E2D" w:rsidRDefault="003909C3">
      <w:pPr>
        <w:pStyle w:val="PargrafodaLista"/>
        <w:numPr>
          <w:ilvl w:val="2"/>
          <w:numId w:val="2"/>
        </w:numPr>
        <w:spacing w:after="0"/>
        <w:jc w:val="both"/>
        <w:rPr>
          <w:sz w:val="20"/>
          <w:szCs w:val="20"/>
        </w:rPr>
      </w:pPr>
      <w:r>
        <w:rPr>
          <w:sz w:val="20"/>
          <w:szCs w:val="20"/>
        </w:rPr>
        <w:t>solicitar aos setores competentes a elaboração de pareceres técnicos destinados a fundamentar suas decisões;</w:t>
      </w:r>
    </w:p>
    <w:p w:rsidR="00FA2E2D" w:rsidRDefault="003909C3">
      <w:pPr>
        <w:pStyle w:val="PargrafodaLista"/>
        <w:numPr>
          <w:ilvl w:val="2"/>
          <w:numId w:val="2"/>
        </w:numPr>
        <w:spacing w:after="0"/>
        <w:jc w:val="both"/>
        <w:rPr>
          <w:sz w:val="20"/>
          <w:szCs w:val="20"/>
        </w:rPr>
      </w:pPr>
      <w:r>
        <w:rPr>
          <w:sz w:val="20"/>
          <w:szCs w:val="20"/>
        </w:rPr>
        <w:t>sanar, relevar omissões ou erros puramente formais observados no credenciamento, na proposta e na documentação, desde que não contrariem a legislação vigente e não comprometam a lisura da licitação.</w:t>
      </w:r>
    </w:p>
    <w:p w:rsidR="00FA2E2D" w:rsidRDefault="003909C3">
      <w:pPr>
        <w:pStyle w:val="PargrafodaLista"/>
        <w:numPr>
          <w:ilvl w:val="1"/>
          <w:numId w:val="2"/>
        </w:numPr>
        <w:spacing w:after="0"/>
        <w:jc w:val="both"/>
        <w:rPr>
          <w:sz w:val="20"/>
          <w:szCs w:val="20"/>
        </w:rPr>
      </w:pPr>
      <w:r>
        <w:rPr>
          <w:sz w:val="20"/>
          <w:szCs w:val="20"/>
        </w:rPr>
        <w:t>Caso não seja possível decidir de imediato sobre a aceitabilidade da proposta ou dos documentos de habilitação, o Pregoeiro poderá suspender o pregão e marcar nova data para sua continuidade, intimando todos os participantes.</w:t>
      </w:r>
    </w:p>
    <w:p w:rsidR="00FA2E2D" w:rsidRDefault="003909C3">
      <w:pPr>
        <w:pStyle w:val="PargrafodaLista"/>
        <w:numPr>
          <w:ilvl w:val="1"/>
          <w:numId w:val="2"/>
        </w:numPr>
        <w:spacing w:after="0"/>
        <w:jc w:val="both"/>
        <w:rPr>
          <w:sz w:val="20"/>
          <w:szCs w:val="20"/>
        </w:rPr>
      </w:pPr>
      <w:r>
        <w:rPr>
          <w:sz w:val="20"/>
          <w:szCs w:val="20"/>
        </w:rPr>
        <w:t>A presente licitação poderá ser revogada por motivos de interesse público decorrente de fato superveniente devidamente comprovado, ou anulada, no todo ou em parte, por ilegalidade, de ofício ou por provocação de terceiro, sem que caiba às licitantes qualquer direito a reclamação ou indenização por esses fatos, de acordo com o art. 49 da Lei Federal nº 8.666, de 1993.</w:t>
      </w:r>
    </w:p>
    <w:p w:rsidR="00FA2E2D" w:rsidRDefault="003909C3">
      <w:pPr>
        <w:pStyle w:val="PargrafodaLista"/>
        <w:numPr>
          <w:ilvl w:val="1"/>
          <w:numId w:val="2"/>
        </w:numPr>
        <w:spacing w:after="0"/>
        <w:jc w:val="both"/>
        <w:rPr>
          <w:sz w:val="20"/>
          <w:szCs w:val="20"/>
        </w:rPr>
      </w:pPr>
      <w:r>
        <w:rPr>
          <w:sz w:val="20"/>
          <w:szCs w:val="20"/>
        </w:rPr>
        <w:t>Na contagem dos prazos estabelecidos neste Edital, excluir-se-á o dia do início e incluir-se-á o do vencimento.</w:t>
      </w:r>
    </w:p>
    <w:p w:rsidR="00FA2E2D" w:rsidRDefault="003909C3">
      <w:pPr>
        <w:pStyle w:val="PargrafodaLista"/>
        <w:numPr>
          <w:ilvl w:val="1"/>
          <w:numId w:val="2"/>
        </w:numPr>
        <w:spacing w:after="0"/>
        <w:jc w:val="both"/>
        <w:rPr>
          <w:sz w:val="20"/>
          <w:szCs w:val="20"/>
        </w:rPr>
      </w:pPr>
      <w:r>
        <w:rPr>
          <w:sz w:val="20"/>
          <w:szCs w:val="20"/>
        </w:rPr>
        <w:t>Suspenso o expediente na Câmara Municipal de Itaúna em datas previstas, estas ficam automaticamente prorrogadas para o mesmo horário do primeiro dia útil de expediente.</w:t>
      </w:r>
    </w:p>
    <w:p w:rsidR="00FA2E2D" w:rsidRDefault="003909C3">
      <w:pPr>
        <w:pStyle w:val="PargrafodaLista"/>
        <w:numPr>
          <w:ilvl w:val="1"/>
          <w:numId w:val="2"/>
        </w:numPr>
        <w:spacing w:after="0"/>
        <w:jc w:val="both"/>
        <w:rPr>
          <w:sz w:val="20"/>
          <w:szCs w:val="20"/>
        </w:rPr>
      </w:pPr>
      <w:r>
        <w:rPr>
          <w:sz w:val="20"/>
          <w:szCs w:val="20"/>
        </w:rPr>
        <w:t>A homologação do resultado desta licitação não implicará direito à contratação.</w:t>
      </w:r>
    </w:p>
    <w:p w:rsidR="00FA2E2D" w:rsidRDefault="003909C3">
      <w:pPr>
        <w:pStyle w:val="PargrafodaLista"/>
        <w:numPr>
          <w:ilvl w:val="1"/>
          <w:numId w:val="2"/>
        </w:numPr>
        <w:spacing w:after="0"/>
        <w:jc w:val="both"/>
        <w:rPr>
          <w:sz w:val="20"/>
          <w:szCs w:val="20"/>
        </w:rPr>
      </w:pPr>
      <w:r>
        <w:rPr>
          <w:sz w:val="20"/>
          <w:szCs w:val="20"/>
        </w:rPr>
        <w:t>Deverão ser observadas todas as regras da Lei Federal nº 8.666, de 1993.</w:t>
      </w:r>
    </w:p>
    <w:p w:rsidR="00FA2E2D" w:rsidRDefault="003909C3">
      <w:pPr>
        <w:pStyle w:val="PargrafodaLista"/>
        <w:numPr>
          <w:ilvl w:val="1"/>
          <w:numId w:val="2"/>
        </w:numPr>
        <w:spacing w:after="0"/>
        <w:jc w:val="both"/>
        <w:rPr>
          <w:sz w:val="20"/>
          <w:szCs w:val="20"/>
        </w:rPr>
      </w:pPr>
      <w:r>
        <w:rPr>
          <w:sz w:val="20"/>
          <w:szCs w:val="20"/>
        </w:rPr>
        <w:t>São partes integrantes e inseparáveis do presente Edital:</w:t>
      </w:r>
    </w:p>
    <w:p w:rsidR="00FA2E2D" w:rsidRDefault="003909C3">
      <w:pPr>
        <w:pStyle w:val="PargrafodaLista"/>
        <w:numPr>
          <w:ilvl w:val="2"/>
          <w:numId w:val="2"/>
        </w:numPr>
        <w:spacing w:after="0"/>
        <w:jc w:val="both"/>
        <w:rPr>
          <w:sz w:val="20"/>
          <w:szCs w:val="20"/>
        </w:rPr>
      </w:pPr>
      <w:r>
        <w:rPr>
          <w:sz w:val="20"/>
          <w:szCs w:val="20"/>
        </w:rPr>
        <w:t>- Anexo I - Termo de Referência;</w:t>
      </w:r>
    </w:p>
    <w:p w:rsidR="00FA2E2D" w:rsidRDefault="003909C3">
      <w:pPr>
        <w:pStyle w:val="PargrafodaLista"/>
        <w:numPr>
          <w:ilvl w:val="2"/>
          <w:numId w:val="2"/>
        </w:numPr>
        <w:spacing w:after="0"/>
        <w:jc w:val="both"/>
        <w:rPr>
          <w:sz w:val="20"/>
          <w:szCs w:val="20"/>
        </w:rPr>
      </w:pPr>
      <w:r>
        <w:rPr>
          <w:sz w:val="20"/>
          <w:szCs w:val="20"/>
        </w:rPr>
        <w:t>- Anexo II - (Modelo) Credenciamento;</w:t>
      </w:r>
    </w:p>
    <w:p w:rsidR="00FA2E2D" w:rsidRDefault="003909C3">
      <w:pPr>
        <w:pStyle w:val="PargrafodaLista"/>
        <w:numPr>
          <w:ilvl w:val="2"/>
          <w:numId w:val="2"/>
        </w:numPr>
        <w:spacing w:after="0"/>
        <w:jc w:val="both"/>
        <w:rPr>
          <w:sz w:val="20"/>
          <w:szCs w:val="20"/>
        </w:rPr>
      </w:pPr>
      <w:r>
        <w:rPr>
          <w:sz w:val="20"/>
          <w:szCs w:val="20"/>
        </w:rPr>
        <w:t>- Anexo III - (Modelo) Declaração de que preenche os requisitos de habilitação;</w:t>
      </w:r>
    </w:p>
    <w:p w:rsidR="00FA2E2D" w:rsidRDefault="003909C3">
      <w:pPr>
        <w:pStyle w:val="PargrafodaLista"/>
        <w:numPr>
          <w:ilvl w:val="2"/>
          <w:numId w:val="2"/>
        </w:numPr>
        <w:spacing w:after="0"/>
        <w:jc w:val="both"/>
        <w:rPr>
          <w:sz w:val="20"/>
          <w:szCs w:val="20"/>
        </w:rPr>
      </w:pPr>
      <w:r>
        <w:rPr>
          <w:sz w:val="20"/>
          <w:szCs w:val="20"/>
        </w:rPr>
        <w:t>- Anexo IV - (Modelo) Proposta Comercial;</w:t>
      </w:r>
    </w:p>
    <w:p w:rsidR="00FA2E2D" w:rsidRDefault="003909C3">
      <w:pPr>
        <w:pStyle w:val="PargrafodaLista"/>
        <w:numPr>
          <w:ilvl w:val="2"/>
          <w:numId w:val="2"/>
        </w:numPr>
        <w:spacing w:after="0"/>
        <w:jc w:val="both"/>
      </w:pPr>
      <w:r>
        <w:rPr>
          <w:sz w:val="20"/>
          <w:szCs w:val="20"/>
        </w:rPr>
        <w:t>- Anexo V - (Modelo) Declaração de cumprimento ao inciso XXXIII, artigo 7º da CF/88;</w:t>
      </w:r>
    </w:p>
    <w:p w:rsidR="00FA2E2D" w:rsidRDefault="003909C3">
      <w:pPr>
        <w:pStyle w:val="PargrafodaLista"/>
        <w:numPr>
          <w:ilvl w:val="2"/>
          <w:numId w:val="2"/>
        </w:numPr>
        <w:spacing w:after="0"/>
        <w:jc w:val="both"/>
        <w:rPr>
          <w:rFonts w:asciiTheme="minorHAnsi" w:eastAsiaTheme="minorHAnsi" w:hAnsiTheme="minorHAnsi" w:cstheme="minorBidi"/>
        </w:rPr>
      </w:pPr>
      <w:r>
        <w:rPr>
          <w:rFonts w:eastAsiaTheme="minorHAnsi" w:cstheme="minorBidi"/>
          <w:sz w:val="20"/>
          <w:szCs w:val="20"/>
        </w:rPr>
        <w:t>- Anexo VI - Minuta de Contrato</w:t>
      </w:r>
    </w:p>
    <w:p w:rsidR="00FA2E2D" w:rsidRDefault="003909C3">
      <w:pPr>
        <w:pStyle w:val="PargrafodaLista"/>
        <w:numPr>
          <w:ilvl w:val="2"/>
          <w:numId w:val="2"/>
        </w:numPr>
        <w:spacing w:after="0"/>
        <w:jc w:val="both"/>
        <w:rPr>
          <w:rFonts w:asciiTheme="minorHAnsi" w:eastAsiaTheme="minorHAnsi" w:hAnsiTheme="minorHAnsi" w:cstheme="minorBidi"/>
        </w:rPr>
      </w:pPr>
      <w:r>
        <w:rPr>
          <w:rFonts w:eastAsiaTheme="minorHAnsi" w:cstheme="minorBidi"/>
          <w:sz w:val="20"/>
          <w:szCs w:val="20"/>
        </w:rPr>
        <w:t>- Anexo VII - (Modelo) Atestado de Capacidade Técnica</w:t>
      </w:r>
    </w:p>
    <w:p w:rsidR="00FA2E2D" w:rsidRDefault="003909C3">
      <w:pPr>
        <w:pStyle w:val="PargrafodaLista"/>
        <w:spacing w:after="0"/>
        <w:ind w:left="397"/>
        <w:jc w:val="both"/>
      </w:pPr>
      <w:r>
        <w:rPr>
          <w:sz w:val="20"/>
          <w:szCs w:val="20"/>
        </w:rPr>
        <w:t>16.10. Cópia deste Edital e informações sobre o andamento desta licitação estarão à disposição dos interessados no sítio www.cmitauna.mg.gov.br ou na Rua Getúlio Vargas, 800, Centro, Itaúna, MG.</w:t>
      </w:r>
    </w:p>
    <w:p w:rsidR="00FA2E2D" w:rsidRDefault="003909C3">
      <w:pPr>
        <w:pStyle w:val="PargrafodaLista"/>
        <w:spacing w:after="0"/>
        <w:ind w:left="397"/>
        <w:jc w:val="both"/>
      </w:pPr>
      <w:r>
        <w:rPr>
          <w:sz w:val="20"/>
          <w:szCs w:val="20"/>
        </w:rPr>
        <w:t>16.11. Fica eleito o foro da Comarca de Itaúna, Estado de Minas Gerais, para solucionar quaisquer questões oriundas desta licitação.</w:t>
      </w:r>
    </w:p>
    <w:p w:rsidR="00FA2E2D" w:rsidRDefault="00FA2E2D">
      <w:pPr>
        <w:widowControl w:val="0"/>
        <w:suppressAutoHyphens/>
        <w:spacing w:after="0" w:line="240" w:lineRule="auto"/>
        <w:jc w:val="both"/>
        <w:textAlignment w:val="baseline"/>
        <w:rPr>
          <w:rFonts w:ascii="Times New Roman" w:hAnsi="Times New Roman"/>
          <w:kern w:val="2"/>
          <w:sz w:val="20"/>
          <w:szCs w:val="20"/>
          <w:lang w:eastAsia="zh-CN"/>
        </w:rPr>
      </w:pPr>
    </w:p>
    <w:p w:rsidR="00FA2E2D" w:rsidRDefault="00FA2E2D">
      <w:pPr>
        <w:widowControl w:val="0"/>
        <w:suppressAutoHyphens/>
        <w:spacing w:after="0" w:line="240" w:lineRule="auto"/>
        <w:jc w:val="both"/>
        <w:textAlignment w:val="baseline"/>
        <w:rPr>
          <w:rFonts w:ascii="Times New Roman" w:hAnsi="Times New Roman"/>
          <w:kern w:val="2"/>
          <w:sz w:val="20"/>
          <w:szCs w:val="20"/>
          <w:lang w:eastAsia="zh-CN"/>
        </w:rPr>
      </w:pPr>
    </w:p>
    <w:p w:rsidR="00FA2E2D" w:rsidRDefault="00FA2E2D">
      <w:pPr>
        <w:widowControl w:val="0"/>
        <w:suppressAutoHyphens/>
        <w:spacing w:after="0" w:line="240" w:lineRule="auto"/>
        <w:jc w:val="center"/>
        <w:textAlignment w:val="baseline"/>
        <w:rPr>
          <w:rFonts w:ascii="Times New Roman" w:hAnsi="Times New Roman"/>
          <w:kern w:val="2"/>
          <w:sz w:val="20"/>
          <w:szCs w:val="20"/>
          <w:lang w:eastAsia="zh-CN"/>
        </w:rPr>
      </w:pPr>
    </w:p>
    <w:p w:rsidR="00FA2E2D" w:rsidRDefault="003909C3">
      <w:pPr>
        <w:widowControl w:val="0"/>
        <w:suppressAutoHyphens/>
        <w:spacing w:after="0" w:line="240" w:lineRule="auto"/>
        <w:jc w:val="center"/>
        <w:textAlignment w:val="baseline"/>
      </w:pPr>
      <w:r>
        <w:rPr>
          <w:rFonts w:ascii="Times New Roman" w:hAnsi="Times New Roman"/>
          <w:kern w:val="2"/>
          <w:sz w:val="20"/>
          <w:szCs w:val="20"/>
          <w:lang w:eastAsia="zh-CN"/>
        </w:rPr>
        <w:t>Itaúna/MG, 07 de outubro de 2022.</w:t>
      </w:r>
    </w:p>
    <w:p w:rsidR="00FA2E2D" w:rsidRDefault="00FA2E2D">
      <w:pPr>
        <w:widowControl w:val="0"/>
        <w:suppressAutoHyphens/>
        <w:spacing w:after="0" w:line="240" w:lineRule="auto"/>
        <w:jc w:val="center"/>
        <w:textAlignment w:val="baseline"/>
        <w:rPr>
          <w:rFonts w:ascii="Times New Roman" w:hAnsi="Times New Roman"/>
          <w:kern w:val="2"/>
          <w:sz w:val="20"/>
          <w:szCs w:val="20"/>
          <w:lang w:eastAsia="zh-CN"/>
        </w:rPr>
      </w:pPr>
    </w:p>
    <w:p w:rsidR="00FA2E2D" w:rsidRDefault="00FA2E2D">
      <w:pPr>
        <w:widowControl w:val="0"/>
        <w:suppressAutoHyphens/>
        <w:spacing w:after="0" w:line="240" w:lineRule="auto"/>
        <w:jc w:val="center"/>
        <w:textAlignment w:val="baseline"/>
        <w:rPr>
          <w:rFonts w:ascii="Times New Roman" w:hAnsi="Times New Roman"/>
          <w:kern w:val="2"/>
          <w:sz w:val="20"/>
          <w:szCs w:val="20"/>
          <w:lang w:eastAsia="zh-CN"/>
        </w:rPr>
      </w:pPr>
    </w:p>
    <w:p w:rsidR="00FA2E2D" w:rsidRDefault="00FA2E2D">
      <w:pPr>
        <w:widowControl w:val="0"/>
        <w:suppressAutoHyphens/>
        <w:spacing w:after="0" w:line="240" w:lineRule="auto"/>
        <w:jc w:val="center"/>
        <w:textAlignment w:val="baseline"/>
        <w:rPr>
          <w:rFonts w:ascii="Times New Roman" w:hAnsi="Times New Roman"/>
          <w:kern w:val="2"/>
          <w:sz w:val="20"/>
          <w:szCs w:val="20"/>
          <w:lang w:eastAsia="zh-CN"/>
        </w:rPr>
      </w:pPr>
    </w:p>
    <w:p w:rsidR="00FA2E2D" w:rsidRDefault="003909C3">
      <w:pPr>
        <w:widowControl w:val="0"/>
        <w:suppressAutoHyphens/>
        <w:spacing w:after="120" w:line="240" w:lineRule="auto"/>
        <w:jc w:val="center"/>
        <w:textAlignment w:val="baseline"/>
      </w:pPr>
      <w:r>
        <w:rPr>
          <w:rFonts w:ascii="Times New Roman" w:hAnsi="Times New Roman"/>
          <w:b/>
          <w:color w:val="000000"/>
          <w:kern w:val="2"/>
          <w:sz w:val="20"/>
          <w:szCs w:val="20"/>
          <w:lang w:eastAsia="zh-CN"/>
        </w:rPr>
        <w:t>Alexandre Magno Martoni Debique Campos</w:t>
      </w:r>
      <w:r>
        <w:rPr>
          <w:rFonts w:ascii="Times New Roman" w:hAnsi="Times New Roman"/>
          <w:color w:val="000000"/>
          <w:kern w:val="2"/>
          <w:sz w:val="20"/>
          <w:szCs w:val="20"/>
          <w:lang w:eastAsia="zh-CN"/>
        </w:rPr>
        <w:br/>
      </w:r>
      <w:r>
        <w:rPr>
          <w:rFonts w:ascii="Times New Roman" w:hAnsi="Times New Roman"/>
          <w:i/>
          <w:color w:val="000000"/>
          <w:kern w:val="2"/>
          <w:sz w:val="20"/>
          <w:szCs w:val="20"/>
          <w:lang w:eastAsia="zh-CN"/>
        </w:rPr>
        <w:t>Presidente da Câmara Municipal de Itaúna</w:t>
      </w:r>
    </w:p>
    <w:p w:rsidR="00FA2E2D" w:rsidRDefault="00FA2E2D"/>
    <w:p w:rsidR="00FA2E2D" w:rsidRDefault="00FA2E2D">
      <w:pPr>
        <w:sectPr w:rsidR="00FA2E2D">
          <w:footerReference w:type="default" r:id="rId11"/>
          <w:pgSz w:w="11906" w:h="16838"/>
          <w:pgMar w:top="2551" w:right="1701" w:bottom="1417" w:left="1701" w:header="0" w:footer="0" w:gutter="0"/>
          <w:cols w:space="720"/>
          <w:formProt w:val="0"/>
          <w:docGrid w:linePitch="360" w:charSpace="4096"/>
        </w:sectPr>
      </w:pPr>
    </w:p>
    <w:p w:rsidR="00FA2E2D" w:rsidRDefault="003909C3">
      <w:pPr>
        <w:jc w:val="center"/>
        <w:rPr>
          <w:sz w:val="20"/>
          <w:szCs w:val="20"/>
        </w:rPr>
      </w:pPr>
      <w:r>
        <w:rPr>
          <w:rFonts w:ascii="Times New Roman" w:eastAsia="Times New Roman" w:hAnsi="Times New Roman" w:cs="Times New Roman"/>
          <w:b/>
          <w:bCs/>
          <w:kern w:val="2"/>
          <w:sz w:val="20"/>
          <w:szCs w:val="20"/>
          <w:lang w:eastAsia="zh-CN"/>
        </w:rPr>
        <w:t>ANEXO I</w:t>
      </w:r>
    </w:p>
    <w:p w:rsidR="00FA2E2D" w:rsidRDefault="003909C3">
      <w:pPr>
        <w:jc w:val="center"/>
      </w:pPr>
      <w:r>
        <w:rPr>
          <w:rFonts w:ascii="Times New Roman" w:eastAsia="SimSun" w:hAnsi="Times New Roman" w:cs="Times New Roman"/>
          <w:b/>
          <w:bCs/>
          <w:kern w:val="2"/>
          <w:sz w:val="20"/>
          <w:szCs w:val="20"/>
          <w:lang w:eastAsia="zh-CN" w:bidi="hi-IN"/>
        </w:rPr>
        <w:t>TERMO DE REFERÊNCIA</w:t>
      </w:r>
    </w:p>
    <w:p w:rsidR="00FA2E2D" w:rsidRDefault="00FA2E2D">
      <w:pPr>
        <w:jc w:val="center"/>
        <w:rPr>
          <w:rFonts w:ascii="Times New Roman" w:eastAsia="SimSun" w:hAnsi="Times New Roman" w:cs="Times New Roman"/>
          <w:b/>
          <w:bCs/>
          <w:kern w:val="2"/>
          <w:sz w:val="20"/>
          <w:szCs w:val="20"/>
          <w:lang w:eastAsia="zh-CN" w:bidi="hi-IN"/>
        </w:rPr>
      </w:pPr>
    </w:p>
    <w:p w:rsidR="00FA2E2D" w:rsidRDefault="003909C3">
      <w:pPr>
        <w:pStyle w:val="Standard"/>
        <w:numPr>
          <w:ilvl w:val="0"/>
          <w:numId w:val="1"/>
        </w:numPr>
        <w:jc w:val="both"/>
      </w:pPr>
      <w:r>
        <w:rPr>
          <w:b/>
          <w:bCs/>
          <w:sz w:val="20"/>
          <w:szCs w:val="20"/>
        </w:rPr>
        <w:t>OBJETO</w:t>
      </w:r>
    </w:p>
    <w:p w:rsidR="00FA2E2D" w:rsidRDefault="003909C3">
      <w:pPr>
        <w:pStyle w:val="PargrafodaLista"/>
        <w:spacing w:after="0"/>
        <w:jc w:val="both"/>
      </w:pPr>
      <w:r>
        <w:rPr>
          <w:sz w:val="20"/>
          <w:szCs w:val="20"/>
        </w:rPr>
        <w:t xml:space="preserve">Contratação de empresa prestadora de serviços de locação de equipamentos de infraestrutura de rede corporativa, incluindo instalação, configuração e validação do funcionamento dos equipamentos, infraestrutura em nuvem (IAAS), suporte e manutenção especializada em informática, com a finalidade de acompanhamento, fornecimento de licenças, suporte necessário, bem como a aquisição de materiais de informática em geral para a Câmara Municipal, no Município de Itaúna, sob o aspecto de segurança e confiabilidade dos dados processados, incluindo o acompanhamento mensal das rotinas de TI, visando consolidar os conceitos e a funcionalidade dos sistemas implantados, conferência dos backups, chamados de TI e acompanhamento geral dos ativos de rede da Câmara Municipal de Itaúna. </w:t>
      </w:r>
    </w:p>
    <w:p w:rsidR="00FA2E2D" w:rsidRDefault="00FA2E2D">
      <w:pPr>
        <w:pStyle w:val="PargrafodaLista"/>
        <w:spacing w:after="0"/>
        <w:ind w:left="792"/>
        <w:jc w:val="both"/>
        <w:rPr>
          <w:sz w:val="20"/>
          <w:szCs w:val="20"/>
        </w:rPr>
      </w:pPr>
    </w:p>
    <w:p w:rsidR="00FA2E2D" w:rsidRDefault="003909C3">
      <w:pPr>
        <w:pStyle w:val="PargrafodaLista"/>
        <w:numPr>
          <w:ilvl w:val="0"/>
          <w:numId w:val="1"/>
        </w:numPr>
        <w:spacing w:after="0"/>
        <w:jc w:val="both"/>
        <w:rPr>
          <w:sz w:val="20"/>
          <w:szCs w:val="20"/>
        </w:rPr>
      </w:pPr>
      <w:r>
        <w:rPr>
          <w:b/>
          <w:bCs/>
          <w:color w:val="000000"/>
          <w:sz w:val="20"/>
          <w:szCs w:val="20"/>
          <w:lang w:eastAsia="pt-BR"/>
        </w:rPr>
        <w:t>DA JUSTIFICATIVA</w:t>
      </w:r>
    </w:p>
    <w:p w:rsidR="00FA2E2D" w:rsidRDefault="003909C3">
      <w:pPr>
        <w:pStyle w:val="PargrafodaLista"/>
        <w:spacing w:after="0"/>
        <w:jc w:val="both"/>
      </w:pPr>
      <w:r>
        <w:rPr>
          <w:bCs/>
          <w:color w:val="000000"/>
          <w:sz w:val="20"/>
          <w:szCs w:val="20"/>
          <w:lang w:eastAsia="pt-BR"/>
        </w:rPr>
        <w:t>2.1. Considerando o e-mail recebido no dia 12/05/2022 enviado pela empresa Digital Informática, a qual tem contrato vigente na prestação de serviço com esta Casa de Leis, alertando em duas oportunidades (março e outubro de 2021) acerca da atual estrutura e segurança na área de TI, elencando através de diversos pontos a necessidade de melhorias e aperfeiçoamentos no que tange toda a estrutura de informática e tecnologia da Câmara Municipal  de Itaúna;</w:t>
      </w:r>
    </w:p>
    <w:p w:rsidR="00FA2E2D" w:rsidRDefault="003909C3">
      <w:pPr>
        <w:pStyle w:val="PargrafodaLista"/>
        <w:spacing w:after="0"/>
        <w:jc w:val="both"/>
      </w:pPr>
      <w:r>
        <w:rPr>
          <w:bCs/>
          <w:color w:val="000000"/>
          <w:sz w:val="20"/>
          <w:szCs w:val="20"/>
          <w:lang w:eastAsia="pt-BR"/>
        </w:rPr>
        <w:t>2.2. Considerando o e-mail datado do dia 16/05/2022, enviado pela Gerência Administrativa e Financeira, no qual é proposto uma reunião a fim de definir quais as aquisições e serviços necessários para sanar os apontamentos apresentados no e-mail do dia 12/05/2022;</w:t>
      </w:r>
    </w:p>
    <w:p w:rsidR="00FA2E2D" w:rsidRDefault="003909C3">
      <w:pPr>
        <w:pStyle w:val="PargrafodaLista"/>
        <w:spacing w:after="0"/>
        <w:jc w:val="both"/>
      </w:pPr>
      <w:r>
        <w:rPr>
          <w:bCs/>
          <w:color w:val="000000"/>
          <w:sz w:val="20"/>
          <w:szCs w:val="20"/>
          <w:lang w:eastAsia="pt-BR"/>
        </w:rPr>
        <w:t>2.3. Considerando que a empresa que presta serviço na área de TI emprestou à Câmara Municipal de Itaúna, alguns switches evitando à época a paralisação de algumas das tarefas mais simples;</w:t>
      </w:r>
    </w:p>
    <w:p w:rsidR="00FA2E2D" w:rsidRDefault="003909C3">
      <w:pPr>
        <w:pStyle w:val="PargrafodaLista"/>
        <w:spacing w:after="0"/>
        <w:jc w:val="both"/>
      </w:pPr>
      <w:r>
        <w:rPr>
          <w:bCs/>
          <w:color w:val="000000"/>
          <w:sz w:val="20"/>
          <w:szCs w:val="20"/>
          <w:lang w:eastAsia="pt-BR"/>
        </w:rPr>
        <w:t>2.4. Considerando a necessidade de aquisição de novas licenças de softwares;</w:t>
      </w:r>
    </w:p>
    <w:p w:rsidR="00FA2E2D" w:rsidRDefault="003909C3">
      <w:pPr>
        <w:pStyle w:val="PargrafodaLista"/>
        <w:spacing w:after="0"/>
        <w:jc w:val="both"/>
      </w:pPr>
      <w:r>
        <w:rPr>
          <w:bCs/>
          <w:color w:val="000000"/>
          <w:sz w:val="20"/>
          <w:szCs w:val="20"/>
          <w:lang w:eastAsia="pt-BR"/>
        </w:rPr>
        <w:t>2.5. Considerando que no ano de 2021 foram adquiridos alguns produtos de informática, conforme Processo licitatório nº 46/2021 e, que, apesar da compra ainda há necessidade da compra de outros equipamentos;</w:t>
      </w:r>
    </w:p>
    <w:p w:rsidR="00FA2E2D" w:rsidRDefault="003909C3">
      <w:pPr>
        <w:pStyle w:val="PargrafodaLista"/>
        <w:spacing w:after="0"/>
        <w:jc w:val="both"/>
      </w:pPr>
      <w:r>
        <w:rPr>
          <w:bCs/>
          <w:color w:val="000000"/>
          <w:sz w:val="20"/>
          <w:szCs w:val="20"/>
          <w:lang w:eastAsia="pt-BR"/>
        </w:rPr>
        <w:t xml:space="preserve">2.6. E, considerando, por fim, a necessidade de otimizar a qualidade da infraestrutura de rede, a qual proporcionará o acesso mais rápido, eficaz e seguro, permitindo a implantação do GED </w:t>
      </w:r>
      <w:r>
        <w:rPr>
          <w:bCs/>
          <w:sz w:val="20"/>
          <w:szCs w:val="20"/>
          <w:lang w:eastAsia="pt-BR"/>
        </w:rPr>
        <w:t>(</w:t>
      </w:r>
      <w:r>
        <w:rPr>
          <w:color w:val="000000"/>
          <w:sz w:val="20"/>
          <w:szCs w:val="20"/>
          <w:shd w:val="clear" w:color="auto" w:fill="FFFFFF"/>
        </w:rPr>
        <w:t xml:space="preserve">Gerenciamento Eletrônico de Documentos), </w:t>
      </w:r>
      <w:r>
        <w:rPr>
          <w:bCs/>
          <w:color w:val="000000"/>
          <w:sz w:val="20"/>
          <w:szCs w:val="20"/>
          <w:lang w:eastAsia="pt-BR"/>
        </w:rPr>
        <w:t>melhorando de forma substancial a segurança dos dados e informações, é que se faz imprescindível tal contratação.</w:t>
      </w:r>
    </w:p>
    <w:p w:rsidR="00FA2E2D" w:rsidRDefault="00FA2E2D">
      <w:pPr>
        <w:pStyle w:val="PargrafodaLista"/>
        <w:spacing w:after="0"/>
        <w:ind w:left="360"/>
        <w:jc w:val="both"/>
        <w:rPr>
          <w:sz w:val="20"/>
          <w:szCs w:val="20"/>
        </w:rPr>
      </w:pPr>
    </w:p>
    <w:p w:rsidR="00FA2E2D" w:rsidRDefault="003909C3">
      <w:pPr>
        <w:pStyle w:val="Standard"/>
        <w:numPr>
          <w:ilvl w:val="0"/>
          <w:numId w:val="1"/>
        </w:numPr>
        <w:spacing w:before="102" w:after="160"/>
        <w:jc w:val="both"/>
        <w:rPr>
          <w:sz w:val="20"/>
          <w:szCs w:val="20"/>
        </w:rPr>
      </w:pPr>
      <w:r>
        <w:rPr>
          <w:b/>
          <w:bCs/>
          <w:color w:val="000000"/>
          <w:sz w:val="20"/>
          <w:szCs w:val="20"/>
          <w:lang w:eastAsia="pt-BR"/>
        </w:rPr>
        <w:t>DA DESCRIÇÃO E ESPECIFICAÇÃO</w:t>
      </w:r>
    </w:p>
    <w:p w:rsidR="00FA2E2D" w:rsidRDefault="003909C3">
      <w:pPr>
        <w:pStyle w:val="Standard"/>
        <w:spacing w:before="102" w:after="160"/>
        <w:jc w:val="both"/>
        <w:rPr>
          <w:sz w:val="20"/>
          <w:szCs w:val="20"/>
        </w:rPr>
      </w:pPr>
      <w:r>
        <w:rPr>
          <w:b/>
          <w:bCs/>
          <w:color w:val="000000"/>
          <w:sz w:val="20"/>
          <w:szCs w:val="20"/>
          <w:lang w:eastAsia="pt-BR"/>
        </w:rPr>
        <w:t>LOTE 01 (SERVIÇOS / LOCAÇÃO)</w:t>
      </w:r>
    </w:p>
    <w:tbl>
      <w:tblPr>
        <w:tblW w:w="9072" w:type="dxa"/>
        <w:tblInd w:w="-11" w:type="dxa"/>
        <w:tblBorders>
          <w:top w:val="single" w:sz="8" w:space="0" w:color="000000"/>
          <w:left w:val="single" w:sz="8" w:space="0" w:color="000000"/>
          <w:bottom w:val="single" w:sz="8" w:space="0" w:color="000000"/>
          <w:right w:val="single" w:sz="4" w:space="0" w:color="000000"/>
          <w:insideH w:val="single" w:sz="8" w:space="0" w:color="000000"/>
          <w:insideV w:val="single" w:sz="4" w:space="0" w:color="000000"/>
        </w:tblBorders>
        <w:tblCellMar>
          <w:left w:w="70" w:type="dxa"/>
          <w:right w:w="70" w:type="dxa"/>
        </w:tblCellMar>
        <w:tblLook w:val="04A0" w:firstRow="1" w:lastRow="0" w:firstColumn="1" w:lastColumn="0" w:noHBand="0" w:noVBand="1"/>
      </w:tblPr>
      <w:tblGrid>
        <w:gridCol w:w="568"/>
        <w:gridCol w:w="3625"/>
        <w:gridCol w:w="627"/>
        <w:gridCol w:w="563"/>
        <w:gridCol w:w="1706"/>
        <w:gridCol w:w="1078"/>
        <w:gridCol w:w="905"/>
      </w:tblGrid>
      <w:tr w:rsidR="00FA2E2D">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Item</w:t>
            </w:r>
          </w:p>
        </w:tc>
        <w:tc>
          <w:tcPr>
            <w:tcW w:w="362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Especificação</w:t>
            </w:r>
          </w:p>
        </w:tc>
        <w:tc>
          <w:tcPr>
            <w:tcW w:w="62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63"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Qtd.</w:t>
            </w:r>
          </w:p>
        </w:tc>
        <w:tc>
          <w:tcPr>
            <w:tcW w:w="1706"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Marca /</w:t>
            </w:r>
            <w:r>
              <w:rPr>
                <w:color w:val="000000"/>
                <w:sz w:val="20"/>
                <w:szCs w:val="20"/>
                <w:lang w:eastAsia="pt-BR"/>
              </w:rPr>
              <w:br/>
              <w:t>Modelo</w:t>
            </w:r>
          </w:p>
        </w:tc>
        <w:tc>
          <w:tcPr>
            <w:tcW w:w="1078"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Valor Unit. Mês</w:t>
            </w:r>
          </w:p>
        </w:tc>
        <w:tc>
          <w:tcPr>
            <w:tcW w:w="90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Valor 12 meses</w:t>
            </w:r>
          </w:p>
        </w:tc>
      </w:tr>
      <w:tr w:rsidR="00FA2E2D">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1</w:t>
            </w:r>
          </w:p>
        </w:tc>
        <w:tc>
          <w:tcPr>
            <w:tcW w:w="362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Computação em nuvem para até 20 Máquinas Virtuais</w:t>
            </w:r>
            <w:r>
              <w:rPr>
                <w:color w:val="000000"/>
                <w:sz w:val="20"/>
                <w:szCs w:val="20"/>
                <w:lang w:eastAsia="pt-BR"/>
              </w:rPr>
              <w:br/>
              <w:t xml:space="preserve"> </w:t>
            </w:r>
            <w:r>
              <w:rPr>
                <w:b/>
                <w:bCs/>
                <w:color w:val="000000"/>
                <w:sz w:val="20"/>
                <w:szCs w:val="20"/>
                <w:lang w:eastAsia="pt-BR"/>
              </w:rPr>
              <w:t>Especificação</w:t>
            </w:r>
            <w:r>
              <w:rPr>
                <w:color w:val="000000"/>
                <w:sz w:val="20"/>
                <w:szCs w:val="20"/>
                <w:lang w:eastAsia="pt-BR"/>
              </w:rPr>
              <w:t xml:space="preserve"> detalhada consultar item 3.7 deste Termo de Referência</w:t>
            </w:r>
          </w:p>
        </w:tc>
        <w:tc>
          <w:tcPr>
            <w:tcW w:w="62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63"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01</w:t>
            </w:r>
          </w:p>
        </w:tc>
        <w:tc>
          <w:tcPr>
            <w:tcW w:w="1706"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1078"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2</w:t>
            </w:r>
          </w:p>
        </w:tc>
        <w:tc>
          <w:tcPr>
            <w:tcW w:w="362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Backup Empresarial como Serviço para até 20 instâncias com repositório na nuvem de até 20 TB</w:t>
            </w:r>
            <w:r>
              <w:rPr>
                <w:color w:val="000000"/>
                <w:sz w:val="20"/>
                <w:szCs w:val="20"/>
                <w:lang w:eastAsia="pt-BR"/>
              </w:rPr>
              <w:br/>
            </w:r>
            <w:r>
              <w:rPr>
                <w:b/>
                <w:bCs/>
                <w:color w:val="000000"/>
                <w:sz w:val="20"/>
                <w:szCs w:val="20"/>
                <w:lang w:eastAsia="pt-BR"/>
              </w:rPr>
              <w:t>Especificação</w:t>
            </w:r>
            <w:r>
              <w:rPr>
                <w:color w:val="000000"/>
                <w:sz w:val="20"/>
                <w:szCs w:val="20"/>
                <w:lang w:eastAsia="pt-BR"/>
              </w:rPr>
              <w:t xml:space="preserve"> detalhada consultar item 3.12 deste Termo de Referência</w:t>
            </w:r>
          </w:p>
        </w:tc>
        <w:tc>
          <w:tcPr>
            <w:tcW w:w="62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63"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01</w:t>
            </w:r>
          </w:p>
        </w:tc>
        <w:tc>
          <w:tcPr>
            <w:tcW w:w="1706"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1078"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3</w:t>
            </w:r>
          </w:p>
        </w:tc>
        <w:tc>
          <w:tcPr>
            <w:tcW w:w="362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Antivírus corporativo para endpoints</w:t>
            </w:r>
            <w:r>
              <w:rPr>
                <w:color w:val="000000"/>
                <w:sz w:val="20"/>
                <w:szCs w:val="20"/>
                <w:lang w:eastAsia="pt-BR"/>
              </w:rPr>
              <w:br/>
            </w:r>
            <w:r>
              <w:rPr>
                <w:b/>
                <w:bCs/>
                <w:color w:val="000000"/>
                <w:sz w:val="20"/>
                <w:szCs w:val="20"/>
                <w:lang w:eastAsia="pt-BR"/>
              </w:rPr>
              <w:t>Especificação</w:t>
            </w:r>
            <w:r>
              <w:rPr>
                <w:color w:val="000000"/>
                <w:sz w:val="20"/>
                <w:szCs w:val="20"/>
                <w:lang w:eastAsia="pt-BR"/>
              </w:rPr>
              <w:t xml:space="preserve"> detalhada consultar item 3.13 deste Termo de Referência</w:t>
            </w:r>
          </w:p>
        </w:tc>
        <w:tc>
          <w:tcPr>
            <w:tcW w:w="62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63"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50</w:t>
            </w:r>
          </w:p>
        </w:tc>
        <w:tc>
          <w:tcPr>
            <w:tcW w:w="1706"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1078"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4</w:t>
            </w:r>
          </w:p>
        </w:tc>
        <w:tc>
          <w:tcPr>
            <w:tcW w:w="362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Access Point Corporativo com Controladora centralizada.</w:t>
            </w:r>
            <w:r>
              <w:rPr>
                <w:color w:val="000000"/>
                <w:sz w:val="20"/>
                <w:szCs w:val="20"/>
                <w:lang w:eastAsia="pt-BR"/>
              </w:rPr>
              <w:br/>
            </w:r>
            <w:r>
              <w:rPr>
                <w:b/>
                <w:bCs/>
                <w:color w:val="000000"/>
                <w:sz w:val="20"/>
                <w:szCs w:val="20"/>
                <w:lang w:eastAsia="pt-BR"/>
              </w:rPr>
              <w:t>Especificação</w:t>
            </w:r>
            <w:r>
              <w:rPr>
                <w:color w:val="000000"/>
                <w:sz w:val="20"/>
                <w:szCs w:val="20"/>
                <w:lang w:eastAsia="pt-BR"/>
              </w:rPr>
              <w:t xml:space="preserve"> detalhada consultar item 3.14 deste Termo de Referência</w:t>
            </w:r>
          </w:p>
        </w:tc>
        <w:tc>
          <w:tcPr>
            <w:tcW w:w="62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63"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09</w:t>
            </w:r>
          </w:p>
        </w:tc>
        <w:tc>
          <w:tcPr>
            <w:tcW w:w="1706"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1078"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5</w:t>
            </w:r>
          </w:p>
        </w:tc>
        <w:tc>
          <w:tcPr>
            <w:tcW w:w="362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val="en-US" w:eastAsia="pt-BR"/>
              </w:rPr>
              <w:t>Appliance de firewall NGFW com nobreak</w:t>
            </w:r>
            <w:r>
              <w:rPr>
                <w:color w:val="000000"/>
                <w:sz w:val="20"/>
                <w:szCs w:val="20"/>
                <w:lang w:val="en-US" w:eastAsia="pt-BR"/>
              </w:rPr>
              <w:br/>
            </w:r>
            <w:r>
              <w:rPr>
                <w:b/>
                <w:bCs/>
                <w:color w:val="000000"/>
                <w:sz w:val="20"/>
                <w:szCs w:val="20"/>
                <w:lang w:eastAsia="pt-BR"/>
              </w:rPr>
              <w:t>Especificação</w:t>
            </w:r>
            <w:r>
              <w:rPr>
                <w:color w:val="000000"/>
                <w:sz w:val="20"/>
                <w:szCs w:val="20"/>
                <w:lang w:eastAsia="pt-BR"/>
              </w:rPr>
              <w:t xml:space="preserve"> detalhada consultar item 3.15 deste Termo de Referência</w:t>
            </w:r>
          </w:p>
        </w:tc>
        <w:tc>
          <w:tcPr>
            <w:tcW w:w="62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63"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01</w:t>
            </w:r>
          </w:p>
        </w:tc>
        <w:tc>
          <w:tcPr>
            <w:tcW w:w="1706"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1078"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6</w:t>
            </w:r>
          </w:p>
        </w:tc>
        <w:tc>
          <w:tcPr>
            <w:tcW w:w="362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Contrato de Prestação de Serviços</w:t>
            </w:r>
            <w:r>
              <w:rPr>
                <w:color w:val="000000"/>
                <w:sz w:val="20"/>
                <w:szCs w:val="20"/>
                <w:lang w:eastAsia="pt-BR"/>
              </w:rPr>
              <w:br/>
            </w:r>
            <w:r>
              <w:rPr>
                <w:b/>
                <w:bCs/>
                <w:color w:val="000000"/>
                <w:sz w:val="20"/>
                <w:szCs w:val="20"/>
                <w:lang w:eastAsia="pt-BR"/>
              </w:rPr>
              <w:t>Especificação</w:t>
            </w:r>
            <w:r>
              <w:rPr>
                <w:color w:val="000000"/>
                <w:sz w:val="20"/>
                <w:szCs w:val="20"/>
                <w:lang w:eastAsia="pt-BR"/>
              </w:rPr>
              <w:t xml:space="preserve"> detalhada consultar item 3.26 deste Termo de Referência</w:t>
            </w:r>
          </w:p>
        </w:tc>
        <w:tc>
          <w:tcPr>
            <w:tcW w:w="62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63"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01</w:t>
            </w:r>
          </w:p>
        </w:tc>
        <w:tc>
          <w:tcPr>
            <w:tcW w:w="1706"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1078"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300"/>
        </w:trPr>
        <w:tc>
          <w:tcPr>
            <w:tcW w:w="7088" w:type="dxa"/>
            <w:gridSpan w:val="5"/>
            <w:tcBorders>
              <w:top w:val="single" w:sz="8"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Valor Total do Lote 01</w:t>
            </w:r>
          </w:p>
        </w:tc>
        <w:tc>
          <w:tcPr>
            <w:tcW w:w="1078"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bl>
    <w:p w:rsidR="00FA2E2D" w:rsidRDefault="00FA2E2D">
      <w:pPr>
        <w:pStyle w:val="Standard"/>
        <w:spacing w:before="102" w:after="160"/>
        <w:jc w:val="both"/>
        <w:rPr>
          <w:b/>
          <w:bCs/>
          <w:color w:val="000000"/>
          <w:sz w:val="20"/>
          <w:szCs w:val="20"/>
          <w:lang w:eastAsia="pt-BR"/>
        </w:rPr>
      </w:pPr>
    </w:p>
    <w:p w:rsidR="00FA2E2D" w:rsidRDefault="003909C3">
      <w:pPr>
        <w:pStyle w:val="Standard"/>
        <w:spacing w:before="102" w:after="160"/>
        <w:jc w:val="both"/>
      </w:pPr>
      <w:r>
        <w:rPr>
          <w:b/>
          <w:bCs/>
          <w:color w:val="000000"/>
          <w:sz w:val="20"/>
          <w:szCs w:val="20"/>
          <w:lang w:eastAsia="pt-BR"/>
        </w:rPr>
        <w:t>LOTE 02 (AQUISIÇÃO)</w:t>
      </w:r>
    </w:p>
    <w:tbl>
      <w:tblPr>
        <w:tblW w:w="9072" w:type="dxa"/>
        <w:tblInd w:w="-11" w:type="dxa"/>
        <w:tblBorders>
          <w:top w:val="single" w:sz="8" w:space="0" w:color="000000"/>
          <w:left w:val="single" w:sz="8"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553"/>
        <w:gridCol w:w="3641"/>
        <w:gridCol w:w="616"/>
        <w:gridCol w:w="577"/>
        <w:gridCol w:w="1701"/>
        <w:gridCol w:w="1079"/>
        <w:gridCol w:w="905"/>
      </w:tblGrid>
      <w:tr w:rsidR="00FA2E2D">
        <w:trPr>
          <w:trHeight w:val="300"/>
        </w:trPr>
        <w:tc>
          <w:tcPr>
            <w:tcW w:w="552" w:type="dxa"/>
            <w:tcBorders>
              <w:top w:val="single" w:sz="8"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Item</w:t>
            </w:r>
          </w:p>
        </w:tc>
        <w:tc>
          <w:tcPr>
            <w:tcW w:w="3641"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Especificação</w:t>
            </w:r>
          </w:p>
        </w:tc>
        <w:tc>
          <w:tcPr>
            <w:tcW w:w="616"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Qtd.</w:t>
            </w:r>
          </w:p>
        </w:tc>
        <w:tc>
          <w:tcPr>
            <w:tcW w:w="1701"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Marca/</w:t>
            </w:r>
            <w:r>
              <w:rPr>
                <w:color w:val="000000"/>
                <w:sz w:val="20"/>
                <w:szCs w:val="20"/>
                <w:lang w:eastAsia="pt-BR"/>
              </w:rPr>
              <w:br/>
              <w:t>Modelo</w:t>
            </w:r>
          </w:p>
        </w:tc>
        <w:tc>
          <w:tcPr>
            <w:tcW w:w="1079"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Valor Unit.</w:t>
            </w:r>
          </w:p>
        </w:tc>
        <w:tc>
          <w:tcPr>
            <w:tcW w:w="905"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Valor 12 messes</w:t>
            </w: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1</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 xml:space="preserve">Switch 48 portas </w:t>
            </w:r>
            <w:r>
              <w:rPr>
                <w:color w:val="000000"/>
                <w:sz w:val="20"/>
                <w:szCs w:val="20"/>
                <w:lang w:eastAsia="pt-BR"/>
              </w:rPr>
              <w:br/>
            </w:r>
            <w:r>
              <w:rPr>
                <w:b/>
                <w:bCs/>
                <w:color w:val="000000"/>
                <w:sz w:val="20"/>
                <w:szCs w:val="20"/>
                <w:lang w:eastAsia="pt-BR"/>
              </w:rPr>
              <w:t>Especificação</w:t>
            </w:r>
            <w:r>
              <w:rPr>
                <w:color w:val="000000"/>
                <w:sz w:val="20"/>
                <w:szCs w:val="20"/>
                <w:lang w:eastAsia="pt-BR"/>
              </w:rPr>
              <w:t xml:space="preserve"> detalhada consultar item 3.27 deste Termo de Referência</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widowControl w:val="0"/>
              <w:rPr>
                <w:rFonts w:ascii="Times New Roman" w:hAnsi="Times New Roman" w:cs="Times New Roman"/>
                <w:color w:val="000000"/>
                <w:sz w:val="20"/>
                <w:szCs w:val="20"/>
                <w:lang w:eastAsia="pt-BR"/>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widowControl w:val="0"/>
              <w:spacing w:after="0"/>
              <w:rPr>
                <w:rFonts w:ascii="Times New Roman" w:hAnsi="Times New Roman" w:cs="Times New Roman"/>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widowControl w:val="0"/>
              <w:spacing w:after="0"/>
              <w:rPr>
                <w:rFonts w:ascii="Times New Roman" w:hAnsi="Times New Roman" w:cs="Times New Roman"/>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2</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val="en-US" w:eastAsia="pt-BR"/>
              </w:rPr>
              <w:t>Licença Office Home and Business</w:t>
            </w:r>
            <w:r>
              <w:rPr>
                <w:color w:val="000000"/>
                <w:sz w:val="20"/>
                <w:szCs w:val="20"/>
                <w:lang w:val="en-US" w:eastAsia="pt-BR"/>
              </w:rPr>
              <w:br/>
            </w:r>
            <w:r>
              <w:rPr>
                <w:b/>
                <w:bCs/>
                <w:color w:val="000000"/>
                <w:sz w:val="20"/>
                <w:szCs w:val="20"/>
                <w:lang w:eastAsia="pt-BR"/>
              </w:rPr>
              <w:t>Especificação</w:t>
            </w:r>
            <w:r>
              <w:rPr>
                <w:color w:val="000000"/>
                <w:sz w:val="20"/>
                <w:szCs w:val="20"/>
                <w:lang w:eastAsia="pt-BR"/>
              </w:rPr>
              <w:t xml:space="preserve"> detalhada consultar item 3.28 deste </w:t>
            </w:r>
            <w:r>
              <w:rPr>
                <w:color w:val="000000"/>
                <w:sz w:val="20"/>
                <w:szCs w:val="20"/>
                <w:lang w:val="en-US" w:eastAsia="pt-BR"/>
              </w:rPr>
              <w:t>Termo de Referência</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3</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val="en-US" w:eastAsia="pt-BR"/>
              </w:rPr>
              <w:t>Nobreaks 1500 VA</w:t>
            </w:r>
            <w:r>
              <w:rPr>
                <w:color w:val="000000"/>
                <w:sz w:val="20"/>
                <w:szCs w:val="20"/>
                <w:lang w:val="en-US" w:eastAsia="pt-BR"/>
              </w:rPr>
              <w:br/>
            </w:r>
            <w:r>
              <w:rPr>
                <w:b/>
                <w:bCs/>
                <w:color w:val="000000"/>
                <w:sz w:val="20"/>
                <w:szCs w:val="20"/>
                <w:lang w:eastAsia="pt-BR"/>
              </w:rPr>
              <w:t>Especificação</w:t>
            </w:r>
            <w:r>
              <w:rPr>
                <w:color w:val="000000"/>
                <w:sz w:val="20"/>
                <w:szCs w:val="20"/>
                <w:lang w:eastAsia="pt-BR"/>
              </w:rPr>
              <w:t xml:space="preserve"> detalhada consultar item 3.29 deste Termo de Referência</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sz w:val="20"/>
                <w:szCs w:val="20"/>
                <w:lang w:eastAsia="pt-BR"/>
              </w:rPr>
              <w:t>SMS</w:t>
            </w:r>
          </w:p>
          <w:p w:rsidR="00FA2E2D" w:rsidRDefault="003909C3">
            <w:pPr>
              <w:pStyle w:val="Standard"/>
              <w:spacing w:line="252" w:lineRule="auto"/>
              <w:jc w:val="center"/>
              <w:rPr>
                <w:sz w:val="20"/>
                <w:szCs w:val="20"/>
              </w:rPr>
            </w:pPr>
            <w:r>
              <w:rPr>
                <w:sz w:val="20"/>
                <w:szCs w:val="20"/>
                <w:lang w:eastAsia="pt-BR"/>
              </w:rPr>
              <w:t>SUPERIOR OU EQUIVALENTE</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4</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 xml:space="preserve">Baterias para Nobreak 12V 18A, específica para nobreak </w:t>
            </w:r>
          </w:p>
          <w:p w:rsidR="00FA2E2D" w:rsidRDefault="003909C3">
            <w:pPr>
              <w:pStyle w:val="Standard"/>
              <w:spacing w:line="252" w:lineRule="auto"/>
              <w:jc w:val="center"/>
              <w:rPr>
                <w:sz w:val="20"/>
                <w:szCs w:val="20"/>
              </w:rPr>
            </w:pPr>
            <w:r>
              <w:rPr>
                <w:color w:val="000000"/>
                <w:sz w:val="20"/>
                <w:szCs w:val="20"/>
                <w:lang w:eastAsia="pt-BR"/>
              </w:rPr>
              <w:t>Referência: SMS Power Sinus II 3000VA</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Referência: SMS Power Sinus II 3000VA</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5</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Baterias para Nobreak 12V 17A, específica para nobreak</w:t>
            </w:r>
          </w:p>
          <w:p w:rsidR="00FA2E2D" w:rsidRDefault="003909C3">
            <w:pPr>
              <w:pStyle w:val="Standard"/>
              <w:spacing w:line="252" w:lineRule="auto"/>
              <w:jc w:val="center"/>
              <w:rPr>
                <w:sz w:val="20"/>
                <w:szCs w:val="20"/>
              </w:rPr>
            </w:pPr>
            <w:r>
              <w:rPr>
                <w:color w:val="000000"/>
                <w:sz w:val="20"/>
                <w:szCs w:val="20"/>
                <w:lang w:eastAsia="pt-BR"/>
              </w:rPr>
              <w:t>Referência: SMS Power Sinus 2400VA</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Referência: SMS Power Sinus 2400VA</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6</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Baterias para Nobreak 12V 07A, específica para nobreak</w:t>
            </w:r>
          </w:p>
          <w:p w:rsidR="00FA2E2D" w:rsidRDefault="003909C3">
            <w:pPr>
              <w:pStyle w:val="Standard"/>
              <w:spacing w:line="252" w:lineRule="auto"/>
              <w:jc w:val="center"/>
              <w:rPr>
                <w:sz w:val="20"/>
                <w:szCs w:val="20"/>
              </w:rPr>
            </w:pPr>
            <w:r>
              <w:rPr>
                <w:color w:val="000000"/>
                <w:sz w:val="20"/>
                <w:szCs w:val="20"/>
                <w:lang w:eastAsia="pt-BR"/>
              </w:rPr>
              <w:t>Referência: SMs Net Manager Net4+ 1400va</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Referência: SMs Net Manager Net4+ 1400va</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7</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Baterias para Nobreak 12V 05A, específica para nobreak</w:t>
            </w:r>
          </w:p>
          <w:p w:rsidR="00FA2E2D" w:rsidRDefault="003909C3">
            <w:pPr>
              <w:pStyle w:val="Standard"/>
              <w:spacing w:line="252" w:lineRule="auto"/>
              <w:jc w:val="center"/>
              <w:rPr>
                <w:sz w:val="20"/>
                <w:szCs w:val="20"/>
              </w:rPr>
            </w:pPr>
            <w:r>
              <w:rPr>
                <w:color w:val="000000"/>
                <w:sz w:val="20"/>
                <w:szCs w:val="20"/>
                <w:lang w:val="en-US" w:eastAsia="pt-BR"/>
              </w:rPr>
              <w:t>Referência: SMS Station II 1200va</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val="en-US" w:eastAsia="pt-BR"/>
              </w:rPr>
              <w:t>Referência: SMS Station II 1200va</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1527"/>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8</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jc w:val="center"/>
              <w:rPr>
                <w:sz w:val="20"/>
                <w:szCs w:val="20"/>
              </w:rPr>
            </w:pPr>
            <w:r>
              <w:rPr>
                <w:rFonts w:ascii="Times New Roman" w:hAnsi="Times New Roman" w:cs="Times New Roman"/>
                <w:b/>
                <w:sz w:val="20"/>
                <w:szCs w:val="20"/>
              </w:rPr>
              <w:t>Memória DDR3</w:t>
            </w:r>
            <w:r>
              <w:rPr>
                <w:rFonts w:ascii="Times New Roman" w:hAnsi="Times New Roman" w:cs="Times New Roman"/>
                <w:b/>
                <w:sz w:val="20"/>
                <w:szCs w:val="20"/>
              </w:rPr>
              <w:br/>
              <w:t>DESCRIÇÃO DO ITEM:</w:t>
            </w:r>
          </w:p>
          <w:p w:rsidR="00FA2E2D" w:rsidRDefault="003909C3">
            <w:pPr>
              <w:widowControl w:val="0"/>
              <w:spacing w:after="0" w:line="240" w:lineRule="auto"/>
              <w:jc w:val="center"/>
              <w:rPr>
                <w:sz w:val="20"/>
                <w:szCs w:val="20"/>
              </w:rPr>
            </w:pPr>
            <w:r>
              <w:rPr>
                <w:rFonts w:ascii="Times New Roman" w:hAnsi="Times New Roman" w:cs="Times New Roman"/>
                <w:sz w:val="20"/>
                <w:szCs w:val="20"/>
              </w:rPr>
              <w:t>Capacidade: 8 GB</w:t>
            </w:r>
          </w:p>
          <w:p w:rsidR="00FA2E2D" w:rsidRDefault="003909C3">
            <w:pPr>
              <w:widowControl w:val="0"/>
              <w:spacing w:after="0" w:line="240" w:lineRule="auto"/>
              <w:jc w:val="center"/>
              <w:rPr>
                <w:sz w:val="20"/>
                <w:szCs w:val="20"/>
              </w:rPr>
            </w:pPr>
            <w:r>
              <w:rPr>
                <w:rFonts w:ascii="Times New Roman" w:hAnsi="Times New Roman" w:cs="Times New Roman"/>
                <w:sz w:val="20"/>
                <w:szCs w:val="20"/>
              </w:rPr>
              <w:t>Frequência: 1333 MHz</w:t>
            </w:r>
          </w:p>
          <w:p w:rsidR="00FA2E2D" w:rsidRDefault="003909C3">
            <w:pPr>
              <w:widowControl w:val="0"/>
              <w:spacing w:after="0" w:line="240" w:lineRule="auto"/>
              <w:jc w:val="center"/>
              <w:rPr>
                <w:sz w:val="20"/>
                <w:szCs w:val="20"/>
              </w:rPr>
            </w:pPr>
            <w:r>
              <w:rPr>
                <w:rFonts w:ascii="Times New Roman" w:hAnsi="Times New Roman" w:cs="Times New Roman"/>
                <w:sz w:val="20"/>
                <w:szCs w:val="20"/>
              </w:rPr>
              <w:t>Tecnologia: DDR3</w:t>
            </w:r>
          </w:p>
          <w:p w:rsidR="00FA2E2D" w:rsidRDefault="003909C3">
            <w:pPr>
              <w:widowControl w:val="0"/>
              <w:spacing w:after="0" w:line="240" w:lineRule="auto"/>
              <w:jc w:val="center"/>
              <w:rPr>
                <w:sz w:val="20"/>
                <w:szCs w:val="20"/>
              </w:rPr>
            </w:pPr>
            <w:r>
              <w:rPr>
                <w:rFonts w:ascii="Times New Roman" w:hAnsi="Times New Roman" w:cs="Times New Roman"/>
                <w:sz w:val="20"/>
                <w:szCs w:val="20"/>
              </w:rPr>
              <w:t>Formato: DIMM</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sz w:val="20"/>
                <w:szCs w:val="20"/>
                <w:lang w:eastAsia="pt-BR"/>
              </w:rPr>
              <w:t>KINGSTON SUPERIOR OU EQUIVALENTE</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1753"/>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9</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jc w:val="center"/>
              <w:rPr>
                <w:sz w:val="20"/>
                <w:szCs w:val="20"/>
              </w:rPr>
            </w:pPr>
            <w:r>
              <w:rPr>
                <w:rFonts w:ascii="Times New Roman" w:hAnsi="Times New Roman" w:cs="Times New Roman"/>
                <w:b/>
                <w:sz w:val="20"/>
                <w:szCs w:val="20"/>
              </w:rPr>
              <w:t>SSD</w:t>
            </w:r>
            <w:r>
              <w:rPr>
                <w:rFonts w:ascii="Times New Roman" w:hAnsi="Times New Roman" w:cs="Times New Roman"/>
                <w:b/>
                <w:sz w:val="20"/>
                <w:szCs w:val="20"/>
              </w:rPr>
              <w:br/>
              <w:t>DESCRIÇÃO DO ITEM:</w:t>
            </w:r>
          </w:p>
          <w:p w:rsidR="00FA2E2D" w:rsidRDefault="003909C3">
            <w:pPr>
              <w:widowControl w:val="0"/>
              <w:spacing w:after="0"/>
              <w:jc w:val="center"/>
              <w:rPr>
                <w:sz w:val="20"/>
                <w:szCs w:val="20"/>
              </w:rPr>
            </w:pPr>
            <w:r>
              <w:rPr>
                <w:rFonts w:ascii="Times New Roman" w:hAnsi="Times New Roman" w:cs="Times New Roman"/>
                <w:sz w:val="20"/>
                <w:szCs w:val="20"/>
              </w:rPr>
              <w:t>Tecnologia de armazenamento: SSD</w:t>
            </w:r>
          </w:p>
          <w:p w:rsidR="00FA2E2D" w:rsidRDefault="003909C3">
            <w:pPr>
              <w:widowControl w:val="0"/>
              <w:spacing w:after="0"/>
              <w:jc w:val="center"/>
              <w:rPr>
                <w:sz w:val="20"/>
                <w:szCs w:val="20"/>
              </w:rPr>
            </w:pPr>
            <w:r>
              <w:rPr>
                <w:rFonts w:ascii="Times New Roman" w:hAnsi="Times New Roman" w:cs="Times New Roman"/>
                <w:sz w:val="20"/>
                <w:szCs w:val="20"/>
              </w:rPr>
              <w:t>Capacidade mínina de : 240 GB</w:t>
            </w:r>
          </w:p>
          <w:p w:rsidR="00FA2E2D" w:rsidRDefault="003909C3">
            <w:pPr>
              <w:widowControl w:val="0"/>
              <w:spacing w:after="0"/>
              <w:jc w:val="center"/>
              <w:rPr>
                <w:sz w:val="20"/>
                <w:szCs w:val="20"/>
              </w:rPr>
            </w:pPr>
            <w:r>
              <w:rPr>
                <w:rFonts w:ascii="Times New Roman" w:hAnsi="Times New Roman" w:cs="Times New Roman"/>
                <w:sz w:val="20"/>
                <w:szCs w:val="20"/>
              </w:rPr>
              <w:t>Velocidade de leitura: 500 MB/seg</w:t>
            </w:r>
          </w:p>
          <w:p w:rsidR="00FA2E2D" w:rsidRDefault="003909C3">
            <w:pPr>
              <w:widowControl w:val="0"/>
              <w:spacing w:after="0"/>
              <w:jc w:val="center"/>
              <w:rPr>
                <w:sz w:val="20"/>
                <w:szCs w:val="20"/>
              </w:rPr>
            </w:pPr>
            <w:r>
              <w:rPr>
                <w:rFonts w:ascii="Times New Roman" w:hAnsi="Times New Roman" w:cs="Times New Roman"/>
                <w:sz w:val="20"/>
                <w:szCs w:val="20"/>
              </w:rPr>
              <w:t>Velocidade de escrita: 450 MB/seg</w:t>
            </w:r>
          </w:p>
          <w:p w:rsidR="00FA2E2D" w:rsidRDefault="003909C3">
            <w:pPr>
              <w:widowControl w:val="0"/>
              <w:spacing w:after="0"/>
              <w:jc w:val="center"/>
              <w:rPr>
                <w:sz w:val="20"/>
                <w:szCs w:val="20"/>
              </w:rPr>
            </w:pPr>
            <w:r>
              <w:rPr>
                <w:rFonts w:ascii="Times New Roman" w:hAnsi="Times New Roman" w:cs="Times New Roman"/>
                <w:sz w:val="20"/>
                <w:szCs w:val="20"/>
              </w:rPr>
              <w:t>Interface: SATA III</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sz w:val="20"/>
                <w:szCs w:val="20"/>
                <w:lang w:eastAsia="pt-BR"/>
              </w:rPr>
              <w:t>KINGSTON SUPERIOR OU EQUIVALENTE</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10</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Fonte ATX 450 w nominal</w:t>
            </w:r>
            <w:r>
              <w:rPr>
                <w:color w:val="000000"/>
                <w:sz w:val="20"/>
                <w:szCs w:val="20"/>
                <w:lang w:eastAsia="pt-BR"/>
              </w:rPr>
              <w:br/>
            </w:r>
            <w:r>
              <w:rPr>
                <w:b/>
                <w:sz w:val="20"/>
                <w:szCs w:val="20"/>
              </w:rPr>
              <w:t>DESCRIÇÃO DO ITEM:</w:t>
            </w:r>
          </w:p>
          <w:p w:rsidR="00FA2E2D" w:rsidRDefault="003909C3">
            <w:pPr>
              <w:pStyle w:val="Standard"/>
              <w:spacing w:line="252" w:lineRule="auto"/>
              <w:jc w:val="center"/>
              <w:rPr>
                <w:sz w:val="20"/>
                <w:szCs w:val="20"/>
              </w:rPr>
            </w:pPr>
            <w:r>
              <w:rPr>
                <w:color w:val="000000"/>
                <w:sz w:val="20"/>
                <w:szCs w:val="20"/>
                <w:shd w:val="clear" w:color="auto" w:fill="FFFFFF"/>
              </w:rPr>
              <w:t>fonte atx 450w nominal/ conectores sata 2 /ide 2/ 12 v / 24 pinos</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sz w:val="20"/>
                <w:szCs w:val="20"/>
                <w:lang w:eastAsia="pt-BR"/>
              </w:rPr>
              <w:t xml:space="preserve">c3tech </w:t>
            </w:r>
          </w:p>
          <w:p w:rsidR="00FA2E2D" w:rsidRDefault="003909C3">
            <w:pPr>
              <w:pStyle w:val="Standard"/>
              <w:spacing w:line="252" w:lineRule="auto"/>
              <w:jc w:val="center"/>
              <w:rPr>
                <w:sz w:val="20"/>
                <w:szCs w:val="20"/>
              </w:rPr>
            </w:pPr>
            <w:r>
              <w:rPr>
                <w:sz w:val="20"/>
                <w:szCs w:val="20"/>
                <w:lang w:eastAsia="pt-BR"/>
              </w:rPr>
              <w:t>SUPERIOR OU EQUIVALENTE</w:t>
            </w:r>
            <w:r>
              <w:rPr>
                <w:sz w:val="20"/>
                <w:szCs w:val="20"/>
              </w:rPr>
              <w:t xml:space="preserve"> </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11</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Ttulo1"/>
              <w:shd w:val="clear" w:color="auto" w:fill="FFFFFF"/>
              <w:jc w:val="center"/>
            </w:pPr>
            <w:r>
              <w:rPr>
                <w:rStyle w:val="a-size-large"/>
                <w:rFonts w:cs="Arial"/>
                <w:b w:val="0"/>
                <w:bCs w:val="0"/>
                <w:color w:val="0F1111"/>
                <w:sz w:val="20"/>
                <w:szCs w:val="20"/>
              </w:rPr>
              <w:t xml:space="preserve"> </w:t>
            </w:r>
            <w:r>
              <w:rPr>
                <w:rStyle w:val="a-size-large"/>
                <w:b w:val="0"/>
                <w:bCs w:val="0"/>
                <w:color w:val="0F1111"/>
                <w:sz w:val="20"/>
                <w:szCs w:val="20"/>
              </w:rPr>
              <w:t>Estabelizador 300 VA Mono – preto.</w:t>
            </w:r>
            <w:r>
              <w:rPr>
                <w:rStyle w:val="a-size-large"/>
                <w:b w:val="0"/>
                <w:bCs w:val="0"/>
                <w:color w:val="0F1111"/>
                <w:sz w:val="20"/>
                <w:szCs w:val="20"/>
              </w:rPr>
              <w:br/>
            </w:r>
            <w:r>
              <w:rPr>
                <w:rStyle w:val="a-size-large"/>
                <w:bCs w:val="0"/>
                <w:sz w:val="20"/>
                <w:szCs w:val="20"/>
              </w:rPr>
              <w:t>DESCRIÇÃO DO ITEM:</w:t>
            </w:r>
            <w:r>
              <w:rPr>
                <w:rStyle w:val="a-size-large"/>
                <w:sz w:val="20"/>
                <w:szCs w:val="20"/>
              </w:rPr>
              <w:br/>
            </w:r>
            <w:r>
              <w:rPr>
                <w:b w:val="0"/>
                <w:bCs w:val="0"/>
                <w:sz w:val="20"/>
                <w:szCs w:val="20"/>
                <w:shd w:val="clear" w:color="auto" w:fill="FFFFFF"/>
              </w:rPr>
              <w:t>Potência:300V</w:t>
            </w:r>
            <w:r>
              <w:rPr>
                <w:b w:val="0"/>
                <w:bCs w:val="0"/>
                <w:sz w:val="20"/>
                <w:szCs w:val="20"/>
              </w:rPr>
              <w:br/>
            </w:r>
            <w:r>
              <w:rPr>
                <w:b w:val="0"/>
                <w:bCs w:val="0"/>
                <w:sz w:val="20"/>
                <w:szCs w:val="20"/>
                <w:shd w:val="clear" w:color="auto" w:fill="FFFFFF"/>
              </w:rPr>
              <w:t>Frequência:60Hz</w:t>
            </w:r>
            <w:r>
              <w:rPr>
                <w:b w:val="0"/>
                <w:bCs w:val="0"/>
                <w:sz w:val="20"/>
                <w:szCs w:val="20"/>
              </w:rPr>
              <w:br/>
            </w:r>
            <w:r>
              <w:rPr>
                <w:b w:val="0"/>
                <w:bCs w:val="0"/>
                <w:sz w:val="20"/>
                <w:szCs w:val="20"/>
                <w:shd w:val="clear" w:color="auto" w:fill="FFFFFF"/>
              </w:rPr>
              <w:t>Voltagem: 115V (entrada e saída)</w:t>
            </w:r>
            <w:r>
              <w:rPr>
                <w:b w:val="0"/>
                <w:bCs w:val="0"/>
                <w:sz w:val="20"/>
                <w:szCs w:val="20"/>
              </w:rPr>
              <w:br/>
            </w:r>
            <w:r>
              <w:rPr>
                <w:b w:val="0"/>
                <w:bCs w:val="0"/>
                <w:sz w:val="20"/>
                <w:szCs w:val="20"/>
                <w:shd w:val="clear" w:color="auto" w:fill="FFFFFF"/>
              </w:rPr>
              <w:t>Cor:Preto</w:t>
            </w:r>
            <w:r>
              <w:rPr>
                <w:b w:val="0"/>
                <w:bCs w:val="0"/>
                <w:sz w:val="20"/>
                <w:szCs w:val="20"/>
              </w:rPr>
              <w:br/>
            </w:r>
            <w:r>
              <w:rPr>
                <w:b w:val="0"/>
                <w:bCs w:val="0"/>
                <w:sz w:val="20"/>
                <w:szCs w:val="20"/>
                <w:shd w:val="clear" w:color="auto" w:fill="FFFFFF"/>
              </w:rPr>
              <w:t>Material:Plástico</w:t>
            </w:r>
            <w:r>
              <w:rPr>
                <w:b w:val="0"/>
                <w:bCs w:val="0"/>
                <w:sz w:val="20"/>
                <w:szCs w:val="20"/>
              </w:rPr>
              <w:br/>
            </w:r>
            <w:r>
              <w:rPr>
                <w:b w:val="0"/>
                <w:bCs w:val="0"/>
                <w:sz w:val="20"/>
                <w:szCs w:val="20"/>
                <w:shd w:val="clear" w:color="auto" w:fill="FFFFFF"/>
              </w:rPr>
              <w:t>Tomadas: 4 tomadas no padrão NBR14136</w:t>
            </w:r>
            <w:r>
              <w:rPr>
                <w:b w:val="0"/>
                <w:bCs w:val="0"/>
                <w:sz w:val="20"/>
                <w:szCs w:val="20"/>
              </w:rPr>
              <w:br/>
            </w:r>
            <w:r>
              <w:rPr>
                <w:b w:val="0"/>
                <w:bCs w:val="0"/>
                <w:sz w:val="20"/>
                <w:szCs w:val="20"/>
                <w:shd w:val="clear" w:color="auto" w:fill="FFFFFF"/>
              </w:rPr>
              <w:t>Botão Liga/Desliga: Temporizado</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sz w:val="20"/>
                <w:szCs w:val="20"/>
                <w:lang w:eastAsia="pt-BR"/>
              </w:rPr>
              <w:t>SMS</w:t>
            </w:r>
          </w:p>
          <w:p w:rsidR="00FA2E2D" w:rsidRDefault="003909C3">
            <w:pPr>
              <w:pStyle w:val="Standard"/>
              <w:spacing w:line="252" w:lineRule="auto"/>
              <w:jc w:val="center"/>
              <w:rPr>
                <w:sz w:val="20"/>
                <w:szCs w:val="20"/>
              </w:rPr>
            </w:pPr>
            <w:r>
              <w:rPr>
                <w:sz w:val="20"/>
                <w:szCs w:val="20"/>
                <w:lang w:eastAsia="pt-BR"/>
              </w:rPr>
              <w:t>SUPERIOR OU EQUIVALENTE</w:t>
            </w:r>
            <w:r>
              <w:rPr>
                <w:sz w:val="20"/>
                <w:szCs w:val="20"/>
              </w:rPr>
              <w:t xml:space="preserve"> </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1413"/>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12</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Ttulo1"/>
              <w:shd w:val="clear" w:color="auto" w:fill="FFFFFF"/>
              <w:jc w:val="center"/>
            </w:pPr>
            <w:r>
              <w:rPr>
                <w:rStyle w:val="vtex-store-components-3-x-productbrand"/>
                <w:b w:val="0"/>
                <w:bCs w:val="0"/>
                <w:sz w:val="20"/>
                <w:szCs w:val="20"/>
              </w:rPr>
              <w:t xml:space="preserve">Aparelho Telefone Com Fio </w:t>
            </w:r>
            <w:r>
              <w:rPr>
                <w:rStyle w:val="vtex-store-components-3-x-productbrand"/>
                <w:b w:val="0"/>
                <w:bCs w:val="0"/>
                <w:sz w:val="20"/>
                <w:szCs w:val="20"/>
              </w:rPr>
              <w:br/>
            </w:r>
            <w:r>
              <w:rPr>
                <w:b w:val="0"/>
                <w:sz w:val="20"/>
                <w:szCs w:val="20"/>
              </w:rPr>
              <w:t xml:space="preserve">     </w:t>
            </w:r>
            <w:r>
              <w:rPr>
                <w:bCs w:val="0"/>
                <w:sz w:val="20"/>
                <w:szCs w:val="20"/>
              </w:rPr>
              <w:t>DESCRIÇÃO DO ITEM:</w:t>
            </w:r>
            <w:r>
              <w:rPr>
                <w:bCs w:val="0"/>
                <w:sz w:val="20"/>
                <w:szCs w:val="20"/>
              </w:rPr>
              <w:br/>
            </w:r>
            <w:r>
              <w:rPr>
                <w:b w:val="0"/>
                <w:bCs w:val="0"/>
                <w:color w:val="000000"/>
                <w:sz w:val="20"/>
                <w:szCs w:val="20"/>
                <w:shd w:val="clear" w:color="auto" w:fill="FFFFFF"/>
              </w:rPr>
              <w:t>campainha em 3 volumes (alto, médio e baixo) com 2 timbres, teclado com 15 teclas sendo 12 teclas numéricas e 3 teclas de funções (Redial, Flash, Mute)</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 xml:space="preserve">Unid </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sz w:val="20"/>
                <w:szCs w:val="20"/>
                <w:lang w:eastAsia="pt-BR"/>
              </w:rPr>
              <w:t>Intelbras</w:t>
            </w:r>
          </w:p>
          <w:p w:rsidR="00FA2E2D" w:rsidRDefault="003909C3">
            <w:pPr>
              <w:pStyle w:val="Standard"/>
              <w:spacing w:line="252" w:lineRule="auto"/>
              <w:jc w:val="center"/>
              <w:rPr>
                <w:sz w:val="20"/>
                <w:szCs w:val="20"/>
              </w:rPr>
            </w:pPr>
            <w:r>
              <w:rPr>
                <w:sz w:val="20"/>
                <w:szCs w:val="20"/>
                <w:lang w:eastAsia="pt-BR"/>
              </w:rPr>
              <w:t>SUPERIOR OU EQUIVALENTE</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13</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Ttulo1"/>
              <w:shd w:val="clear" w:color="auto" w:fill="FFFFFF"/>
            </w:pPr>
            <w:r>
              <w:rPr>
                <w:rStyle w:val="a-size-large"/>
                <w:b w:val="0"/>
                <w:bCs w:val="0"/>
                <w:color w:val="0F1111"/>
                <w:sz w:val="20"/>
                <w:szCs w:val="20"/>
              </w:rPr>
              <w:t>Adaptador VGA FÊMEA X HDMI MACHO</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sz w:val="20"/>
                <w:szCs w:val="20"/>
                <w:lang w:eastAsia="pt-BR"/>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557"/>
        </w:trPr>
        <w:tc>
          <w:tcPr>
            <w:tcW w:w="7087"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Valor Total Lote 02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bl>
    <w:p w:rsidR="00FA2E2D" w:rsidRDefault="00FA2E2D">
      <w:pPr>
        <w:pStyle w:val="Standard"/>
        <w:ind w:left="792"/>
        <w:jc w:val="both"/>
        <w:rPr>
          <w:color w:val="000000"/>
          <w:sz w:val="20"/>
          <w:szCs w:val="20"/>
          <w:lang w:eastAsia="pt-BR"/>
        </w:rPr>
      </w:pPr>
    </w:p>
    <w:p w:rsidR="00FA2E2D" w:rsidRDefault="003909C3">
      <w:pPr>
        <w:pStyle w:val="Standard"/>
        <w:numPr>
          <w:ilvl w:val="1"/>
          <w:numId w:val="1"/>
        </w:numPr>
        <w:jc w:val="both"/>
        <w:rPr>
          <w:sz w:val="20"/>
          <w:szCs w:val="20"/>
        </w:rPr>
      </w:pPr>
      <w:r>
        <w:rPr>
          <w:color w:val="000000"/>
          <w:sz w:val="20"/>
          <w:szCs w:val="20"/>
          <w:lang w:eastAsia="pt-BR"/>
        </w:rPr>
        <w:t xml:space="preserve">A licitante deverá citar em sua proposta a marca e modelo dos materiais, sob pena de desclassificação. </w:t>
      </w:r>
    </w:p>
    <w:p w:rsidR="00FA2E2D" w:rsidRDefault="003909C3">
      <w:pPr>
        <w:pStyle w:val="Standard"/>
        <w:numPr>
          <w:ilvl w:val="1"/>
          <w:numId w:val="1"/>
        </w:numPr>
        <w:jc w:val="both"/>
        <w:rPr>
          <w:sz w:val="20"/>
          <w:szCs w:val="20"/>
        </w:rPr>
      </w:pPr>
      <w:r>
        <w:rPr>
          <w:color w:val="000000"/>
          <w:sz w:val="20"/>
          <w:szCs w:val="20"/>
          <w:lang w:eastAsia="pt-BR"/>
        </w:rPr>
        <w:t xml:space="preserve">Todos os materiais ofertados deverão estar de acordo com as exigências constantes no Termo de Referência. </w:t>
      </w:r>
    </w:p>
    <w:p w:rsidR="00FA2E2D" w:rsidRDefault="003909C3">
      <w:pPr>
        <w:pStyle w:val="Standard"/>
        <w:numPr>
          <w:ilvl w:val="1"/>
          <w:numId w:val="1"/>
        </w:numPr>
        <w:jc w:val="both"/>
        <w:rPr>
          <w:sz w:val="20"/>
          <w:szCs w:val="20"/>
        </w:rPr>
      </w:pPr>
      <w:r>
        <w:rPr>
          <w:color w:val="000000"/>
          <w:sz w:val="20"/>
          <w:szCs w:val="20"/>
          <w:lang w:eastAsia="pt-BR"/>
        </w:rPr>
        <w:t xml:space="preserve">A CONTRATADA deverá fornecer a garantia dos itens constantes no Termo de Referência por período mínimo de 12 (doze) meses. </w:t>
      </w:r>
    </w:p>
    <w:p w:rsidR="00FA2E2D" w:rsidRDefault="003909C3">
      <w:pPr>
        <w:pStyle w:val="Standard"/>
        <w:numPr>
          <w:ilvl w:val="1"/>
          <w:numId w:val="1"/>
        </w:numPr>
        <w:jc w:val="both"/>
        <w:rPr>
          <w:sz w:val="20"/>
          <w:szCs w:val="20"/>
        </w:rPr>
      </w:pPr>
      <w:r>
        <w:rPr>
          <w:color w:val="000000"/>
          <w:sz w:val="20"/>
          <w:szCs w:val="20"/>
          <w:lang w:eastAsia="pt-BR"/>
        </w:rPr>
        <w:t xml:space="preserve">Os materiais ofertados deverão atender às normas da Associação Brasileira de Normas Técnicas (ABNT) nos termos da Lei 4.150 de 21 de novembro de 1962, ainda que estas não estejam especificadas neste Termo de Referência e no Edital constante deste Processo Licitatório. </w:t>
      </w:r>
    </w:p>
    <w:p w:rsidR="00FA2E2D" w:rsidRDefault="003909C3">
      <w:pPr>
        <w:pStyle w:val="Standard"/>
        <w:numPr>
          <w:ilvl w:val="1"/>
          <w:numId w:val="1"/>
        </w:numPr>
        <w:jc w:val="both"/>
        <w:rPr>
          <w:sz w:val="20"/>
          <w:szCs w:val="20"/>
        </w:rPr>
      </w:pPr>
      <w:r>
        <w:rPr>
          <w:color w:val="000000"/>
          <w:sz w:val="20"/>
          <w:szCs w:val="20"/>
          <w:lang w:eastAsia="pt-BR"/>
        </w:rPr>
        <w:t>Os produtos NÃO NORMATIZADOS PELA ABNT deverão ser fornecidos de acordo com a disponibilidade de mercado, observados os requisitos mínimos de qualidade.</w:t>
      </w:r>
    </w:p>
    <w:p w:rsidR="00FA2E2D" w:rsidRDefault="003909C3">
      <w:pPr>
        <w:pStyle w:val="Standard"/>
        <w:numPr>
          <w:ilvl w:val="1"/>
          <w:numId w:val="1"/>
        </w:numPr>
        <w:jc w:val="both"/>
        <w:rPr>
          <w:sz w:val="20"/>
          <w:szCs w:val="20"/>
        </w:rPr>
      </w:pPr>
      <w:r>
        <w:rPr>
          <w:color w:val="000000"/>
          <w:sz w:val="20"/>
          <w:szCs w:val="20"/>
          <w:lang w:eastAsia="pt-BR"/>
        </w:rPr>
        <w:t>DETALHAMENTOS DOS ITENS:</w:t>
      </w:r>
    </w:p>
    <w:p w:rsidR="00FA2E2D" w:rsidRDefault="003909C3">
      <w:pPr>
        <w:pStyle w:val="Standard"/>
        <w:numPr>
          <w:ilvl w:val="2"/>
          <w:numId w:val="1"/>
        </w:numPr>
        <w:jc w:val="both"/>
        <w:rPr>
          <w:sz w:val="20"/>
          <w:szCs w:val="20"/>
        </w:rPr>
      </w:pPr>
      <w:r>
        <w:rPr>
          <w:color w:val="000000"/>
          <w:sz w:val="20"/>
          <w:szCs w:val="20"/>
          <w:lang w:eastAsia="pt-BR"/>
        </w:rPr>
        <w:t>Fornecimento dos hardwares:</w:t>
      </w:r>
    </w:p>
    <w:p w:rsidR="00FA2E2D" w:rsidRDefault="003909C3">
      <w:pPr>
        <w:pStyle w:val="Standard"/>
        <w:numPr>
          <w:ilvl w:val="2"/>
          <w:numId w:val="1"/>
        </w:numPr>
        <w:jc w:val="both"/>
        <w:rPr>
          <w:sz w:val="20"/>
          <w:szCs w:val="20"/>
        </w:rPr>
      </w:pPr>
      <w:r>
        <w:rPr>
          <w:color w:val="000000"/>
          <w:sz w:val="20"/>
          <w:szCs w:val="20"/>
          <w:lang w:eastAsia="pt-BR"/>
        </w:rPr>
        <w:t xml:space="preserve">Os equipamentos deverão ser entregues no local indicado neste Termo de Referência, acondicionados adequadamente. </w:t>
      </w:r>
    </w:p>
    <w:p w:rsidR="00FA2E2D" w:rsidRDefault="003909C3">
      <w:pPr>
        <w:pStyle w:val="Standard"/>
        <w:numPr>
          <w:ilvl w:val="2"/>
          <w:numId w:val="1"/>
        </w:numPr>
        <w:jc w:val="both"/>
        <w:rPr>
          <w:sz w:val="20"/>
          <w:szCs w:val="20"/>
        </w:rPr>
      </w:pPr>
      <w:r>
        <w:rPr>
          <w:color w:val="000000"/>
          <w:sz w:val="20"/>
          <w:szCs w:val="20"/>
          <w:lang w:eastAsia="pt-BR"/>
        </w:rPr>
        <w:t>Os equipamentos deverão ser fornecidos em caráter de locação pelo período de 12 meses.</w:t>
      </w:r>
    </w:p>
    <w:p w:rsidR="00FA2E2D" w:rsidRDefault="003909C3">
      <w:pPr>
        <w:pStyle w:val="Standard"/>
        <w:numPr>
          <w:ilvl w:val="2"/>
          <w:numId w:val="1"/>
        </w:numPr>
        <w:jc w:val="both"/>
        <w:rPr>
          <w:sz w:val="20"/>
          <w:szCs w:val="20"/>
        </w:rPr>
      </w:pPr>
      <w:r>
        <w:rPr>
          <w:color w:val="000000"/>
          <w:sz w:val="20"/>
          <w:szCs w:val="20"/>
          <w:lang w:eastAsia="pt-BR"/>
        </w:rPr>
        <w:t xml:space="preserve">Os equipamentos deverão ser fornecidos com todos os itens, acessórios de hardware e software necessários à sua perfeita instalação e funcionamento mesmo que não descritos nas especificações acima, incluindo cabos, conectores, interfaces, suportes, drivers de controle, programas de configuração, dentre outros. </w:t>
      </w:r>
    </w:p>
    <w:p w:rsidR="00FA2E2D" w:rsidRDefault="003909C3">
      <w:pPr>
        <w:pStyle w:val="Standard"/>
        <w:numPr>
          <w:ilvl w:val="2"/>
          <w:numId w:val="1"/>
        </w:numPr>
        <w:jc w:val="both"/>
        <w:rPr>
          <w:sz w:val="20"/>
          <w:szCs w:val="20"/>
        </w:rPr>
      </w:pPr>
      <w:r>
        <w:rPr>
          <w:color w:val="000000"/>
          <w:sz w:val="20"/>
          <w:szCs w:val="20"/>
          <w:lang w:eastAsia="pt-BR"/>
        </w:rPr>
        <w:t xml:space="preserve">Somente serão aceitas ofertas de componentes de especificação diferente da solicitada, no caso de igual ou superior qualidade, desempenho e operacionalidade, e que mantenham compatibilidade com os demais componentes da solução, conforme descrito neste Termo de Referência e após a devida comprovação de sua semelhança. </w:t>
      </w:r>
    </w:p>
    <w:p w:rsidR="00FA2E2D" w:rsidRDefault="003909C3">
      <w:pPr>
        <w:pStyle w:val="Standard"/>
        <w:numPr>
          <w:ilvl w:val="2"/>
          <w:numId w:val="1"/>
        </w:numPr>
        <w:jc w:val="both"/>
        <w:rPr>
          <w:sz w:val="20"/>
          <w:szCs w:val="20"/>
        </w:rPr>
      </w:pPr>
      <w:r>
        <w:rPr>
          <w:color w:val="000000"/>
          <w:sz w:val="20"/>
          <w:szCs w:val="20"/>
          <w:lang w:eastAsia="pt-BR"/>
        </w:rPr>
        <w:t>A aceitação dos equipamentos no ato da sua entrega junto a Câmara Municipal de Itaúna será considerada como de caráter provisório. A aceitação definitiva dar-se-á após a fase de implantação, instalação e configuração dos referidos equipamentos e a verificação do atendimento às especificações técnicas constantes deste Termo de Referência.</w:t>
      </w:r>
    </w:p>
    <w:p w:rsidR="00FA2E2D" w:rsidRDefault="003909C3">
      <w:pPr>
        <w:pStyle w:val="Standard"/>
        <w:numPr>
          <w:ilvl w:val="2"/>
          <w:numId w:val="1"/>
        </w:numPr>
        <w:jc w:val="both"/>
        <w:rPr>
          <w:sz w:val="20"/>
          <w:szCs w:val="20"/>
        </w:rPr>
      </w:pPr>
      <w:r>
        <w:rPr>
          <w:color w:val="000000"/>
          <w:sz w:val="20"/>
          <w:szCs w:val="20"/>
          <w:lang w:eastAsia="pt-BR"/>
        </w:rPr>
        <w:t>O prazo para a entrega dos equipamentos, em caráter provisório, será de até 60 (sessenta) dias corridos, contados a partir da data de emissão da Autorização de Empenho (AE).</w:t>
      </w:r>
    </w:p>
    <w:p w:rsidR="00FA2E2D" w:rsidRDefault="003909C3">
      <w:pPr>
        <w:pStyle w:val="Standard"/>
        <w:numPr>
          <w:ilvl w:val="2"/>
          <w:numId w:val="1"/>
        </w:numPr>
        <w:jc w:val="both"/>
        <w:rPr>
          <w:sz w:val="20"/>
          <w:szCs w:val="20"/>
        </w:rPr>
      </w:pPr>
      <w:r>
        <w:rPr>
          <w:color w:val="000000"/>
          <w:sz w:val="20"/>
          <w:szCs w:val="20"/>
          <w:lang w:eastAsia="pt-BR"/>
        </w:rPr>
        <w:t xml:space="preserve">Especificações dos Itens de Hardware: </w:t>
      </w:r>
    </w:p>
    <w:p w:rsidR="00FA2E2D" w:rsidRDefault="003909C3">
      <w:pPr>
        <w:pStyle w:val="Standard"/>
        <w:numPr>
          <w:ilvl w:val="1"/>
          <w:numId w:val="1"/>
        </w:numPr>
        <w:jc w:val="both"/>
        <w:rPr>
          <w:sz w:val="20"/>
          <w:szCs w:val="20"/>
        </w:rPr>
      </w:pPr>
      <w:r>
        <w:rPr>
          <w:color w:val="000000"/>
          <w:sz w:val="20"/>
          <w:szCs w:val="20"/>
          <w:lang w:eastAsia="pt-BR"/>
        </w:rPr>
        <w:t>Computação em Nuvem (Lote 01 | Item 01)</w:t>
      </w:r>
    </w:p>
    <w:p w:rsidR="00FA2E2D" w:rsidRDefault="003909C3">
      <w:pPr>
        <w:pStyle w:val="Standard"/>
        <w:ind w:left="792"/>
        <w:jc w:val="both"/>
        <w:rPr>
          <w:sz w:val="20"/>
          <w:szCs w:val="20"/>
        </w:rPr>
      </w:pPr>
      <w:r>
        <w:rPr>
          <w:color w:val="000000"/>
          <w:sz w:val="20"/>
          <w:szCs w:val="20"/>
          <w:lang w:eastAsia="pt-BR"/>
        </w:rPr>
        <w:t>ESCOPO DA SOLUÇÃO:</w:t>
      </w:r>
    </w:p>
    <w:p w:rsidR="00FA2E2D" w:rsidRDefault="003909C3">
      <w:pPr>
        <w:pStyle w:val="Standard"/>
        <w:ind w:left="792"/>
        <w:jc w:val="both"/>
        <w:rPr>
          <w:sz w:val="20"/>
          <w:szCs w:val="20"/>
        </w:rPr>
      </w:pPr>
      <w:r>
        <w:rPr>
          <w:color w:val="000000"/>
          <w:sz w:val="20"/>
          <w:szCs w:val="20"/>
          <w:lang w:eastAsia="pt-BR"/>
        </w:rPr>
        <w:t xml:space="preserve">Os detalhamentos técnicos das infraestruturas abaixo esboçadas e a metodologia da execução de seu fornecimento serão descritos em suas especificidades técnicas neste Termo de Referência. </w:t>
      </w:r>
    </w:p>
    <w:p w:rsidR="00FA2E2D" w:rsidRDefault="003909C3">
      <w:pPr>
        <w:pStyle w:val="Standard"/>
        <w:jc w:val="both"/>
        <w:rPr>
          <w:sz w:val="20"/>
          <w:szCs w:val="20"/>
        </w:rPr>
      </w:pPr>
      <w:r>
        <w:rPr>
          <w:color w:val="000000"/>
          <w:sz w:val="20"/>
          <w:szCs w:val="20"/>
          <w:lang w:eastAsia="pt-BR"/>
        </w:rPr>
        <w:tab/>
        <w:t xml:space="preserve"> DESCRIÇÃO:</w:t>
      </w:r>
    </w:p>
    <w:p w:rsidR="00FA2E2D" w:rsidRDefault="003909C3">
      <w:pPr>
        <w:pStyle w:val="Standard"/>
        <w:numPr>
          <w:ilvl w:val="2"/>
          <w:numId w:val="1"/>
        </w:numPr>
        <w:jc w:val="both"/>
        <w:rPr>
          <w:sz w:val="20"/>
          <w:szCs w:val="20"/>
        </w:rPr>
      </w:pPr>
      <w:r>
        <w:rPr>
          <w:color w:val="000000"/>
          <w:sz w:val="20"/>
          <w:szCs w:val="20"/>
          <w:lang w:eastAsia="pt-BR"/>
        </w:rPr>
        <w:t xml:space="preserve"> Serviço de Storage em nuvem Storage Mínimo Requerido: </w:t>
      </w:r>
    </w:p>
    <w:p w:rsidR="00FA2E2D" w:rsidRDefault="003909C3">
      <w:pPr>
        <w:pStyle w:val="Standard"/>
        <w:numPr>
          <w:ilvl w:val="2"/>
          <w:numId w:val="1"/>
        </w:numPr>
        <w:jc w:val="both"/>
        <w:rPr>
          <w:sz w:val="20"/>
          <w:szCs w:val="20"/>
        </w:rPr>
      </w:pPr>
      <w:r>
        <w:rPr>
          <w:color w:val="000000"/>
          <w:sz w:val="20"/>
          <w:szCs w:val="20"/>
          <w:lang w:eastAsia="pt-BR"/>
        </w:rPr>
        <w:t xml:space="preserve"> 10 Tbytes em Storage redundante e clusterizado, sendo: </w:t>
      </w:r>
    </w:p>
    <w:p w:rsidR="00FA2E2D" w:rsidRDefault="003909C3">
      <w:pPr>
        <w:pStyle w:val="Standard"/>
        <w:numPr>
          <w:ilvl w:val="2"/>
          <w:numId w:val="1"/>
        </w:numPr>
        <w:jc w:val="both"/>
        <w:rPr>
          <w:sz w:val="20"/>
          <w:szCs w:val="20"/>
        </w:rPr>
      </w:pPr>
      <w:r>
        <w:rPr>
          <w:color w:val="000000"/>
          <w:sz w:val="20"/>
          <w:szCs w:val="20"/>
          <w:lang w:eastAsia="pt-BR"/>
        </w:rPr>
        <w:t xml:space="preserve"> 8 Tb em HDD SAS/SATA; </w:t>
      </w:r>
    </w:p>
    <w:p w:rsidR="00FA2E2D" w:rsidRDefault="003909C3">
      <w:pPr>
        <w:pStyle w:val="Standard"/>
        <w:numPr>
          <w:ilvl w:val="2"/>
          <w:numId w:val="1"/>
        </w:numPr>
        <w:jc w:val="both"/>
        <w:rPr>
          <w:sz w:val="20"/>
          <w:szCs w:val="20"/>
        </w:rPr>
      </w:pPr>
      <w:r>
        <w:rPr>
          <w:color w:val="000000"/>
          <w:sz w:val="20"/>
          <w:szCs w:val="20"/>
          <w:lang w:eastAsia="pt-BR"/>
        </w:rPr>
        <w:t xml:space="preserve"> 2 Tb em SSD. </w:t>
      </w:r>
    </w:p>
    <w:p w:rsidR="00FA2E2D" w:rsidRDefault="003909C3">
      <w:pPr>
        <w:pStyle w:val="Standard"/>
        <w:numPr>
          <w:ilvl w:val="2"/>
          <w:numId w:val="1"/>
        </w:numPr>
        <w:jc w:val="both"/>
        <w:rPr>
          <w:sz w:val="20"/>
          <w:szCs w:val="20"/>
        </w:rPr>
      </w:pPr>
      <w:r>
        <w:rPr>
          <w:color w:val="000000"/>
          <w:sz w:val="20"/>
          <w:szCs w:val="20"/>
          <w:lang w:eastAsia="pt-BR"/>
        </w:rPr>
        <w:t xml:space="preserve"> Serviço de Computação em nuvem, sendo:  </w:t>
      </w:r>
    </w:p>
    <w:p w:rsidR="00FA2E2D" w:rsidRDefault="003909C3">
      <w:pPr>
        <w:pStyle w:val="Standard"/>
        <w:numPr>
          <w:ilvl w:val="2"/>
          <w:numId w:val="1"/>
        </w:numPr>
        <w:jc w:val="both"/>
        <w:rPr>
          <w:sz w:val="20"/>
          <w:szCs w:val="20"/>
        </w:rPr>
      </w:pPr>
      <w:r>
        <w:rPr>
          <w:color w:val="000000"/>
          <w:sz w:val="20"/>
          <w:szCs w:val="20"/>
          <w:lang w:eastAsia="pt-BR"/>
        </w:rPr>
        <w:t xml:space="preserve"> 40 unidades de VCPU com processadores mínimos de 2.1 Ghz; </w:t>
      </w:r>
    </w:p>
    <w:p w:rsidR="00FA2E2D" w:rsidRDefault="003909C3">
      <w:pPr>
        <w:pStyle w:val="Standard"/>
        <w:numPr>
          <w:ilvl w:val="2"/>
          <w:numId w:val="1"/>
        </w:numPr>
        <w:jc w:val="both"/>
        <w:rPr>
          <w:sz w:val="20"/>
          <w:szCs w:val="20"/>
        </w:rPr>
      </w:pPr>
      <w:r>
        <w:rPr>
          <w:color w:val="000000"/>
          <w:sz w:val="20"/>
          <w:szCs w:val="20"/>
          <w:lang w:eastAsia="pt-BR"/>
        </w:rPr>
        <w:t xml:space="preserve"> 256 Gb de memória RAM DDR4;</w:t>
      </w:r>
    </w:p>
    <w:p w:rsidR="00FA2E2D" w:rsidRDefault="003909C3">
      <w:pPr>
        <w:pStyle w:val="Standard"/>
        <w:numPr>
          <w:ilvl w:val="2"/>
          <w:numId w:val="1"/>
        </w:numPr>
        <w:jc w:val="both"/>
        <w:rPr>
          <w:sz w:val="20"/>
          <w:szCs w:val="20"/>
        </w:rPr>
      </w:pPr>
      <w:r>
        <w:rPr>
          <w:color w:val="000000"/>
          <w:sz w:val="20"/>
          <w:szCs w:val="20"/>
          <w:lang w:eastAsia="pt-BR"/>
        </w:rPr>
        <w:t xml:space="preserve">Conexão de Interligação (Transporte) </w:t>
      </w:r>
    </w:p>
    <w:p w:rsidR="00FA2E2D" w:rsidRDefault="003909C3">
      <w:pPr>
        <w:pStyle w:val="Standard"/>
        <w:numPr>
          <w:ilvl w:val="2"/>
          <w:numId w:val="1"/>
        </w:numPr>
        <w:jc w:val="both"/>
        <w:rPr>
          <w:sz w:val="20"/>
          <w:szCs w:val="20"/>
        </w:rPr>
      </w:pPr>
      <w:r>
        <w:rPr>
          <w:color w:val="000000"/>
          <w:sz w:val="20"/>
          <w:szCs w:val="20"/>
          <w:lang w:eastAsia="pt-BR"/>
        </w:rPr>
        <w:t xml:space="preserve"> Mínimo de 1 Gb/s;</w:t>
      </w:r>
    </w:p>
    <w:p w:rsidR="00FA2E2D" w:rsidRDefault="003909C3">
      <w:pPr>
        <w:pStyle w:val="Standard"/>
        <w:numPr>
          <w:ilvl w:val="2"/>
          <w:numId w:val="1"/>
        </w:numPr>
        <w:rPr>
          <w:sz w:val="20"/>
          <w:szCs w:val="20"/>
        </w:rPr>
      </w:pPr>
      <w:r>
        <w:rPr>
          <w:sz w:val="20"/>
          <w:szCs w:val="20"/>
          <w:lang w:eastAsia="pt-BR"/>
        </w:rPr>
        <w:t>SLA 99,00% de disponibilidade;</w:t>
      </w:r>
    </w:p>
    <w:p w:rsidR="00FA2E2D" w:rsidRDefault="003909C3">
      <w:pPr>
        <w:pStyle w:val="Standard"/>
        <w:numPr>
          <w:ilvl w:val="2"/>
          <w:numId w:val="1"/>
        </w:numPr>
        <w:jc w:val="both"/>
        <w:rPr>
          <w:sz w:val="20"/>
          <w:szCs w:val="20"/>
        </w:rPr>
      </w:pPr>
      <w:r>
        <w:rPr>
          <w:color w:val="000000"/>
          <w:sz w:val="20"/>
          <w:szCs w:val="20"/>
          <w:lang w:eastAsia="pt-BR"/>
        </w:rPr>
        <w:t xml:space="preserve">Serviços de Suporte e Manutenção 24x7x365 </w:t>
      </w:r>
    </w:p>
    <w:p w:rsidR="00FA2E2D" w:rsidRDefault="003909C3">
      <w:pPr>
        <w:pStyle w:val="Standard"/>
        <w:numPr>
          <w:ilvl w:val="2"/>
          <w:numId w:val="1"/>
        </w:numPr>
        <w:jc w:val="both"/>
        <w:rPr>
          <w:sz w:val="20"/>
          <w:szCs w:val="20"/>
        </w:rPr>
      </w:pPr>
      <w:r>
        <w:rPr>
          <w:color w:val="000000"/>
          <w:sz w:val="20"/>
          <w:szCs w:val="20"/>
          <w:lang w:eastAsia="pt-BR"/>
        </w:rPr>
        <w:t xml:space="preserve">Gerenciamento de Continuidade </w:t>
      </w:r>
    </w:p>
    <w:p w:rsidR="00FA2E2D" w:rsidRDefault="003909C3">
      <w:pPr>
        <w:pStyle w:val="Standard"/>
        <w:numPr>
          <w:ilvl w:val="2"/>
          <w:numId w:val="1"/>
        </w:numPr>
        <w:jc w:val="both"/>
        <w:rPr>
          <w:sz w:val="20"/>
          <w:szCs w:val="20"/>
        </w:rPr>
      </w:pPr>
      <w:r>
        <w:rPr>
          <w:color w:val="000000"/>
          <w:sz w:val="20"/>
          <w:szCs w:val="20"/>
          <w:lang w:eastAsia="pt-BR"/>
        </w:rPr>
        <w:t xml:space="preserve">ESPECIFICIDADES TÉCNICAS EXIGIDAS </w:t>
      </w:r>
    </w:p>
    <w:p w:rsidR="00FA2E2D" w:rsidRDefault="003909C3">
      <w:pPr>
        <w:pStyle w:val="Standard"/>
        <w:numPr>
          <w:ilvl w:val="2"/>
          <w:numId w:val="1"/>
        </w:numPr>
        <w:jc w:val="both"/>
        <w:rPr>
          <w:sz w:val="20"/>
          <w:szCs w:val="20"/>
        </w:rPr>
      </w:pPr>
      <w:r>
        <w:rPr>
          <w:color w:val="000000"/>
          <w:sz w:val="20"/>
          <w:szCs w:val="20"/>
          <w:lang w:eastAsia="pt-BR"/>
        </w:rPr>
        <w:t xml:space="preserve">STORAGE: </w:t>
      </w:r>
    </w:p>
    <w:p w:rsidR="00FA2E2D" w:rsidRDefault="003909C3">
      <w:pPr>
        <w:pStyle w:val="Standard"/>
        <w:numPr>
          <w:ilvl w:val="2"/>
          <w:numId w:val="1"/>
        </w:numPr>
        <w:jc w:val="both"/>
        <w:rPr>
          <w:sz w:val="20"/>
          <w:szCs w:val="20"/>
        </w:rPr>
      </w:pPr>
      <w:r>
        <w:rPr>
          <w:color w:val="000000"/>
          <w:sz w:val="20"/>
          <w:szCs w:val="20"/>
          <w:lang w:eastAsia="pt-BR"/>
        </w:rPr>
        <w:t xml:space="preserve">Storage deve ser de linha enterprise, não sendo aceitas soluções opensource ou OEM. </w:t>
      </w:r>
    </w:p>
    <w:p w:rsidR="00FA2E2D" w:rsidRDefault="003909C3">
      <w:pPr>
        <w:pStyle w:val="Standard"/>
        <w:numPr>
          <w:ilvl w:val="2"/>
          <w:numId w:val="1"/>
        </w:numPr>
        <w:jc w:val="both"/>
        <w:rPr>
          <w:sz w:val="20"/>
          <w:szCs w:val="20"/>
        </w:rPr>
      </w:pPr>
      <w:r>
        <w:rPr>
          <w:color w:val="000000"/>
          <w:sz w:val="20"/>
          <w:szCs w:val="20"/>
          <w:lang w:eastAsia="pt-BR"/>
        </w:rPr>
        <w:t xml:space="preserve">Deve funcionar em modo clusterizado com duas controladoras ativas. </w:t>
      </w:r>
    </w:p>
    <w:p w:rsidR="00FA2E2D" w:rsidRDefault="003909C3">
      <w:pPr>
        <w:pStyle w:val="Standard"/>
        <w:numPr>
          <w:ilvl w:val="2"/>
          <w:numId w:val="1"/>
        </w:numPr>
        <w:jc w:val="both"/>
        <w:rPr>
          <w:sz w:val="20"/>
          <w:szCs w:val="20"/>
        </w:rPr>
      </w:pPr>
      <w:r>
        <w:rPr>
          <w:color w:val="000000"/>
          <w:sz w:val="20"/>
          <w:szCs w:val="20"/>
          <w:lang w:eastAsia="pt-BR"/>
        </w:rPr>
        <w:t xml:space="preserve">Deve possuir no mínimo 7GB de cache somando as duas controladoras com no mínimo 32GB de ram em cada uma. </w:t>
      </w:r>
    </w:p>
    <w:p w:rsidR="00FA2E2D" w:rsidRDefault="003909C3">
      <w:pPr>
        <w:pStyle w:val="Standard"/>
        <w:numPr>
          <w:ilvl w:val="2"/>
          <w:numId w:val="1"/>
        </w:numPr>
        <w:jc w:val="both"/>
        <w:rPr>
          <w:sz w:val="20"/>
          <w:szCs w:val="20"/>
        </w:rPr>
      </w:pPr>
      <w:r>
        <w:rPr>
          <w:color w:val="000000"/>
          <w:sz w:val="20"/>
          <w:szCs w:val="20"/>
          <w:lang w:eastAsia="pt-BR"/>
        </w:rPr>
        <w:t xml:space="preserve">Todos os discos do storage devem ser homologados pelo fabricante do equipamento. </w:t>
      </w:r>
    </w:p>
    <w:p w:rsidR="00FA2E2D" w:rsidRDefault="003909C3">
      <w:pPr>
        <w:pStyle w:val="Standard"/>
        <w:numPr>
          <w:ilvl w:val="2"/>
          <w:numId w:val="1"/>
        </w:numPr>
        <w:jc w:val="both"/>
        <w:rPr>
          <w:sz w:val="20"/>
          <w:szCs w:val="20"/>
        </w:rPr>
      </w:pPr>
      <w:r>
        <w:rPr>
          <w:color w:val="000000"/>
          <w:sz w:val="20"/>
          <w:szCs w:val="20"/>
          <w:lang w:eastAsia="pt-BR"/>
        </w:rPr>
        <w:t>O sistema de storage deve prover funcionalidades como thinprovisioning e snapshots integrada. A funcionalidade de snapshot do sistema de storage deve ser homologada pela solução de backup para prover restauração de arquivos e tabelas de bancos de dados SQL dentro das vms e outros através dos snapshots de storage de forma integrada com a solução de backup apresentada. Essa funcionalidade deve ser comprovada com o datashet indicando a integração de ambas.</w:t>
      </w:r>
    </w:p>
    <w:p w:rsidR="00FA2E2D" w:rsidRDefault="003909C3">
      <w:pPr>
        <w:pStyle w:val="Standard"/>
        <w:numPr>
          <w:ilvl w:val="2"/>
          <w:numId w:val="1"/>
        </w:numPr>
        <w:jc w:val="both"/>
        <w:rPr>
          <w:sz w:val="20"/>
          <w:szCs w:val="20"/>
        </w:rPr>
      </w:pPr>
      <w:r>
        <w:rPr>
          <w:color w:val="000000"/>
          <w:sz w:val="20"/>
          <w:szCs w:val="20"/>
          <w:lang w:eastAsia="pt-BR"/>
        </w:rPr>
        <w:t>O Gerenciamento do storage deve ser homologado para a versão maior e mais recente do vmware.</w:t>
      </w:r>
    </w:p>
    <w:p w:rsidR="00FA2E2D" w:rsidRDefault="003909C3">
      <w:pPr>
        <w:pStyle w:val="Standard"/>
        <w:numPr>
          <w:ilvl w:val="2"/>
          <w:numId w:val="1"/>
        </w:numPr>
        <w:jc w:val="both"/>
        <w:rPr>
          <w:sz w:val="20"/>
          <w:szCs w:val="20"/>
        </w:rPr>
      </w:pPr>
      <w:r>
        <w:rPr>
          <w:color w:val="000000"/>
          <w:sz w:val="20"/>
          <w:szCs w:val="20"/>
          <w:lang w:eastAsia="pt-BR"/>
        </w:rPr>
        <w:t xml:space="preserve">Deve ser entregue 8 TB de armazenamento em discos SAS utilizável e 2 TB de armazenamento em SSD enterprise utilizável com suporte à gravação intensiva, todos homologados pelo fabricante da solução de storage. </w:t>
      </w:r>
    </w:p>
    <w:p w:rsidR="00FA2E2D" w:rsidRDefault="003909C3">
      <w:pPr>
        <w:pStyle w:val="Standard"/>
        <w:numPr>
          <w:ilvl w:val="2"/>
          <w:numId w:val="1"/>
        </w:numPr>
        <w:jc w:val="both"/>
        <w:rPr>
          <w:sz w:val="20"/>
          <w:szCs w:val="20"/>
        </w:rPr>
      </w:pPr>
      <w:r>
        <w:rPr>
          <w:color w:val="000000"/>
          <w:sz w:val="20"/>
          <w:szCs w:val="20"/>
          <w:lang w:eastAsia="pt-BR"/>
        </w:rPr>
        <w:t xml:space="preserve">Devem ser validadas as informações apresentadas no folder com o armazenamento já presente no storage. Pode ser realizado via acesso remoto. </w:t>
      </w:r>
    </w:p>
    <w:p w:rsidR="00FA2E2D" w:rsidRDefault="003909C3">
      <w:pPr>
        <w:pStyle w:val="Standard"/>
        <w:numPr>
          <w:ilvl w:val="1"/>
          <w:numId w:val="1"/>
        </w:numPr>
        <w:jc w:val="both"/>
        <w:rPr>
          <w:sz w:val="20"/>
          <w:szCs w:val="20"/>
        </w:rPr>
      </w:pPr>
      <w:r>
        <w:rPr>
          <w:color w:val="000000"/>
          <w:sz w:val="20"/>
          <w:szCs w:val="20"/>
          <w:lang w:eastAsia="pt-BR"/>
        </w:rPr>
        <w:t>VIRTUALIZAÇÃO:</w:t>
      </w:r>
    </w:p>
    <w:p w:rsidR="00FA2E2D" w:rsidRDefault="003909C3">
      <w:pPr>
        <w:pStyle w:val="Standard"/>
        <w:numPr>
          <w:ilvl w:val="2"/>
          <w:numId w:val="1"/>
        </w:numPr>
        <w:jc w:val="both"/>
        <w:rPr>
          <w:sz w:val="20"/>
          <w:szCs w:val="20"/>
        </w:rPr>
      </w:pPr>
      <w:r>
        <w:rPr>
          <w:color w:val="000000"/>
          <w:sz w:val="20"/>
          <w:szCs w:val="20"/>
          <w:lang w:eastAsia="pt-BR"/>
        </w:rPr>
        <w:t xml:space="preserve">O Ambiente de Virtualização deve possuir processadores com no mínimo 2.0Ghz, cache de 23MB total, 10 Cores e 20 Threads. Suporte à memória DDR4. Litografia mínima de 14 nm. </w:t>
      </w:r>
    </w:p>
    <w:p w:rsidR="00FA2E2D" w:rsidRDefault="003909C3">
      <w:pPr>
        <w:pStyle w:val="Standard"/>
        <w:numPr>
          <w:ilvl w:val="2"/>
          <w:numId w:val="1"/>
        </w:numPr>
        <w:jc w:val="both"/>
        <w:rPr>
          <w:sz w:val="20"/>
          <w:szCs w:val="20"/>
        </w:rPr>
      </w:pPr>
      <w:r>
        <w:rPr>
          <w:color w:val="000000"/>
          <w:sz w:val="20"/>
          <w:szCs w:val="20"/>
          <w:lang w:eastAsia="pt-BR"/>
        </w:rPr>
        <w:t xml:space="preserve">Não serão aceitas soluções OEM. </w:t>
      </w:r>
    </w:p>
    <w:p w:rsidR="00FA2E2D" w:rsidRDefault="003909C3">
      <w:pPr>
        <w:pStyle w:val="Standard"/>
        <w:numPr>
          <w:ilvl w:val="2"/>
          <w:numId w:val="1"/>
        </w:numPr>
        <w:jc w:val="both"/>
        <w:rPr>
          <w:sz w:val="20"/>
          <w:szCs w:val="20"/>
        </w:rPr>
      </w:pPr>
      <w:r>
        <w:rPr>
          <w:color w:val="000000"/>
          <w:sz w:val="20"/>
          <w:szCs w:val="20"/>
          <w:lang w:eastAsia="pt-BR"/>
        </w:rPr>
        <w:t>Não serão aceitas soluções incompatíveis com a arquitetura de servidores.</w:t>
      </w:r>
    </w:p>
    <w:p w:rsidR="00FA2E2D" w:rsidRDefault="003909C3">
      <w:pPr>
        <w:pStyle w:val="Standard"/>
        <w:numPr>
          <w:ilvl w:val="2"/>
          <w:numId w:val="1"/>
        </w:numPr>
        <w:jc w:val="both"/>
        <w:rPr>
          <w:sz w:val="20"/>
          <w:szCs w:val="20"/>
        </w:rPr>
      </w:pPr>
      <w:r>
        <w:rPr>
          <w:color w:val="000000"/>
          <w:sz w:val="20"/>
          <w:szCs w:val="20"/>
          <w:lang w:eastAsia="pt-BR"/>
        </w:rPr>
        <w:t xml:space="preserve">As memórias do ambiente de virtualização deve ser de no mínimo 256GB de RAM DDR4 ECC. </w:t>
      </w:r>
    </w:p>
    <w:p w:rsidR="00FA2E2D" w:rsidRDefault="003909C3">
      <w:pPr>
        <w:pStyle w:val="Standard"/>
        <w:numPr>
          <w:ilvl w:val="2"/>
          <w:numId w:val="1"/>
        </w:numPr>
        <w:jc w:val="both"/>
        <w:rPr>
          <w:sz w:val="20"/>
          <w:szCs w:val="20"/>
        </w:rPr>
      </w:pPr>
      <w:r>
        <w:rPr>
          <w:color w:val="000000"/>
          <w:sz w:val="20"/>
          <w:szCs w:val="20"/>
          <w:lang w:eastAsia="pt-BR"/>
        </w:rPr>
        <w:t>O sistema de virtualização deve estar instalado em SSD de no mínimo 128GB.</w:t>
      </w:r>
    </w:p>
    <w:p w:rsidR="00FA2E2D" w:rsidRDefault="003909C3">
      <w:pPr>
        <w:pStyle w:val="Standard"/>
        <w:numPr>
          <w:ilvl w:val="2"/>
          <w:numId w:val="1"/>
        </w:numPr>
        <w:jc w:val="both"/>
        <w:rPr>
          <w:sz w:val="20"/>
          <w:szCs w:val="20"/>
        </w:rPr>
      </w:pPr>
      <w:r>
        <w:rPr>
          <w:color w:val="000000"/>
          <w:sz w:val="20"/>
          <w:szCs w:val="20"/>
          <w:lang w:eastAsia="pt-BR"/>
        </w:rPr>
        <w:t>Os hosts devem ser homologados para funcionar com a versão maior e mais atual do Vmware.</w:t>
      </w:r>
    </w:p>
    <w:p w:rsidR="00FA2E2D" w:rsidRDefault="003909C3">
      <w:pPr>
        <w:pStyle w:val="Standard"/>
        <w:numPr>
          <w:ilvl w:val="2"/>
          <w:numId w:val="1"/>
        </w:numPr>
        <w:jc w:val="both"/>
        <w:rPr>
          <w:sz w:val="20"/>
          <w:szCs w:val="20"/>
        </w:rPr>
      </w:pPr>
      <w:r>
        <w:rPr>
          <w:color w:val="000000"/>
          <w:sz w:val="20"/>
          <w:szCs w:val="20"/>
          <w:lang w:eastAsia="pt-BR"/>
        </w:rPr>
        <w:t xml:space="preserve">A conectividade de rede para vms e entre o storage e servidores deve ser de no mínimo 20 Gb cada uma. </w:t>
      </w:r>
    </w:p>
    <w:p w:rsidR="00FA2E2D" w:rsidRDefault="003909C3">
      <w:pPr>
        <w:pStyle w:val="Standard"/>
        <w:numPr>
          <w:ilvl w:val="2"/>
          <w:numId w:val="1"/>
        </w:numPr>
        <w:jc w:val="both"/>
        <w:rPr>
          <w:sz w:val="20"/>
          <w:szCs w:val="20"/>
        </w:rPr>
      </w:pPr>
      <w:r>
        <w:rPr>
          <w:color w:val="000000"/>
          <w:sz w:val="20"/>
          <w:szCs w:val="20"/>
          <w:lang w:eastAsia="pt-BR"/>
        </w:rPr>
        <w:t xml:space="preserve">Devem ser validados com ambiente acessado remotamente comprovando as informações presentes nos folders e prospects. </w:t>
      </w:r>
    </w:p>
    <w:p w:rsidR="00FA2E2D" w:rsidRDefault="003909C3">
      <w:pPr>
        <w:pStyle w:val="Standard"/>
        <w:numPr>
          <w:ilvl w:val="2"/>
          <w:numId w:val="1"/>
        </w:numPr>
        <w:jc w:val="both"/>
        <w:rPr>
          <w:sz w:val="20"/>
          <w:szCs w:val="20"/>
        </w:rPr>
      </w:pPr>
      <w:r>
        <w:rPr>
          <w:color w:val="000000"/>
          <w:sz w:val="20"/>
          <w:szCs w:val="20"/>
          <w:lang w:eastAsia="pt-BR"/>
        </w:rPr>
        <w:t>Pode ser realizado via acesso remoto.</w:t>
      </w:r>
    </w:p>
    <w:p w:rsidR="00FA2E2D" w:rsidRDefault="003909C3">
      <w:pPr>
        <w:pStyle w:val="Standard"/>
        <w:numPr>
          <w:ilvl w:val="1"/>
          <w:numId w:val="1"/>
        </w:numPr>
        <w:jc w:val="both"/>
        <w:rPr>
          <w:sz w:val="20"/>
          <w:szCs w:val="20"/>
        </w:rPr>
      </w:pPr>
      <w:r>
        <w:rPr>
          <w:color w:val="000000"/>
          <w:sz w:val="20"/>
          <w:szCs w:val="20"/>
          <w:lang w:eastAsia="pt-BR"/>
        </w:rPr>
        <w:t xml:space="preserve">INTERLIGAÇÃO: </w:t>
      </w:r>
    </w:p>
    <w:p w:rsidR="00FA2E2D" w:rsidRDefault="003909C3">
      <w:pPr>
        <w:pStyle w:val="Standard"/>
        <w:numPr>
          <w:ilvl w:val="2"/>
          <w:numId w:val="1"/>
        </w:numPr>
        <w:jc w:val="both"/>
        <w:rPr>
          <w:sz w:val="20"/>
          <w:szCs w:val="20"/>
        </w:rPr>
      </w:pPr>
      <w:r>
        <w:rPr>
          <w:color w:val="000000"/>
          <w:sz w:val="20"/>
          <w:szCs w:val="20"/>
          <w:lang w:eastAsia="pt-BR"/>
        </w:rPr>
        <w:t xml:space="preserve">A interligação deve ser de alta disponibilidade com velocidade mínima de 1Gb/s (1 gigabits por segundo) entre o datacenter e a Câmara Municipal de Itaúna. </w:t>
      </w:r>
    </w:p>
    <w:p w:rsidR="00FA2E2D" w:rsidRDefault="003909C3">
      <w:pPr>
        <w:pStyle w:val="Standard"/>
        <w:numPr>
          <w:ilvl w:val="2"/>
          <w:numId w:val="1"/>
        </w:numPr>
        <w:jc w:val="both"/>
        <w:rPr>
          <w:sz w:val="20"/>
          <w:szCs w:val="20"/>
        </w:rPr>
      </w:pPr>
      <w:r>
        <w:rPr>
          <w:color w:val="000000"/>
          <w:sz w:val="20"/>
          <w:szCs w:val="20"/>
          <w:lang w:eastAsia="pt-BR"/>
        </w:rPr>
        <w:t xml:space="preserve"> Deve ter uma latência máxima de 11ms.</w:t>
      </w:r>
    </w:p>
    <w:p w:rsidR="00FA2E2D" w:rsidRDefault="003909C3">
      <w:pPr>
        <w:pStyle w:val="Standard"/>
        <w:numPr>
          <w:ilvl w:val="2"/>
          <w:numId w:val="1"/>
        </w:numPr>
        <w:jc w:val="both"/>
        <w:rPr>
          <w:sz w:val="20"/>
          <w:szCs w:val="20"/>
        </w:rPr>
      </w:pPr>
      <w:r>
        <w:rPr>
          <w:color w:val="000000"/>
          <w:sz w:val="20"/>
          <w:szCs w:val="20"/>
          <w:lang w:eastAsia="pt-BR"/>
        </w:rPr>
        <w:t>QUANTO AO ANS (ACORDO DE NÍVEL DE SERVIÇOS):</w:t>
      </w:r>
    </w:p>
    <w:p w:rsidR="00FA2E2D" w:rsidRDefault="003909C3">
      <w:pPr>
        <w:pStyle w:val="Standard"/>
        <w:numPr>
          <w:ilvl w:val="2"/>
          <w:numId w:val="1"/>
        </w:numPr>
        <w:jc w:val="both"/>
        <w:rPr>
          <w:sz w:val="20"/>
          <w:szCs w:val="20"/>
        </w:rPr>
      </w:pPr>
      <w:r>
        <w:rPr>
          <w:color w:val="000000"/>
          <w:sz w:val="20"/>
          <w:szCs w:val="20"/>
          <w:lang w:eastAsia="pt-BR"/>
        </w:rPr>
        <w:t xml:space="preserve"> A solução como um todo deve ter um ANS (acordo de nível de serviço), total de 99,00% de disponibilidade mensurada mensalmente. </w:t>
      </w:r>
    </w:p>
    <w:p w:rsidR="00FA2E2D" w:rsidRDefault="003909C3">
      <w:pPr>
        <w:pStyle w:val="Standard"/>
        <w:numPr>
          <w:ilvl w:val="2"/>
          <w:numId w:val="1"/>
        </w:numPr>
        <w:jc w:val="both"/>
        <w:rPr>
          <w:sz w:val="20"/>
          <w:szCs w:val="20"/>
        </w:rPr>
      </w:pPr>
      <w:r>
        <w:rPr>
          <w:color w:val="000000"/>
          <w:sz w:val="20"/>
          <w:szCs w:val="20"/>
          <w:lang w:eastAsia="pt-BR"/>
        </w:rPr>
        <w:t xml:space="preserve"> Em caso de descumprimento da ANS em qualquer item será descontado do valor da parcela a ser paga o valor de 5% da parcela corrente para cada 0,1% de indisponibilidade de QUALQUER ITEM do ambiente (a saber, INTERLIGAÇÃO, VIRTUALIZAÇÃO, STORAGE, REDE, SISTEMA DE GERENCIAMENTO DE CONTINUIDADE). </w:t>
      </w:r>
    </w:p>
    <w:p w:rsidR="00FA2E2D" w:rsidRDefault="003909C3">
      <w:pPr>
        <w:pStyle w:val="Standard"/>
        <w:numPr>
          <w:ilvl w:val="2"/>
          <w:numId w:val="1"/>
        </w:numPr>
        <w:jc w:val="both"/>
        <w:rPr>
          <w:sz w:val="20"/>
          <w:szCs w:val="20"/>
        </w:rPr>
      </w:pPr>
      <w:r>
        <w:rPr>
          <w:color w:val="000000"/>
          <w:sz w:val="20"/>
          <w:szCs w:val="20"/>
          <w:lang w:eastAsia="pt-BR"/>
        </w:rPr>
        <w:t xml:space="preserve"> A CONTRATANTE se reserva o direito de cancelar o contrato sem nenhum ônus em caso do ANS mensal baixar para menos de 98% somadas todas as ocorrências no mês corrente.</w:t>
      </w:r>
    </w:p>
    <w:p w:rsidR="00FA2E2D" w:rsidRDefault="003909C3">
      <w:pPr>
        <w:pStyle w:val="Standard"/>
        <w:numPr>
          <w:ilvl w:val="2"/>
          <w:numId w:val="1"/>
        </w:numPr>
        <w:jc w:val="both"/>
        <w:rPr>
          <w:sz w:val="20"/>
          <w:szCs w:val="20"/>
        </w:rPr>
      </w:pPr>
      <w:r>
        <w:rPr>
          <w:color w:val="000000"/>
          <w:sz w:val="20"/>
          <w:szCs w:val="20"/>
          <w:lang w:eastAsia="pt-BR"/>
        </w:rPr>
        <w:t xml:space="preserve"> Em caso de cancelamento de contrato será repassada para a próxima colocada e a migração ocorrerá dentro do prazo de um mês sem ônus para a CONTRATANTE. </w:t>
      </w:r>
    </w:p>
    <w:p w:rsidR="00FA2E2D" w:rsidRDefault="003909C3">
      <w:pPr>
        <w:pStyle w:val="Standard"/>
        <w:numPr>
          <w:ilvl w:val="2"/>
          <w:numId w:val="1"/>
        </w:numPr>
        <w:jc w:val="both"/>
        <w:rPr>
          <w:sz w:val="20"/>
          <w:szCs w:val="20"/>
        </w:rPr>
      </w:pPr>
      <w:r>
        <w:rPr>
          <w:color w:val="000000"/>
          <w:sz w:val="20"/>
          <w:szCs w:val="20"/>
          <w:lang w:eastAsia="pt-BR"/>
        </w:rPr>
        <w:t xml:space="preserve"> O ANS será calculado a partir de comunicação da Câmara com a CONTRATADA por qualquer meio disponibilizado (telefone, whatsapp e/ou sistema de chamados) e será considerada pausada a partir da confirmação da cessação do problema por parte da CONTRATANTE.</w:t>
      </w:r>
    </w:p>
    <w:p w:rsidR="00FA2E2D" w:rsidRDefault="003909C3">
      <w:pPr>
        <w:pStyle w:val="Standard"/>
        <w:numPr>
          <w:ilvl w:val="2"/>
          <w:numId w:val="1"/>
        </w:numPr>
        <w:jc w:val="both"/>
        <w:rPr>
          <w:sz w:val="20"/>
          <w:szCs w:val="20"/>
        </w:rPr>
      </w:pPr>
      <w:r>
        <w:rPr>
          <w:color w:val="000000"/>
          <w:sz w:val="20"/>
          <w:szCs w:val="20"/>
          <w:lang w:eastAsia="pt-BR"/>
        </w:rPr>
        <w:t xml:space="preserve"> Em caso de degradação de performance de qualquer item (a saber, INTERLIGAÇÃO, HOSTS, STORAGE, REDE), sem paralisação de serviços será considerada a mesma métrica do ANS de parada de ambientes acima, com a exceção da média mensal que pode ficar em 95% mensurada mensalmente. Em caso de descumprimento do ANS durante 3 vezes por semestre, será contabilizado como passível de cancelamento de contrato e posterior punição pela CONTRATANTE.</w:t>
      </w:r>
    </w:p>
    <w:p w:rsidR="00FA2E2D" w:rsidRDefault="003909C3">
      <w:pPr>
        <w:pStyle w:val="Standard"/>
        <w:numPr>
          <w:ilvl w:val="1"/>
          <w:numId w:val="1"/>
        </w:numPr>
        <w:jc w:val="both"/>
        <w:rPr>
          <w:sz w:val="20"/>
          <w:szCs w:val="20"/>
        </w:rPr>
      </w:pPr>
      <w:r>
        <w:rPr>
          <w:color w:val="000000"/>
          <w:sz w:val="20"/>
          <w:szCs w:val="20"/>
          <w:lang w:eastAsia="pt-BR"/>
        </w:rPr>
        <w:t>QUANTO AO AMBIENTE DE VIRTUALIZAÇÃO</w:t>
      </w:r>
    </w:p>
    <w:p w:rsidR="00FA2E2D" w:rsidRDefault="003909C3">
      <w:pPr>
        <w:pStyle w:val="Standard"/>
        <w:numPr>
          <w:ilvl w:val="2"/>
          <w:numId w:val="1"/>
        </w:numPr>
        <w:jc w:val="both"/>
        <w:rPr>
          <w:sz w:val="20"/>
          <w:szCs w:val="20"/>
        </w:rPr>
      </w:pPr>
      <w:r>
        <w:rPr>
          <w:color w:val="000000"/>
          <w:sz w:val="20"/>
          <w:szCs w:val="20"/>
          <w:lang w:eastAsia="pt-BR"/>
        </w:rPr>
        <w:t xml:space="preserve">O ambiente de virtualização deve funcionar isolado de qualquer outro ambiente que não seja da CONTRATANTE, deve ser configurado com o Vmware no mínimo na versão 7U3. </w:t>
      </w:r>
    </w:p>
    <w:p w:rsidR="00FA2E2D" w:rsidRDefault="003909C3">
      <w:pPr>
        <w:pStyle w:val="Standard"/>
        <w:numPr>
          <w:ilvl w:val="2"/>
          <w:numId w:val="1"/>
        </w:numPr>
        <w:jc w:val="both"/>
        <w:rPr>
          <w:sz w:val="20"/>
          <w:szCs w:val="20"/>
        </w:rPr>
      </w:pPr>
      <w:r>
        <w:rPr>
          <w:color w:val="000000"/>
          <w:sz w:val="20"/>
          <w:szCs w:val="20"/>
          <w:lang w:eastAsia="pt-BR"/>
        </w:rPr>
        <w:t>O licenciamento do vmware é de responsabilidade da CONTRATADA.</w:t>
      </w:r>
    </w:p>
    <w:p w:rsidR="00FA2E2D" w:rsidRDefault="003909C3">
      <w:pPr>
        <w:pStyle w:val="Standard"/>
        <w:numPr>
          <w:ilvl w:val="2"/>
          <w:numId w:val="1"/>
        </w:numPr>
        <w:jc w:val="both"/>
        <w:rPr>
          <w:sz w:val="20"/>
          <w:szCs w:val="20"/>
        </w:rPr>
      </w:pPr>
      <w:r>
        <w:rPr>
          <w:color w:val="000000"/>
          <w:sz w:val="20"/>
          <w:szCs w:val="20"/>
          <w:lang w:eastAsia="pt-BR"/>
        </w:rPr>
        <w:t>A configuração do vmware deve ser indicada pelo CONTRATANTE e ficará a cargo da CONTRATADA fazê-lo seguindo as melhores práticas recomendadas pelo fabricante.</w:t>
      </w:r>
    </w:p>
    <w:p w:rsidR="00FA2E2D" w:rsidRDefault="003909C3">
      <w:pPr>
        <w:pStyle w:val="Standard"/>
        <w:numPr>
          <w:ilvl w:val="2"/>
          <w:numId w:val="1"/>
        </w:numPr>
        <w:jc w:val="both"/>
        <w:rPr>
          <w:sz w:val="20"/>
          <w:szCs w:val="20"/>
        </w:rPr>
      </w:pPr>
      <w:r>
        <w:rPr>
          <w:color w:val="000000"/>
          <w:sz w:val="20"/>
          <w:szCs w:val="20"/>
          <w:lang w:eastAsia="pt-BR"/>
        </w:rPr>
        <w:t xml:space="preserve">QUANTO AO SUPORTE E MANUTENÇÃO </w:t>
      </w:r>
    </w:p>
    <w:p w:rsidR="00FA2E2D" w:rsidRDefault="003909C3">
      <w:pPr>
        <w:pStyle w:val="Standard"/>
        <w:numPr>
          <w:ilvl w:val="2"/>
          <w:numId w:val="1"/>
        </w:numPr>
        <w:jc w:val="both"/>
        <w:rPr>
          <w:sz w:val="20"/>
          <w:szCs w:val="20"/>
        </w:rPr>
      </w:pPr>
      <w:r>
        <w:rPr>
          <w:color w:val="000000"/>
          <w:sz w:val="20"/>
          <w:szCs w:val="20"/>
          <w:lang w:eastAsia="pt-BR"/>
        </w:rPr>
        <w:t xml:space="preserve">A CONTRATADA pode, através de comunicação com uma semana de antecedência (e devido aceite por parte do TI da CONTRATANTE), realizar 1 (UMA) manutenção agendada mensalmente para atualizar os sistemas fora do horário comercial (segunda a sexta das 7h-19h e sábado das 7h-16h). </w:t>
      </w:r>
    </w:p>
    <w:p w:rsidR="00FA2E2D" w:rsidRDefault="003909C3">
      <w:pPr>
        <w:pStyle w:val="Standard"/>
        <w:numPr>
          <w:ilvl w:val="2"/>
          <w:numId w:val="1"/>
        </w:numPr>
        <w:jc w:val="both"/>
        <w:rPr>
          <w:sz w:val="20"/>
          <w:szCs w:val="20"/>
        </w:rPr>
      </w:pPr>
      <w:r>
        <w:rPr>
          <w:color w:val="000000"/>
          <w:sz w:val="20"/>
          <w:szCs w:val="20"/>
          <w:lang w:eastAsia="pt-BR"/>
        </w:rPr>
        <w:t>A CONTRATADA deve prover contato telefônico e sistema de chamados 24x7 para emergências e aberturas de chamados.</w:t>
      </w:r>
    </w:p>
    <w:p w:rsidR="00FA2E2D" w:rsidRDefault="003909C3">
      <w:pPr>
        <w:pStyle w:val="Standard"/>
        <w:numPr>
          <w:ilvl w:val="2"/>
          <w:numId w:val="1"/>
        </w:numPr>
        <w:jc w:val="both"/>
        <w:rPr>
          <w:sz w:val="20"/>
          <w:szCs w:val="20"/>
        </w:rPr>
      </w:pPr>
      <w:r>
        <w:rPr>
          <w:color w:val="000000"/>
          <w:sz w:val="20"/>
          <w:szCs w:val="20"/>
          <w:lang w:eastAsia="pt-BR"/>
        </w:rPr>
        <w:t xml:space="preserve">A CONTRATADA deverá prover profissionais qualificados em todo o ambiente (VMWARE, INTERLIGAÇÃO, INTERNET, STORAGE, HOSTS, REDE, BACKUP CLOUD) para suporte 24x7x365 a todo o ambiente através de telefone. </w:t>
      </w:r>
    </w:p>
    <w:p w:rsidR="00FA2E2D" w:rsidRDefault="003909C3">
      <w:pPr>
        <w:pStyle w:val="Standard"/>
        <w:numPr>
          <w:ilvl w:val="2"/>
          <w:numId w:val="1"/>
        </w:numPr>
        <w:jc w:val="both"/>
        <w:rPr>
          <w:sz w:val="20"/>
          <w:szCs w:val="20"/>
        </w:rPr>
      </w:pPr>
      <w:r>
        <w:rPr>
          <w:color w:val="000000"/>
          <w:sz w:val="20"/>
          <w:szCs w:val="20"/>
          <w:lang w:eastAsia="pt-BR"/>
        </w:rPr>
        <w:t xml:space="preserve">O suporte deverá ser prestado por profissionais nível 3 (especializados) em todo o processo desde a abertura do chamado. A abertura de chamados para questões que não envolvam degradação de performance do ambiente e/ou indisponibilidade de ambiente deverão ser feitas através de abertura de chamados no sistema de tickets. </w:t>
      </w:r>
    </w:p>
    <w:p w:rsidR="00FA2E2D" w:rsidRDefault="003909C3">
      <w:pPr>
        <w:pStyle w:val="Standard"/>
        <w:numPr>
          <w:ilvl w:val="2"/>
          <w:numId w:val="1"/>
        </w:numPr>
        <w:jc w:val="both"/>
        <w:rPr>
          <w:sz w:val="20"/>
          <w:szCs w:val="20"/>
        </w:rPr>
      </w:pPr>
      <w:r>
        <w:rPr>
          <w:color w:val="000000"/>
          <w:sz w:val="20"/>
          <w:szCs w:val="20"/>
          <w:lang w:eastAsia="pt-BR"/>
        </w:rPr>
        <w:t>O sistema de chamados deverá seguir os padrões da ITIL (v2 ou v3) nos seus processos.</w:t>
      </w:r>
    </w:p>
    <w:p w:rsidR="00FA2E2D" w:rsidRDefault="003909C3">
      <w:pPr>
        <w:pStyle w:val="Standard"/>
        <w:numPr>
          <w:ilvl w:val="2"/>
          <w:numId w:val="1"/>
        </w:numPr>
        <w:jc w:val="both"/>
        <w:rPr>
          <w:sz w:val="20"/>
          <w:szCs w:val="20"/>
        </w:rPr>
      </w:pPr>
      <w:r>
        <w:rPr>
          <w:color w:val="000000"/>
          <w:sz w:val="20"/>
          <w:szCs w:val="20"/>
          <w:lang w:eastAsia="pt-BR"/>
        </w:rPr>
        <w:t xml:space="preserve">O suporte deverá cumprir um Acordo de Nível de Serviços conforme o item ANS acima e também conforme a classificação abaixo: </w:t>
      </w:r>
    </w:p>
    <w:p w:rsidR="00FA2E2D" w:rsidRDefault="003909C3">
      <w:pPr>
        <w:pStyle w:val="Standard"/>
        <w:numPr>
          <w:ilvl w:val="2"/>
          <w:numId w:val="1"/>
        </w:numPr>
        <w:jc w:val="both"/>
        <w:rPr>
          <w:sz w:val="20"/>
          <w:szCs w:val="20"/>
        </w:rPr>
      </w:pPr>
      <w:r>
        <w:rPr>
          <w:color w:val="000000"/>
          <w:sz w:val="20"/>
          <w:szCs w:val="20"/>
          <w:lang w:eastAsia="pt-BR"/>
        </w:rPr>
        <w:t>Dúvidas e questões sem impacto ao ambiente: 48 horas corridas após abertura do chamado para resolução.</w:t>
      </w:r>
    </w:p>
    <w:p w:rsidR="00FA2E2D" w:rsidRDefault="003909C3">
      <w:pPr>
        <w:pStyle w:val="Standard"/>
        <w:numPr>
          <w:ilvl w:val="2"/>
          <w:numId w:val="1"/>
        </w:numPr>
        <w:jc w:val="both"/>
        <w:rPr>
          <w:sz w:val="20"/>
          <w:szCs w:val="20"/>
        </w:rPr>
      </w:pPr>
      <w:r>
        <w:rPr>
          <w:color w:val="000000"/>
          <w:sz w:val="20"/>
          <w:szCs w:val="20"/>
          <w:lang w:eastAsia="pt-BR"/>
        </w:rPr>
        <w:t xml:space="preserve">Mudanças de configurações sem indisponibilidade atual: 12 horas corridas após abertura do chamado. </w:t>
      </w:r>
    </w:p>
    <w:p w:rsidR="00FA2E2D" w:rsidRDefault="003909C3">
      <w:pPr>
        <w:pStyle w:val="Standard"/>
        <w:numPr>
          <w:ilvl w:val="2"/>
          <w:numId w:val="1"/>
        </w:numPr>
        <w:jc w:val="both"/>
        <w:rPr>
          <w:sz w:val="20"/>
          <w:szCs w:val="20"/>
        </w:rPr>
      </w:pPr>
      <w:r>
        <w:rPr>
          <w:color w:val="000000"/>
          <w:sz w:val="20"/>
          <w:szCs w:val="20"/>
          <w:lang w:eastAsia="pt-BR"/>
        </w:rPr>
        <w:t xml:space="preserve">Demais atendimentos de maior criticidade devem ser resolvidos em até 8 horas obedecendo ao ANS de indisponibilidade de ambientes. Essas horas de resolução não podem ser contabilizadas como atenuantes da ANS de indisponibilidade ou perda de desempenho. </w:t>
      </w:r>
    </w:p>
    <w:p w:rsidR="00FA2E2D" w:rsidRDefault="003909C3">
      <w:pPr>
        <w:pStyle w:val="Standard"/>
        <w:numPr>
          <w:ilvl w:val="2"/>
          <w:numId w:val="1"/>
        </w:numPr>
        <w:jc w:val="both"/>
        <w:rPr>
          <w:sz w:val="20"/>
          <w:szCs w:val="20"/>
        </w:rPr>
      </w:pPr>
      <w:r>
        <w:rPr>
          <w:color w:val="000000"/>
          <w:sz w:val="20"/>
          <w:szCs w:val="20"/>
          <w:lang w:eastAsia="pt-BR"/>
        </w:rPr>
        <w:t>Em caso de descumprimento do ANS durante 12 vezes por semestre, será contabilizado como passível de cancelamento de contrato e posterior punição pela CONTRATANTE.</w:t>
      </w:r>
    </w:p>
    <w:p w:rsidR="00FA2E2D" w:rsidRDefault="003909C3">
      <w:pPr>
        <w:pStyle w:val="Standard"/>
        <w:numPr>
          <w:ilvl w:val="1"/>
          <w:numId w:val="1"/>
        </w:numPr>
        <w:jc w:val="both"/>
        <w:rPr>
          <w:sz w:val="20"/>
          <w:szCs w:val="20"/>
        </w:rPr>
      </w:pPr>
      <w:r>
        <w:rPr>
          <w:color w:val="000000"/>
          <w:sz w:val="20"/>
          <w:szCs w:val="20"/>
          <w:lang w:eastAsia="pt-BR"/>
        </w:rPr>
        <w:t xml:space="preserve">QUANTO ÀS QUALIFICAÇÕES TÉCNICAS </w:t>
      </w:r>
    </w:p>
    <w:p w:rsidR="00FA2E2D" w:rsidRDefault="003909C3">
      <w:pPr>
        <w:pStyle w:val="Standard"/>
        <w:numPr>
          <w:ilvl w:val="2"/>
          <w:numId w:val="1"/>
        </w:numPr>
        <w:jc w:val="both"/>
        <w:rPr>
          <w:sz w:val="20"/>
          <w:szCs w:val="20"/>
        </w:rPr>
      </w:pPr>
      <w:r>
        <w:rPr>
          <w:color w:val="000000"/>
          <w:sz w:val="20"/>
          <w:szCs w:val="20"/>
          <w:lang w:eastAsia="pt-BR"/>
        </w:rPr>
        <w:t xml:space="preserve"> A empresa CONTRATADA deve ter em seu corpo técnico, profissionais qualificados nas soluções de backup, alta disponibilidade e virtualização propostas. Também deverá ser apresentado neste processo junto com toda a documentação, o(s) Atestado(s) de capacidade técnica que demonstre(m) </w:t>
      </w:r>
      <w:bookmarkStart w:id="16" w:name="__DdeLink__5497_2976352565"/>
      <w:r>
        <w:rPr>
          <w:color w:val="000000"/>
          <w:sz w:val="20"/>
          <w:szCs w:val="20"/>
          <w:lang w:eastAsia="pt-BR"/>
        </w:rPr>
        <w:t>entrega de solução em computação em nuvem, bem como atestado de capacidade técnica que demonstre a solução de backup e continuidade de negócios ofertada com quantidade mínima de 50% da quantidade ofertada. Para cumprir este item, poderão ser usados múltiplos atestados para conseguir a quantidade pretendida na solução de continuidade.</w:t>
      </w:r>
      <w:bookmarkEnd w:id="16"/>
    </w:p>
    <w:p w:rsidR="00FA2E2D" w:rsidRDefault="00FA2E2D">
      <w:pPr>
        <w:pStyle w:val="Standard"/>
        <w:ind w:left="1224"/>
        <w:jc w:val="both"/>
        <w:rPr>
          <w:color w:val="000000"/>
          <w:sz w:val="20"/>
          <w:szCs w:val="20"/>
          <w:lang w:eastAsia="pt-BR"/>
        </w:rPr>
      </w:pPr>
    </w:p>
    <w:p w:rsidR="00FA2E2D" w:rsidRDefault="003909C3">
      <w:pPr>
        <w:pStyle w:val="Standard"/>
        <w:numPr>
          <w:ilvl w:val="1"/>
          <w:numId w:val="1"/>
        </w:numPr>
        <w:jc w:val="both"/>
        <w:rPr>
          <w:sz w:val="20"/>
          <w:szCs w:val="20"/>
        </w:rPr>
      </w:pPr>
      <w:r>
        <w:rPr>
          <w:color w:val="000000"/>
          <w:sz w:val="20"/>
          <w:szCs w:val="20"/>
          <w:lang w:eastAsia="pt-BR"/>
        </w:rPr>
        <w:t>Backup Empresarial (Lote 01 | Item 02)</w:t>
      </w:r>
    </w:p>
    <w:p w:rsidR="00FA2E2D" w:rsidRDefault="003909C3">
      <w:pPr>
        <w:pStyle w:val="Standard"/>
        <w:numPr>
          <w:ilvl w:val="2"/>
          <w:numId w:val="1"/>
        </w:numPr>
        <w:jc w:val="both"/>
        <w:rPr>
          <w:sz w:val="20"/>
          <w:szCs w:val="20"/>
        </w:rPr>
      </w:pPr>
      <w:r>
        <w:rPr>
          <w:color w:val="000000"/>
          <w:sz w:val="20"/>
          <w:szCs w:val="20"/>
          <w:lang w:eastAsia="pt-BR"/>
        </w:rPr>
        <w:t xml:space="preserve"> A solução ofertada deverá, obrigatoriamente, atender as especificações mínimas previstas neste termo de referência quanto às funcionalidades, integrações e compatibilidades com o ambiente virtualizado da CONTRATANTE para criação de backups e recuperação desses ambientes, com o mínimo de indisponibilidade e reestruturação da parte física necessária, de forma que recupere, total e/ou granular, qualquer item assegurado por sua funcionalidade de backup e restauração.</w:t>
      </w:r>
    </w:p>
    <w:p w:rsidR="00FA2E2D" w:rsidRDefault="003909C3">
      <w:pPr>
        <w:pStyle w:val="Standard"/>
        <w:numPr>
          <w:ilvl w:val="2"/>
          <w:numId w:val="1"/>
        </w:numPr>
        <w:jc w:val="both"/>
        <w:rPr>
          <w:sz w:val="20"/>
          <w:szCs w:val="20"/>
        </w:rPr>
      </w:pPr>
      <w:r>
        <w:rPr>
          <w:color w:val="000000"/>
          <w:sz w:val="20"/>
          <w:szCs w:val="20"/>
          <w:lang w:eastAsia="pt-BR"/>
        </w:rPr>
        <w:t xml:space="preserve"> Deverá ser fornecido licenciamento do software, em caráter de aluguel de licenças, de propriedade e registrado para a CONTRATANTE, na modalidade de capacidade por quantidade de máquinas virtuais (VMS) para o ambiente virtualizado e por quantidade de servidores (hosts) para o ambiente físico, com suporte para backup e restore de dados. </w:t>
      </w:r>
    </w:p>
    <w:p w:rsidR="00FA2E2D" w:rsidRDefault="003909C3">
      <w:pPr>
        <w:pStyle w:val="Standard"/>
        <w:numPr>
          <w:ilvl w:val="2"/>
          <w:numId w:val="1"/>
        </w:numPr>
        <w:jc w:val="both"/>
        <w:rPr>
          <w:sz w:val="20"/>
          <w:szCs w:val="20"/>
        </w:rPr>
      </w:pPr>
      <w:r>
        <w:rPr>
          <w:color w:val="000000"/>
          <w:sz w:val="20"/>
          <w:szCs w:val="20"/>
          <w:lang w:eastAsia="pt-BR"/>
        </w:rPr>
        <w:t xml:space="preserve"> Cada licença de software licenciará o total de 30 VMS, do ambiente virtualizado (provedor/host das máquinas virtuais) e também físico da CONTRATANTE. </w:t>
      </w:r>
    </w:p>
    <w:p w:rsidR="00FA2E2D" w:rsidRDefault="003909C3">
      <w:pPr>
        <w:pStyle w:val="Standard"/>
        <w:numPr>
          <w:ilvl w:val="2"/>
          <w:numId w:val="1"/>
        </w:numPr>
        <w:jc w:val="both"/>
        <w:rPr>
          <w:sz w:val="20"/>
          <w:szCs w:val="20"/>
        </w:rPr>
      </w:pPr>
      <w:r>
        <w:rPr>
          <w:color w:val="000000"/>
          <w:sz w:val="20"/>
          <w:szCs w:val="20"/>
          <w:lang w:eastAsia="pt-BR"/>
        </w:rPr>
        <w:t xml:space="preserve"> Não poderão ser limitadas pelo volume de dados movimentados pelos mesmos. </w:t>
      </w:r>
    </w:p>
    <w:p w:rsidR="00FA2E2D" w:rsidRDefault="003909C3">
      <w:pPr>
        <w:pStyle w:val="Standard"/>
        <w:numPr>
          <w:ilvl w:val="2"/>
          <w:numId w:val="1"/>
        </w:numPr>
        <w:jc w:val="both"/>
        <w:rPr>
          <w:sz w:val="20"/>
          <w:szCs w:val="20"/>
        </w:rPr>
      </w:pPr>
      <w:r>
        <w:rPr>
          <w:color w:val="000000"/>
          <w:sz w:val="20"/>
          <w:szCs w:val="20"/>
          <w:lang w:eastAsia="pt-BR"/>
        </w:rPr>
        <w:t xml:space="preserve"> Deverá incluir funcionalidades de proteção (backup) e replicação integradas em uma única solução. </w:t>
      </w:r>
    </w:p>
    <w:p w:rsidR="00FA2E2D" w:rsidRDefault="003909C3">
      <w:pPr>
        <w:pStyle w:val="Standard"/>
        <w:numPr>
          <w:ilvl w:val="2"/>
          <w:numId w:val="1"/>
        </w:numPr>
        <w:jc w:val="both"/>
        <w:rPr>
          <w:sz w:val="20"/>
          <w:szCs w:val="20"/>
        </w:rPr>
      </w:pPr>
      <w:r>
        <w:rPr>
          <w:color w:val="000000"/>
          <w:sz w:val="20"/>
          <w:szCs w:val="20"/>
          <w:lang w:eastAsia="pt-BR"/>
        </w:rPr>
        <w:t xml:space="preserve"> Não deverá necessitar de instalação de agentes para poder realizar suas tarefas de proteção, recuperação e replicação das máquinas virtuais. </w:t>
      </w:r>
    </w:p>
    <w:p w:rsidR="00FA2E2D" w:rsidRDefault="003909C3">
      <w:pPr>
        <w:pStyle w:val="Standard"/>
        <w:numPr>
          <w:ilvl w:val="2"/>
          <w:numId w:val="1"/>
        </w:numPr>
        <w:jc w:val="both"/>
        <w:rPr>
          <w:sz w:val="20"/>
          <w:szCs w:val="20"/>
        </w:rPr>
      </w:pPr>
      <w:r>
        <w:rPr>
          <w:color w:val="000000"/>
          <w:sz w:val="20"/>
          <w:szCs w:val="20"/>
          <w:lang w:eastAsia="pt-BR"/>
        </w:rPr>
        <w:t xml:space="preserve"> Deverá garantir, no mínimo, a proteção de máquinas virtuais e seus dados, gerenciadas através das soluções de virtualização VMware ou HYPER-V. </w:t>
      </w:r>
    </w:p>
    <w:p w:rsidR="00FA2E2D" w:rsidRDefault="003909C3">
      <w:pPr>
        <w:pStyle w:val="Standard"/>
        <w:numPr>
          <w:ilvl w:val="2"/>
          <w:numId w:val="1"/>
        </w:numPr>
        <w:jc w:val="both"/>
        <w:rPr>
          <w:sz w:val="20"/>
          <w:szCs w:val="20"/>
        </w:rPr>
      </w:pPr>
      <w:r>
        <w:rPr>
          <w:color w:val="000000"/>
          <w:sz w:val="20"/>
          <w:szCs w:val="20"/>
          <w:lang w:eastAsia="pt-BR"/>
        </w:rPr>
        <w:t xml:space="preserve"> Deverá ter a capacidade de replicação de dados armazenados entre storages ou máquinas de configuração e de fabricantes diferentes. </w:t>
      </w:r>
    </w:p>
    <w:p w:rsidR="00FA2E2D" w:rsidRDefault="003909C3">
      <w:pPr>
        <w:pStyle w:val="Standard"/>
        <w:numPr>
          <w:ilvl w:val="2"/>
          <w:numId w:val="1"/>
        </w:numPr>
        <w:jc w:val="both"/>
        <w:rPr>
          <w:sz w:val="20"/>
          <w:szCs w:val="20"/>
        </w:rPr>
      </w:pPr>
      <w:r>
        <w:rPr>
          <w:color w:val="000000"/>
          <w:sz w:val="20"/>
          <w:szCs w:val="20"/>
          <w:lang w:eastAsia="pt-BR"/>
        </w:rPr>
        <w:t xml:space="preserve"> Deverá proteger o ambiente, sem interromper a atividade das máquinas virtuais e sem prejudicar sua performance, facilitando as tarefas de proteção (backup) e migrações em conjunto. </w:t>
      </w:r>
    </w:p>
    <w:p w:rsidR="00FA2E2D" w:rsidRDefault="003909C3">
      <w:pPr>
        <w:pStyle w:val="Standard"/>
        <w:numPr>
          <w:ilvl w:val="2"/>
          <w:numId w:val="1"/>
        </w:numPr>
        <w:jc w:val="both"/>
        <w:rPr>
          <w:sz w:val="20"/>
          <w:szCs w:val="20"/>
        </w:rPr>
      </w:pPr>
      <w:r>
        <w:rPr>
          <w:color w:val="000000"/>
          <w:sz w:val="20"/>
          <w:szCs w:val="20"/>
          <w:lang w:eastAsia="pt-BR"/>
        </w:rPr>
        <w:t>Deverá ter a capacidade de testar a consistência do backup e replicação (S.O., aplicação, VM), emitindo relatório de auditoria para garantir a capacidade de recuperação.</w:t>
      </w:r>
    </w:p>
    <w:p w:rsidR="00FA2E2D" w:rsidRDefault="003909C3">
      <w:pPr>
        <w:pStyle w:val="Standard"/>
        <w:numPr>
          <w:ilvl w:val="2"/>
          <w:numId w:val="1"/>
        </w:numPr>
        <w:jc w:val="both"/>
        <w:rPr>
          <w:sz w:val="20"/>
          <w:szCs w:val="20"/>
        </w:rPr>
      </w:pPr>
      <w:r>
        <w:rPr>
          <w:color w:val="000000"/>
          <w:sz w:val="20"/>
          <w:szCs w:val="20"/>
          <w:lang w:eastAsia="pt-BR"/>
        </w:rPr>
        <w:t>Deverá prover a deduplicação e compressão durante a operação de qualquer backup sem a necessidade de hardware de terceiros (appliance deduplicadora).</w:t>
      </w:r>
    </w:p>
    <w:p w:rsidR="00FA2E2D" w:rsidRDefault="003909C3">
      <w:pPr>
        <w:pStyle w:val="Standard"/>
        <w:numPr>
          <w:ilvl w:val="2"/>
          <w:numId w:val="1"/>
        </w:numPr>
        <w:jc w:val="both"/>
        <w:rPr>
          <w:sz w:val="20"/>
          <w:szCs w:val="20"/>
        </w:rPr>
      </w:pPr>
      <w:r>
        <w:rPr>
          <w:color w:val="000000"/>
          <w:sz w:val="20"/>
          <w:szCs w:val="20"/>
          <w:lang w:eastAsia="pt-BR"/>
        </w:rPr>
        <w:t xml:space="preserve">Deverá possibilitar a cópia de uma máquina virtual completa ou discos virtuais específicos. </w:t>
      </w:r>
    </w:p>
    <w:p w:rsidR="00FA2E2D" w:rsidRDefault="003909C3">
      <w:pPr>
        <w:pStyle w:val="Standard"/>
        <w:numPr>
          <w:ilvl w:val="2"/>
          <w:numId w:val="1"/>
        </w:numPr>
        <w:jc w:val="both"/>
        <w:rPr>
          <w:sz w:val="20"/>
          <w:szCs w:val="20"/>
        </w:rPr>
      </w:pPr>
      <w:r>
        <w:rPr>
          <w:color w:val="000000"/>
          <w:sz w:val="20"/>
          <w:szCs w:val="20"/>
          <w:lang w:eastAsia="pt-BR"/>
        </w:rPr>
        <w:t xml:space="preserve">Deverá ser fornecida com ferramenta de gestão de arquivos para os administradores de máquinas virtuais no console do operador. </w:t>
      </w:r>
    </w:p>
    <w:p w:rsidR="00FA2E2D" w:rsidRDefault="003909C3">
      <w:pPr>
        <w:pStyle w:val="Standard"/>
        <w:numPr>
          <w:ilvl w:val="2"/>
          <w:numId w:val="1"/>
        </w:numPr>
        <w:jc w:val="both"/>
        <w:rPr>
          <w:sz w:val="20"/>
          <w:szCs w:val="20"/>
        </w:rPr>
      </w:pPr>
      <w:r>
        <w:rPr>
          <w:color w:val="000000"/>
          <w:sz w:val="20"/>
          <w:szCs w:val="20"/>
          <w:lang w:eastAsia="pt-BR"/>
        </w:rPr>
        <w:t>Deverá ter a capacidade de integração através de API’s dos fabricantes de infraestrutura virtualizada para a proteção de dados.</w:t>
      </w:r>
    </w:p>
    <w:p w:rsidR="00FA2E2D" w:rsidRDefault="003909C3">
      <w:pPr>
        <w:pStyle w:val="Standard"/>
        <w:numPr>
          <w:ilvl w:val="2"/>
          <w:numId w:val="1"/>
        </w:numPr>
        <w:jc w:val="both"/>
        <w:rPr>
          <w:sz w:val="20"/>
          <w:szCs w:val="20"/>
        </w:rPr>
      </w:pPr>
      <w:r>
        <w:rPr>
          <w:color w:val="000000"/>
          <w:sz w:val="20"/>
          <w:szCs w:val="20"/>
          <w:lang w:eastAsia="pt-BR"/>
        </w:rPr>
        <w:t xml:space="preserve">Deverá ter a capacidade de realizar proteção (backup) incremental e replicação diferencial, aproveitando a tecnologia de “rastreio de blocos modificados” (CBT – changed block tracking), reduzindo ao mínimo necessário, o tempo de backup e possibilitando proteção (backup e replicação). </w:t>
      </w:r>
    </w:p>
    <w:p w:rsidR="00FA2E2D" w:rsidRDefault="003909C3">
      <w:pPr>
        <w:pStyle w:val="Standard"/>
        <w:numPr>
          <w:ilvl w:val="2"/>
          <w:numId w:val="1"/>
        </w:numPr>
        <w:jc w:val="both"/>
        <w:rPr>
          <w:sz w:val="20"/>
          <w:szCs w:val="20"/>
        </w:rPr>
      </w:pPr>
      <w:r>
        <w:rPr>
          <w:color w:val="000000"/>
          <w:sz w:val="20"/>
          <w:szCs w:val="20"/>
          <w:lang w:eastAsia="pt-BR"/>
        </w:rPr>
        <w:t>Deverá oferecer múltiplas estratégias e opções de transporte de dados para as áreas de proteção (backup), a saber:</w:t>
      </w:r>
    </w:p>
    <w:p w:rsidR="00FA2E2D" w:rsidRDefault="003909C3">
      <w:pPr>
        <w:pStyle w:val="Standard"/>
        <w:numPr>
          <w:ilvl w:val="3"/>
          <w:numId w:val="1"/>
        </w:numPr>
        <w:jc w:val="both"/>
        <w:rPr>
          <w:sz w:val="20"/>
          <w:szCs w:val="20"/>
        </w:rPr>
      </w:pPr>
      <w:r>
        <w:rPr>
          <w:color w:val="000000"/>
          <w:sz w:val="20"/>
          <w:szCs w:val="20"/>
          <w:lang w:eastAsia="pt-BR"/>
        </w:rPr>
        <w:t xml:space="preserve">Diretamente através de Storage Area Network (SAN); </w:t>
      </w:r>
    </w:p>
    <w:p w:rsidR="00FA2E2D" w:rsidRDefault="003909C3">
      <w:pPr>
        <w:pStyle w:val="Standard"/>
        <w:numPr>
          <w:ilvl w:val="3"/>
          <w:numId w:val="1"/>
        </w:numPr>
        <w:jc w:val="both"/>
        <w:rPr>
          <w:sz w:val="20"/>
          <w:szCs w:val="20"/>
        </w:rPr>
      </w:pPr>
      <w:r>
        <w:rPr>
          <w:color w:val="000000"/>
          <w:sz w:val="20"/>
          <w:szCs w:val="20"/>
          <w:lang w:eastAsia="pt-BR"/>
        </w:rPr>
        <w:t xml:space="preserve">Diretamente do storage, através do hypervisor I/O (Virtual Appliance); </w:t>
      </w:r>
    </w:p>
    <w:p w:rsidR="00FA2E2D" w:rsidRDefault="003909C3">
      <w:pPr>
        <w:pStyle w:val="Standard"/>
        <w:numPr>
          <w:ilvl w:val="3"/>
          <w:numId w:val="1"/>
        </w:numPr>
        <w:jc w:val="both"/>
        <w:rPr>
          <w:sz w:val="20"/>
          <w:szCs w:val="20"/>
        </w:rPr>
      </w:pPr>
      <w:r>
        <w:rPr>
          <w:color w:val="000000"/>
          <w:sz w:val="20"/>
          <w:szCs w:val="20"/>
          <w:lang w:eastAsia="pt-BR"/>
        </w:rPr>
        <w:t xml:space="preserve">Mediante uso da rede local (LAN); </w:t>
      </w:r>
    </w:p>
    <w:p w:rsidR="00FA2E2D" w:rsidRDefault="003909C3">
      <w:pPr>
        <w:pStyle w:val="Standard"/>
        <w:numPr>
          <w:ilvl w:val="3"/>
          <w:numId w:val="1"/>
        </w:numPr>
        <w:jc w:val="both"/>
        <w:rPr>
          <w:sz w:val="20"/>
          <w:szCs w:val="20"/>
        </w:rPr>
      </w:pPr>
      <w:r>
        <w:rPr>
          <w:color w:val="000000"/>
          <w:sz w:val="20"/>
          <w:szCs w:val="20"/>
          <w:lang w:eastAsia="pt-BR"/>
        </w:rPr>
        <w:t>Diretamente do snapshot do storage onde os dados das VMs estejam armazenados;</w:t>
      </w:r>
    </w:p>
    <w:p w:rsidR="00FA2E2D" w:rsidRDefault="003909C3">
      <w:pPr>
        <w:pStyle w:val="Standard"/>
        <w:numPr>
          <w:ilvl w:val="2"/>
          <w:numId w:val="1"/>
        </w:numPr>
        <w:jc w:val="both"/>
        <w:rPr>
          <w:sz w:val="20"/>
          <w:szCs w:val="20"/>
        </w:rPr>
      </w:pPr>
      <w:r>
        <w:rPr>
          <w:color w:val="000000"/>
          <w:sz w:val="20"/>
          <w:szCs w:val="20"/>
          <w:lang w:eastAsia="pt-BR"/>
        </w:rPr>
        <w:t xml:space="preserve">Deverá manter um backup sintético, eliminando assim a necessidade de realizar backups completos (full) periódicos, incremental permanente, o que permitirá economizar tempo e espaço. </w:t>
      </w:r>
    </w:p>
    <w:p w:rsidR="00FA2E2D" w:rsidRDefault="003909C3">
      <w:pPr>
        <w:pStyle w:val="Standard"/>
        <w:numPr>
          <w:ilvl w:val="2"/>
          <w:numId w:val="1"/>
        </w:numPr>
        <w:jc w:val="both"/>
        <w:rPr>
          <w:sz w:val="20"/>
          <w:szCs w:val="20"/>
        </w:rPr>
      </w:pPr>
      <w:r>
        <w:rPr>
          <w:color w:val="000000"/>
          <w:sz w:val="20"/>
          <w:szCs w:val="20"/>
          <w:lang w:eastAsia="pt-BR"/>
        </w:rPr>
        <w:t>Deverá possibilitar a inicialização de uma máquina virtual diretamente do arquivo de backup, inclusive sem necessidade de “hidratação” dos dados “deduplicados” e “comprimidos”.</w:t>
      </w:r>
    </w:p>
    <w:p w:rsidR="00FA2E2D" w:rsidRDefault="003909C3">
      <w:pPr>
        <w:pStyle w:val="Standard"/>
        <w:numPr>
          <w:ilvl w:val="2"/>
          <w:numId w:val="1"/>
        </w:numPr>
        <w:jc w:val="both"/>
        <w:rPr>
          <w:sz w:val="20"/>
          <w:szCs w:val="20"/>
        </w:rPr>
      </w:pPr>
      <w:r>
        <w:rPr>
          <w:color w:val="000000"/>
          <w:sz w:val="20"/>
          <w:szCs w:val="20"/>
          <w:lang w:eastAsia="pt-BR"/>
        </w:rPr>
        <w:t>Deverá permitir a recuperação de mais de uma máquina virtual e/ou ponto de restauração simultâneo, permitindo assim, ter múltiplos pontos de tempo de uma ou mais máquinas virtuais.</w:t>
      </w:r>
    </w:p>
    <w:p w:rsidR="00FA2E2D" w:rsidRDefault="003909C3">
      <w:pPr>
        <w:pStyle w:val="Standard"/>
        <w:numPr>
          <w:ilvl w:val="2"/>
          <w:numId w:val="1"/>
        </w:numPr>
        <w:jc w:val="both"/>
        <w:rPr>
          <w:sz w:val="20"/>
          <w:szCs w:val="20"/>
        </w:rPr>
      </w:pPr>
      <w:r>
        <w:rPr>
          <w:color w:val="000000"/>
          <w:sz w:val="20"/>
          <w:szCs w:val="20"/>
          <w:lang w:eastAsia="pt-BR"/>
        </w:rPr>
        <w:t>Todo serviço de migração das máquinas virtuais do repositório de backup até o armazenamento na produção restabelecida não deverá afetar a disponibilidade e acesso pelo usuário, sem paradas.</w:t>
      </w:r>
    </w:p>
    <w:p w:rsidR="00FA2E2D" w:rsidRDefault="003909C3">
      <w:pPr>
        <w:pStyle w:val="Standard"/>
        <w:numPr>
          <w:ilvl w:val="2"/>
          <w:numId w:val="1"/>
        </w:numPr>
        <w:jc w:val="both"/>
        <w:rPr>
          <w:sz w:val="20"/>
          <w:szCs w:val="20"/>
        </w:rPr>
      </w:pPr>
      <w:r>
        <w:rPr>
          <w:color w:val="000000"/>
          <w:sz w:val="20"/>
          <w:szCs w:val="20"/>
          <w:lang w:eastAsia="pt-BR"/>
        </w:rPr>
        <w:t>Deverá prover acesso ao conteúdo das máquinas virtuais, para recuperação de arquivos, pastas ou anexos, diretamente do ambiente protegido (repositório de backup) ou replicados, sem a necessidade de recuperar completamente o backup e inicializar uma máquina virtual.</w:t>
      </w:r>
    </w:p>
    <w:p w:rsidR="00FA2E2D" w:rsidRDefault="003909C3">
      <w:pPr>
        <w:pStyle w:val="Standard"/>
        <w:numPr>
          <w:ilvl w:val="2"/>
          <w:numId w:val="1"/>
        </w:numPr>
        <w:jc w:val="both"/>
        <w:rPr>
          <w:sz w:val="20"/>
          <w:szCs w:val="20"/>
        </w:rPr>
      </w:pPr>
      <w:r>
        <w:rPr>
          <w:color w:val="000000"/>
          <w:sz w:val="20"/>
          <w:szCs w:val="20"/>
          <w:lang w:eastAsia="pt-BR"/>
        </w:rPr>
        <w:t>Deverá permitir realizar buscas rápidas mediante os índices dos arquivos que sejam controlados por um sistema operacional Windows, quando este seja o sistema operacional executado dentro da máquina virtual da qual se tenha realizado o backup.</w:t>
      </w:r>
    </w:p>
    <w:p w:rsidR="00FA2E2D" w:rsidRDefault="003909C3">
      <w:pPr>
        <w:pStyle w:val="Standard"/>
        <w:numPr>
          <w:ilvl w:val="2"/>
          <w:numId w:val="1"/>
        </w:numPr>
        <w:jc w:val="both"/>
        <w:rPr>
          <w:sz w:val="20"/>
          <w:szCs w:val="20"/>
        </w:rPr>
      </w:pPr>
      <w:r>
        <w:rPr>
          <w:color w:val="000000"/>
          <w:sz w:val="20"/>
          <w:szCs w:val="20"/>
          <w:lang w:eastAsia="pt-BR"/>
        </w:rPr>
        <w:t>Deverá assegurar a consistência de aplicações transacionais de forma automática por meio da integração com Microsoft VSS, dentro de sistemas operacionais Windows.</w:t>
      </w:r>
    </w:p>
    <w:p w:rsidR="00FA2E2D" w:rsidRDefault="003909C3">
      <w:pPr>
        <w:pStyle w:val="Standard"/>
        <w:numPr>
          <w:ilvl w:val="2"/>
          <w:numId w:val="1"/>
        </w:numPr>
        <w:jc w:val="both"/>
        <w:rPr>
          <w:sz w:val="20"/>
          <w:szCs w:val="20"/>
        </w:rPr>
      </w:pPr>
      <w:r>
        <w:rPr>
          <w:color w:val="000000"/>
          <w:sz w:val="20"/>
          <w:szCs w:val="20"/>
          <w:lang w:eastAsia="pt-BR"/>
        </w:rPr>
        <w:t>Deverá permitir realizar a truncagem de logs transacionais (transaction logs) para máquinas virtuais com Microsoft Exchange, SQL Server e Oracle.</w:t>
      </w:r>
    </w:p>
    <w:p w:rsidR="00FA2E2D" w:rsidRDefault="003909C3">
      <w:pPr>
        <w:pStyle w:val="Standard"/>
        <w:numPr>
          <w:ilvl w:val="2"/>
          <w:numId w:val="1"/>
        </w:numPr>
        <w:jc w:val="both"/>
        <w:rPr>
          <w:sz w:val="20"/>
          <w:szCs w:val="20"/>
        </w:rPr>
      </w:pPr>
      <w:r>
        <w:rPr>
          <w:color w:val="000000"/>
          <w:sz w:val="20"/>
          <w:szCs w:val="20"/>
          <w:lang w:eastAsia="pt-BR"/>
        </w:rPr>
        <w:t xml:space="preserve">Deverá permitir notificações por correio eletrônico, SNMP ou através dos atributos da máquina virtual do resultado da execução de seus trabalhos. </w:t>
      </w:r>
    </w:p>
    <w:p w:rsidR="00FA2E2D" w:rsidRDefault="003909C3">
      <w:pPr>
        <w:pStyle w:val="Standard"/>
        <w:numPr>
          <w:ilvl w:val="2"/>
          <w:numId w:val="1"/>
        </w:numPr>
        <w:jc w:val="both"/>
        <w:rPr>
          <w:sz w:val="20"/>
          <w:szCs w:val="20"/>
        </w:rPr>
      </w:pPr>
      <w:r>
        <w:rPr>
          <w:color w:val="000000"/>
          <w:sz w:val="20"/>
          <w:szCs w:val="20"/>
          <w:lang w:eastAsia="pt-BR"/>
        </w:rPr>
        <w:t>Deverá permitir recuperar no nível de objetos e arquivos de qualquer aplicação virtualizada, em qualquer sistema operacional, utilizando as ferramentas de gestão das aplicações existentes.</w:t>
      </w:r>
    </w:p>
    <w:p w:rsidR="00FA2E2D" w:rsidRDefault="003909C3">
      <w:pPr>
        <w:pStyle w:val="Standard"/>
        <w:numPr>
          <w:ilvl w:val="2"/>
          <w:numId w:val="1"/>
        </w:numPr>
        <w:jc w:val="both"/>
        <w:rPr>
          <w:sz w:val="20"/>
          <w:szCs w:val="20"/>
        </w:rPr>
      </w:pPr>
      <w:r>
        <w:rPr>
          <w:color w:val="000000"/>
          <w:sz w:val="20"/>
          <w:szCs w:val="20"/>
          <w:lang w:eastAsia="pt-BR"/>
        </w:rPr>
        <w:t>Deverá incluir ferramentas de recuperação sem a necessidade de agentes, sem a necessidade de recuperar os arquivos da máquina virtual como um todo ou reiniciar a mesma (recuperação granular), para os servidores:</w:t>
      </w:r>
    </w:p>
    <w:p w:rsidR="00FA2E2D" w:rsidRDefault="003909C3">
      <w:pPr>
        <w:pStyle w:val="Standard"/>
        <w:numPr>
          <w:ilvl w:val="2"/>
          <w:numId w:val="1"/>
        </w:numPr>
        <w:jc w:val="both"/>
        <w:rPr>
          <w:sz w:val="20"/>
          <w:szCs w:val="20"/>
        </w:rPr>
      </w:pPr>
      <w:r>
        <w:rPr>
          <w:color w:val="000000"/>
          <w:sz w:val="20"/>
          <w:szCs w:val="20"/>
          <w:lang w:eastAsia="pt-BR"/>
        </w:rPr>
        <w:t>Microsoft Exchange 2016, possibilitando recuperar objetos individuais, tais como contatos, mensagens, compromissos, anexos, entre outros.</w:t>
      </w:r>
    </w:p>
    <w:p w:rsidR="00FA2E2D" w:rsidRDefault="003909C3">
      <w:pPr>
        <w:pStyle w:val="Standard"/>
        <w:numPr>
          <w:ilvl w:val="2"/>
          <w:numId w:val="1"/>
        </w:numPr>
        <w:jc w:val="both"/>
        <w:rPr>
          <w:sz w:val="20"/>
          <w:szCs w:val="20"/>
        </w:rPr>
      </w:pPr>
      <w:r>
        <w:rPr>
          <w:color w:val="000000"/>
          <w:sz w:val="20"/>
          <w:szCs w:val="20"/>
          <w:lang w:eastAsia="pt-BR"/>
        </w:rPr>
        <w:t>Microsoft Active Directory 2016, possibilitando recuperar objetos individuais, tais como usuários, recuperação de senhas de usuários e computadores, grupos, contas, Objetos de Política de Grupo (GPOs), registros do Microsoft DNS integrados ao Active Directory entre outros sem a necessidade de usar o agente tanto para backup e restauração.</w:t>
      </w:r>
    </w:p>
    <w:p w:rsidR="00FA2E2D" w:rsidRDefault="003909C3">
      <w:pPr>
        <w:pStyle w:val="Standard"/>
        <w:numPr>
          <w:ilvl w:val="2"/>
          <w:numId w:val="1"/>
        </w:numPr>
        <w:jc w:val="both"/>
        <w:rPr>
          <w:sz w:val="20"/>
          <w:szCs w:val="20"/>
        </w:rPr>
      </w:pPr>
      <w:r>
        <w:rPr>
          <w:color w:val="000000"/>
          <w:sz w:val="20"/>
          <w:szCs w:val="20"/>
          <w:lang w:eastAsia="pt-BR"/>
        </w:rPr>
        <w:t>Microsoft SQL Server 2014 ou superior, possibilitando recuperar objetos individuais, tais como bases, tabelas, registros, entre outros; Microsoft Sharepoint 2016.</w:t>
      </w:r>
    </w:p>
    <w:p w:rsidR="00FA2E2D" w:rsidRDefault="003909C3">
      <w:pPr>
        <w:pStyle w:val="Standard"/>
        <w:numPr>
          <w:ilvl w:val="2"/>
          <w:numId w:val="1"/>
        </w:numPr>
        <w:jc w:val="both"/>
        <w:rPr>
          <w:sz w:val="20"/>
          <w:szCs w:val="20"/>
        </w:rPr>
      </w:pPr>
      <w:r>
        <w:rPr>
          <w:color w:val="000000"/>
          <w:sz w:val="20"/>
          <w:szCs w:val="20"/>
          <w:lang w:eastAsia="pt-BR"/>
        </w:rPr>
        <w:t>Deverá oferecer testes automatizados de recuperação para todas as máquinas virtuais protegidas, garantindo a confiabilidade na execução correta das máquinas virtuais e de suas aplicações (DNS Server, Controlador de domínio, Servidor de e-mail, etc.), no momento da recuperação.</w:t>
      </w:r>
    </w:p>
    <w:p w:rsidR="00FA2E2D" w:rsidRDefault="003909C3">
      <w:pPr>
        <w:pStyle w:val="Standard"/>
        <w:numPr>
          <w:ilvl w:val="2"/>
          <w:numId w:val="1"/>
        </w:numPr>
        <w:jc w:val="both"/>
        <w:rPr>
          <w:sz w:val="20"/>
          <w:szCs w:val="20"/>
        </w:rPr>
      </w:pPr>
      <w:r>
        <w:rPr>
          <w:color w:val="000000"/>
          <w:sz w:val="20"/>
          <w:szCs w:val="20"/>
          <w:lang w:eastAsia="pt-BR"/>
        </w:rPr>
        <w:t>Deverá ser possível executar uma ou várias máquinas virtuais a partir do arquivo de backup, em um ambiente isolado de forma automática através de schedule, sem a necessidade de espaço de armazenamento adicional e sem modificar os arquivos de backup (read-only), para criação de ambiente de homologação, teste, etc.</w:t>
      </w:r>
    </w:p>
    <w:p w:rsidR="00FA2E2D" w:rsidRDefault="003909C3">
      <w:pPr>
        <w:pStyle w:val="Standard"/>
        <w:numPr>
          <w:ilvl w:val="2"/>
          <w:numId w:val="1"/>
        </w:numPr>
        <w:jc w:val="both"/>
        <w:rPr>
          <w:sz w:val="20"/>
          <w:szCs w:val="20"/>
        </w:rPr>
      </w:pPr>
      <w:r>
        <w:rPr>
          <w:color w:val="000000"/>
          <w:sz w:val="20"/>
          <w:szCs w:val="20"/>
          <w:lang w:eastAsia="pt-BR"/>
        </w:rPr>
        <w:t>Deverá oferecer arquivamento em fita, suportando VTL (Virtual Tape Libraries), biblioteca de fitas e drives LTO5 ou superior, possibilitando a gravação paralela em múltiplos drives, além da criação de pools de mídia globais e pools de mídia GFS, sem a necessidade de licenciamento individual por drive;</w:t>
      </w:r>
    </w:p>
    <w:p w:rsidR="00FA2E2D" w:rsidRDefault="003909C3">
      <w:pPr>
        <w:pStyle w:val="Standard"/>
        <w:numPr>
          <w:ilvl w:val="2"/>
          <w:numId w:val="1"/>
        </w:numPr>
        <w:jc w:val="both"/>
        <w:rPr>
          <w:sz w:val="20"/>
          <w:szCs w:val="20"/>
        </w:rPr>
      </w:pPr>
      <w:r>
        <w:rPr>
          <w:color w:val="000000"/>
          <w:sz w:val="20"/>
          <w:szCs w:val="20"/>
          <w:lang w:eastAsia="pt-BR"/>
        </w:rPr>
        <w:t xml:space="preserve">Deverá oferecer trabalhos de cópia de backup com implementação de políticas de retenção. </w:t>
      </w:r>
    </w:p>
    <w:p w:rsidR="00FA2E2D" w:rsidRDefault="003909C3">
      <w:pPr>
        <w:pStyle w:val="Standard"/>
        <w:numPr>
          <w:ilvl w:val="2"/>
          <w:numId w:val="1"/>
        </w:numPr>
        <w:jc w:val="both"/>
        <w:rPr>
          <w:sz w:val="20"/>
          <w:szCs w:val="20"/>
        </w:rPr>
      </w:pPr>
      <w:r>
        <w:rPr>
          <w:color w:val="000000"/>
          <w:sz w:val="20"/>
          <w:szCs w:val="20"/>
          <w:lang w:eastAsia="pt-BR"/>
        </w:rPr>
        <w:t>Deverá operar em ambientes virtualizados através das soluções da Vmware, incluindo: VMware vSphere 7.</w:t>
      </w:r>
    </w:p>
    <w:p w:rsidR="00FA2E2D" w:rsidRDefault="003909C3">
      <w:pPr>
        <w:pStyle w:val="Standard"/>
        <w:numPr>
          <w:ilvl w:val="2"/>
          <w:numId w:val="1"/>
        </w:numPr>
        <w:jc w:val="both"/>
        <w:rPr>
          <w:sz w:val="20"/>
          <w:szCs w:val="20"/>
        </w:rPr>
      </w:pPr>
      <w:r>
        <w:rPr>
          <w:color w:val="000000"/>
          <w:sz w:val="20"/>
          <w:szCs w:val="20"/>
          <w:lang w:eastAsia="pt-BR"/>
        </w:rPr>
        <w:t xml:space="preserve">Deverá garantir a recuperação granular e consistente, sem necessidade de instalação de agentes adicionais para o ambiente virtualizado através das soluções acima, principalmente para os seguintes softwares: </w:t>
      </w:r>
    </w:p>
    <w:p w:rsidR="00FA2E2D" w:rsidRDefault="003909C3">
      <w:pPr>
        <w:pStyle w:val="Standard"/>
        <w:numPr>
          <w:ilvl w:val="3"/>
          <w:numId w:val="1"/>
        </w:numPr>
        <w:jc w:val="both"/>
        <w:rPr>
          <w:sz w:val="20"/>
          <w:szCs w:val="20"/>
        </w:rPr>
      </w:pPr>
      <w:r>
        <w:rPr>
          <w:color w:val="000000"/>
          <w:sz w:val="20"/>
          <w:szCs w:val="20"/>
          <w:lang w:eastAsia="pt-BR"/>
        </w:rPr>
        <w:t xml:space="preserve">Microsoft Active Directory 2016; </w:t>
      </w:r>
    </w:p>
    <w:p w:rsidR="00FA2E2D" w:rsidRDefault="003909C3">
      <w:pPr>
        <w:pStyle w:val="Standard"/>
        <w:numPr>
          <w:ilvl w:val="3"/>
          <w:numId w:val="1"/>
        </w:numPr>
        <w:jc w:val="both"/>
        <w:rPr>
          <w:sz w:val="20"/>
          <w:szCs w:val="20"/>
        </w:rPr>
      </w:pPr>
      <w:r>
        <w:rPr>
          <w:color w:val="000000"/>
          <w:sz w:val="20"/>
          <w:szCs w:val="20"/>
          <w:lang w:eastAsia="pt-BR"/>
        </w:rPr>
        <w:t xml:space="preserve">Microsoft Exchange Server 2016; </w:t>
      </w:r>
    </w:p>
    <w:p w:rsidR="00FA2E2D" w:rsidRDefault="003909C3">
      <w:pPr>
        <w:pStyle w:val="Standard"/>
        <w:numPr>
          <w:ilvl w:val="3"/>
          <w:numId w:val="1"/>
        </w:numPr>
        <w:jc w:val="both"/>
        <w:rPr>
          <w:sz w:val="20"/>
          <w:szCs w:val="20"/>
        </w:rPr>
      </w:pPr>
      <w:r>
        <w:rPr>
          <w:color w:val="000000"/>
          <w:sz w:val="20"/>
          <w:szCs w:val="20"/>
          <w:lang w:eastAsia="pt-BR"/>
        </w:rPr>
        <w:t xml:space="preserve">Microsoft Sharepoint 2013 ou superior </w:t>
      </w:r>
    </w:p>
    <w:p w:rsidR="00FA2E2D" w:rsidRDefault="003909C3">
      <w:pPr>
        <w:pStyle w:val="Standard"/>
        <w:numPr>
          <w:ilvl w:val="3"/>
          <w:numId w:val="1"/>
        </w:numPr>
        <w:jc w:val="both"/>
        <w:rPr>
          <w:sz w:val="20"/>
          <w:szCs w:val="20"/>
        </w:rPr>
      </w:pPr>
      <w:r>
        <w:rPr>
          <w:color w:val="000000"/>
          <w:sz w:val="20"/>
          <w:szCs w:val="20"/>
          <w:lang w:eastAsia="pt-BR"/>
        </w:rPr>
        <w:t>Oracle Database 12 ou superior.</w:t>
      </w:r>
    </w:p>
    <w:p w:rsidR="00FA2E2D" w:rsidRDefault="003909C3">
      <w:pPr>
        <w:pStyle w:val="Standard"/>
        <w:numPr>
          <w:ilvl w:val="2"/>
          <w:numId w:val="1"/>
        </w:numPr>
        <w:jc w:val="both"/>
        <w:rPr>
          <w:sz w:val="20"/>
          <w:szCs w:val="20"/>
        </w:rPr>
      </w:pPr>
      <w:r>
        <w:rPr>
          <w:color w:val="000000"/>
          <w:sz w:val="20"/>
          <w:szCs w:val="20"/>
          <w:lang w:eastAsia="pt-BR"/>
        </w:rPr>
        <w:t>Deverá ser capaz de realizar réplicas em outros sites ou infraestruturas a partir dos backups realizados.</w:t>
      </w:r>
    </w:p>
    <w:p w:rsidR="00FA2E2D" w:rsidRDefault="003909C3">
      <w:pPr>
        <w:pStyle w:val="Standard"/>
        <w:numPr>
          <w:ilvl w:val="2"/>
          <w:numId w:val="1"/>
        </w:numPr>
        <w:jc w:val="both"/>
        <w:rPr>
          <w:sz w:val="20"/>
          <w:szCs w:val="20"/>
        </w:rPr>
      </w:pPr>
      <w:r>
        <w:rPr>
          <w:color w:val="000000"/>
          <w:sz w:val="20"/>
          <w:szCs w:val="20"/>
          <w:lang w:eastAsia="pt-BR"/>
        </w:rPr>
        <w:t>Deverá regular de forma dinâmica e parametrizável, o uso de recursos computacionais, de forma que se possa diminuir o impacto na infraestrutura de produção, durante as atividades de backup.</w:t>
      </w:r>
    </w:p>
    <w:p w:rsidR="00FA2E2D" w:rsidRDefault="003909C3">
      <w:pPr>
        <w:pStyle w:val="Standard"/>
        <w:numPr>
          <w:ilvl w:val="2"/>
          <w:numId w:val="1"/>
        </w:numPr>
        <w:jc w:val="both"/>
        <w:rPr>
          <w:sz w:val="20"/>
          <w:szCs w:val="20"/>
        </w:rPr>
      </w:pPr>
      <w:r>
        <w:rPr>
          <w:color w:val="000000"/>
          <w:sz w:val="20"/>
          <w:szCs w:val="20"/>
          <w:lang w:eastAsia="pt-BR"/>
        </w:rPr>
        <w:t>Deverá permitir um método de fácil recuperação, desde ambientes de contingência, com as ações pré-configuradas para evitar ações manuais em caso de desastre, similar a um botão de emergência.</w:t>
      </w:r>
    </w:p>
    <w:p w:rsidR="00FA2E2D" w:rsidRDefault="003909C3">
      <w:pPr>
        <w:pStyle w:val="Standard"/>
        <w:numPr>
          <w:ilvl w:val="2"/>
          <w:numId w:val="1"/>
        </w:numPr>
        <w:jc w:val="both"/>
        <w:rPr>
          <w:sz w:val="20"/>
          <w:szCs w:val="20"/>
        </w:rPr>
      </w:pPr>
      <w:r>
        <w:rPr>
          <w:color w:val="000000"/>
          <w:sz w:val="20"/>
          <w:szCs w:val="20"/>
          <w:lang w:eastAsia="pt-BR"/>
        </w:rPr>
        <w:t xml:space="preserve">Deverá oferecer a possibilidade de armazenar os arquivos de backup de forma criptografada, com algoritmo mínimo de 256 bits, ativando e desativando tal operação, assim como assegurar o trânsito da informação através desse cenário. </w:t>
      </w:r>
    </w:p>
    <w:p w:rsidR="00FA2E2D" w:rsidRDefault="003909C3">
      <w:pPr>
        <w:pStyle w:val="Standard"/>
        <w:numPr>
          <w:ilvl w:val="2"/>
          <w:numId w:val="1"/>
        </w:numPr>
        <w:jc w:val="both"/>
        <w:rPr>
          <w:sz w:val="20"/>
          <w:szCs w:val="20"/>
        </w:rPr>
      </w:pPr>
      <w:r>
        <w:rPr>
          <w:color w:val="000000"/>
          <w:sz w:val="20"/>
          <w:szCs w:val="20"/>
          <w:lang w:eastAsia="pt-BR"/>
        </w:rPr>
        <w:t>Deverá permitir a criação de níveis de delegação de tarefas (perfis) de recuperação no nível de ele - menos da aplicação, inclusive para outros usuários, de forma a diminuir a carga de atividades executadas pelo administrador da plataforma.</w:t>
      </w:r>
    </w:p>
    <w:p w:rsidR="00FA2E2D" w:rsidRDefault="003909C3">
      <w:pPr>
        <w:pStyle w:val="Standard"/>
        <w:numPr>
          <w:ilvl w:val="2"/>
          <w:numId w:val="1"/>
        </w:numPr>
        <w:jc w:val="both"/>
        <w:rPr>
          <w:sz w:val="20"/>
          <w:szCs w:val="20"/>
        </w:rPr>
      </w:pPr>
      <w:r>
        <w:rPr>
          <w:color w:val="000000"/>
          <w:sz w:val="20"/>
          <w:szCs w:val="20"/>
          <w:lang w:eastAsia="pt-BR"/>
        </w:rPr>
        <w:t>Deverá integrar uma solução unificada de monitoração de ambientes virtualizados, com fornecimento de relatórios capazes de apresentar informações do tipo:</w:t>
      </w:r>
    </w:p>
    <w:p w:rsidR="00FA2E2D" w:rsidRDefault="003909C3">
      <w:pPr>
        <w:pStyle w:val="Standard"/>
        <w:numPr>
          <w:ilvl w:val="2"/>
          <w:numId w:val="1"/>
        </w:numPr>
        <w:jc w:val="both"/>
        <w:rPr>
          <w:sz w:val="20"/>
          <w:szCs w:val="20"/>
        </w:rPr>
      </w:pPr>
      <w:r>
        <w:rPr>
          <w:color w:val="000000"/>
          <w:sz w:val="20"/>
          <w:szCs w:val="20"/>
          <w:lang w:eastAsia="pt-BR"/>
        </w:rPr>
        <w:t>Relatórios que permitam o planejamento de capacidade.</w:t>
      </w:r>
    </w:p>
    <w:p w:rsidR="00FA2E2D" w:rsidRDefault="003909C3">
      <w:pPr>
        <w:pStyle w:val="Standard"/>
        <w:numPr>
          <w:ilvl w:val="2"/>
          <w:numId w:val="1"/>
        </w:numPr>
        <w:jc w:val="both"/>
        <w:rPr>
          <w:sz w:val="20"/>
          <w:szCs w:val="20"/>
        </w:rPr>
      </w:pPr>
      <w:r>
        <w:rPr>
          <w:color w:val="000000"/>
          <w:sz w:val="20"/>
          <w:szCs w:val="20"/>
          <w:lang w:eastAsia="pt-BR"/>
        </w:rPr>
        <w:t>Relatórios que permitam determinar a ineficiência dos recursos em uso.</w:t>
      </w:r>
    </w:p>
    <w:p w:rsidR="00FA2E2D" w:rsidRDefault="003909C3">
      <w:pPr>
        <w:pStyle w:val="Standard"/>
        <w:numPr>
          <w:ilvl w:val="2"/>
          <w:numId w:val="1"/>
        </w:numPr>
        <w:jc w:val="both"/>
        <w:rPr>
          <w:sz w:val="20"/>
          <w:szCs w:val="20"/>
        </w:rPr>
      </w:pPr>
      <w:r>
        <w:rPr>
          <w:color w:val="000000"/>
          <w:sz w:val="20"/>
          <w:szCs w:val="20"/>
          <w:lang w:eastAsia="pt-BR"/>
        </w:rPr>
        <w:t>Relatórios que facilitem a visibilidade de tendências negativas e anomalias.</w:t>
      </w:r>
    </w:p>
    <w:p w:rsidR="00FA2E2D" w:rsidRDefault="003909C3">
      <w:pPr>
        <w:pStyle w:val="Standard"/>
        <w:numPr>
          <w:ilvl w:val="2"/>
          <w:numId w:val="1"/>
        </w:numPr>
        <w:jc w:val="both"/>
        <w:rPr>
          <w:sz w:val="20"/>
          <w:szCs w:val="20"/>
        </w:rPr>
      </w:pPr>
      <w:r>
        <w:rPr>
          <w:color w:val="000000"/>
          <w:sz w:val="20"/>
          <w:szCs w:val="20"/>
          <w:lang w:eastAsia="pt-BR"/>
        </w:rPr>
        <w:t>Quadros de controle claros, apresentáveis e integráveis em sites web.</w:t>
      </w:r>
    </w:p>
    <w:p w:rsidR="00FA2E2D" w:rsidRDefault="003909C3">
      <w:pPr>
        <w:pStyle w:val="Standard"/>
        <w:numPr>
          <w:ilvl w:val="2"/>
          <w:numId w:val="1"/>
        </w:numPr>
        <w:jc w:val="both"/>
        <w:rPr>
          <w:sz w:val="20"/>
          <w:szCs w:val="20"/>
        </w:rPr>
      </w:pPr>
      <w:r>
        <w:rPr>
          <w:color w:val="000000"/>
          <w:sz w:val="20"/>
          <w:szCs w:val="20"/>
          <w:lang w:eastAsia="pt-BR"/>
        </w:rPr>
        <w:t>A licença de software de Backup deverá, nativamente, ser capaz de emitir relatórios com informações completas, conforme subitens:</w:t>
      </w:r>
    </w:p>
    <w:p w:rsidR="00FA2E2D" w:rsidRDefault="003909C3">
      <w:pPr>
        <w:pStyle w:val="Standard"/>
        <w:numPr>
          <w:ilvl w:val="2"/>
          <w:numId w:val="1"/>
        </w:numPr>
        <w:jc w:val="both"/>
        <w:rPr>
          <w:sz w:val="20"/>
          <w:szCs w:val="20"/>
        </w:rPr>
      </w:pPr>
      <w:r>
        <w:rPr>
          <w:color w:val="000000"/>
          <w:sz w:val="20"/>
          <w:szCs w:val="20"/>
          <w:lang w:eastAsia="pt-BR"/>
        </w:rPr>
        <w:t>Permitir acesso aos relatórios através de interface gráfica ou web.</w:t>
      </w:r>
    </w:p>
    <w:p w:rsidR="00FA2E2D" w:rsidRDefault="003909C3">
      <w:pPr>
        <w:pStyle w:val="Standard"/>
        <w:numPr>
          <w:ilvl w:val="2"/>
          <w:numId w:val="1"/>
        </w:numPr>
        <w:jc w:val="both"/>
        <w:rPr>
          <w:sz w:val="20"/>
          <w:szCs w:val="20"/>
        </w:rPr>
      </w:pPr>
      <w:r>
        <w:rPr>
          <w:color w:val="000000"/>
          <w:sz w:val="20"/>
          <w:szCs w:val="20"/>
          <w:lang w:eastAsia="pt-BR"/>
        </w:rPr>
        <w:t>Suportar a geração de relatórios gráficos customizáveis de atividades de backups/restores, contendo: Horário de início e término dos jobs; Tempo de duração dos jobs; Todos os jobs em execução; Status (situação) de execução dos jobs; Relação e porcentagem de jobs executados por status, como por exemplo: com sucesso e com erros; Logs dos jobs; Volume de dados na origem e no destino, total e por job, por período de tempo, por localidade e por host (físico ou virtual); Tendência de crescimento; Dados históricos de, no mínimo, 24 (vinte e quatro) meses.</w:t>
      </w:r>
    </w:p>
    <w:p w:rsidR="00FA2E2D" w:rsidRDefault="003909C3">
      <w:pPr>
        <w:pStyle w:val="Standard"/>
        <w:numPr>
          <w:ilvl w:val="2"/>
          <w:numId w:val="1"/>
        </w:numPr>
        <w:jc w:val="both"/>
        <w:rPr>
          <w:sz w:val="20"/>
          <w:szCs w:val="20"/>
        </w:rPr>
      </w:pPr>
      <w:r>
        <w:rPr>
          <w:color w:val="000000"/>
          <w:sz w:val="20"/>
          <w:szCs w:val="20"/>
          <w:lang w:eastAsia="pt-BR"/>
        </w:rPr>
        <w:t>Suportar a geração de relatórios gráficos customizáveis de atividades de backups, contendo: Identificação da ocupação nos destinos de backups: uso de disco e fita; Porcentagem de dados deduplicados; Taxa de deduplicação e compressão.</w:t>
      </w:r>
    </w:p>
    <w:p w:rsidR="00FA2E2D" w:rsidRDefault="003909C3">
      <w:pPr>
        <w:pStyle w:val="Standard"/>
        <w:numPr>
          <w:ilvl w:val="2"/>
          <w:numId w:val="1"/>
        </w:numPr>
        <w:jc w:val="both"/>
        <w:rPr>
          <w:sz w:val="20"/>
          <w:szCs w:val="20"/>
        </w:rPr>
      </w:pPr>
      <w:r>
        <w:rPr>
          <w:color w:val="000000"/>
          <w:sz w:val="20"/>
          <w:szCs w:val="20"/>
          <w:lang w:eastAsia="pt-BR"/>
        </w:rPr>
        <w:t>Permitir a geração de relatórios baseados na utilização de recursos, identificando restrições associadas a aplicativos específicos.</w:t>
      </w:r>
    </w:p>
    <w:p w:rsidR="00FA2E2D" w:rsidRDefault="003909C3">
      <w:pPr>
        <w:pStyle w:val="Standard"/>
        <w:numPr>
          <w:ilvl w:val="2"/>
          <w:numId w:val="1"/>
        </w:numPr>
        <w:jc w:val="both"/>
        <w:rPr>
          <w:sz w:val="20"/>
          <w:szCs w:val="20"/>
        </w:rPr>
      </w:pPr>
      <w:r>
        <w:rPr>
          <w:color w:val="000000"/>
          <w:sz w:val="20"/>
          <w:szCs w:val="20"/>
          <w:lang w:eastAsia="pt-BR"/>
        </w:rPr>
        <w:t>Permitir a geração de relatórios baseados em alertas pré-definidos, com o objetivo de reportar eventos ocorridos do ambiente operacional de backup e restore.</w:t>
      </w:r>
    </w:p>
    <w:p w:rsidR="00FA2E2D" w:rsidRDefault="003909C3">
      <w:pPr>
        <w:pStyle w:val="Standard"/>
        <w:numPr>
          <w:ilvl w:val="2"/>
          <w:numId w:val="1"/>
        </w:numPr>
        <w:jc w:val="both"/>
        <w:rPr>
          <w:sz w:val="20"/>
          <w:szCs w:val="20"/>
        </w:rPr>
      </w:pPr>
      <w:r>
        <w:rPr>
          <w:color w:val="000000"/>
          <w:sz w:val="20"/>
          <w:szCs w:val="20"/>
          <w:lang w:eastAsia="pt-BR"/>
        </w:rPr>
        <w:t xml:space="preserve">Deverá correlacionar a execução de trabalhos de backup e réplica com os objetos do ambiente virtual. </w:t>
      </w:r>
    </w:p>
    <w:p w:rsidR="00FA2E2D" w:rsidRDefault="003909C3">
      <w:pPr>
        <w:pStyle w:val="Standard"/>
        <w:numPr>
          <w:ilvl w:val="2"/>
          <w:numId w:val="1"/>
        </w:numPr>
        <w:jc w:val="both"/>
        <w:rPr>
          <w:sz w:val="20"/>
          <w:szCs w:val="20"/>
        </w:rPr>
      </w:pPr>
      <w:r>
        <w:rPr>
          <w:color w:val="000000"/>
          <w:sz w:val="20"/>
          <w:szCs w:val="20"/>
          <w:lang w:eastAsia="pt-BR"/>
        </w:rPr>
        <w:t>Deverá oferecer a capacidade de relatar o cumprimento das políticas de proteção de dados e disponibilidade de acordo com parâmetros definidos.</w:t>
      </w:r>
    </w:p>
    <w:p w:rsidR="00FA2E2D" w:rsidRDefault="003909C3">
      <w:pPr>
        <w:pStyle w:val="Standard"/>
        <w:numPr>
          <w:ilvl w:val="2"/>
          <w:numId w:val="1"/>
        </w:numPr>
        <w:jc w:val="both"/>
        <w:rPr>
          <w:sz w:val="20"/>
          <w:szCs w:val="20"/>
        </w:rPr>
      </w:pPr>
      <w:r>
        <w:rPr>
          <w:color w:val="000000"/>
          <w:sz w:val="20"/>
          <w:szCs w:val="20"/>
          <w:lang w:eastAsia="pt-BR"/>
        </w:rPr>
        <w:t>Deve suportar múltiplas operações dos componentes/servidores participantes da estrutura de backup, permitindo atividades de backup e recuperação simultâneas.</w:t>
      </w:r>
    </w:p>
    <w:p w:rsidR="00FA2E2D" w:rsidRDefault="003909C3">
      <w:pPr>
        <w:pStyle w:val="Standard"/>
        <w:numPr>
          <w:ilvl w:val="2"/>
          <w:numId w:val="1"/>
        </w:numPr>
        <w:jc w:val="both"/>
        <w:rPr>
          <w:sz w:val="20"/>
          <w:szCs w:val="20"/>
        </w:rPr>
      </w:pPr>
      <w:r>
        <w:rPr>
          <w:color w:val="000000"/>
          <w:sz w:val="20"/>
          <w:szCs w:val="20"/>
          <w:lang w:eastAsia="pt-BR"/>
        </w:rPr>
        <w:t xml:space="preserve">Deve suportar repositório de backup com aumento de escala ilimitado para o armazenamento de dados com suporte aos seguintes sistemas de armazenamento: </w:t>
      </w:r>
    </w:p>
    <w:p w:rsidR="00FA2E2D" w:rsidRDefault="003909C3">
      <w:pPr>
        <w:pStyle w:val="Standard"/>
        <w:numPr>
          <w:ilvl w:val="3"/>
          <w:numId w:val="1"/>
        </w:numPr>
        <w:jc w:val="both"/>
        <w:rPr>
          <w:sz w:val="20"/>
          <w:szCs w:val="20"/>
        </w:rPr>
      </w:pPr>
      <w:r>
        <w:rPr>
          <w:color w:val="000000"/>
          <w:sz w:val="20"/>
          <w:szCs w:val="20"/>
          <w:lang w:eastAsia="pt-BR"/>
        </w:rPr>
        <w:t xml:space="preserve">Microsoft Windows; </w:t>
      </w:r>
    </w:p>
    <w:p w:rsidR="00FA2E2D" w:rsidRDefault="003909C3">
      <w:pPr>
        <w:pStyle w:val="Standard"/>
        <w:numPr>
          <w:ilvl w:val="3"/>
          <w:numId w:val="1"/>
        </w:numPr>
        <w:jc w:val="both"/>
        <w:rPr>
          <w:sz w:val="20"/>
          <w:szCs w:val="20"/>
        </w:rPr>
      </w:pPr>
      <w:r>
        <w:rPr>
          <w:color w:val="000000"/>
          <w:sz w:val="20"/>
          <w:szCs w:val="20"/>
          <w:lang w:eastAsia="pt-BR"/>
        </w:rPr>
        <w:t xml:space="preserve">Linux; </w:t>
      </w:r>
    </w:p>
    <w:p w:rsidR="00FA2E2D" w:rsidRDefault="003909C3">
      <w:pPr>
        <w:pStyle w:val="Standard"/>
        <w:numPr>
          <w:ilvl w:val="3"/>
          <w:numId w:val="1"/>
        </w:numPr>
        <w:jc w:val="both"/>
        <w:rPr>
          <w:sz w:val="20"/>
          <w:szCs w:val="20"/>
        </w:rPr>
      </w:pPr>
      <w:r>
        <w:rPr>
          <w:color w:val="000000"/>
          <w:sz w:val="20"/>
          <w:szCs w:val="20"/>
          <w:lang w:eastAsia="pt-BR"/>
        </w:rPr>
        <w:t xml:space="preserve">Pastas compartilhadas; </w:t>
      </w:r>
    </w:p>
    <w:p w:rsidR="00FA2E2D" w:rsidRDefault="003909C3">
      <w:pPr>
        <w:pStyle w:val="Standard"/>
        <w:numPr>
          <w:ilvl w:val="3"/>
          <w:numId w:val="1"/>
        </w:numPr>
        <w:jc w:val="both"/>
        <w:rPr>
          <w:sz w:val="20"/>
          <w:szCs w:val="20"/>
        </w:rPr>
      </w:pPr>
      <w:r>
        <w:rPr>
          <w:color w:val="000000"/>
          <w:sz w:val="20"/>
          <w:szCs w:val="20"/>
          <w:lang w:eastAsia="pt-BR"/>
        </w:rPr>
        <w:t>Appliances deduplicadoras.;</w:t>
      </w:r>
    </w:p>
    <w:p w:rsidR="00FA2E2D" w:rsidRDefault="003909C3">
      <w:pPr>
        <w:pStyle w:val="Standard"/>
        <w:numPr>
          <w:ilvl w:val="3"/>
          <w:numId w:val="1"/>
        </w:numPr>
        <w:jc w:val="both"/>
        <w:rPr>
          <w:sz w:val="20"/>
          <w:szCs w:val="20"/>
        </w:rPr>
      </w:pPr>
      <w:r>
        <w:rPr>
          <w:color w:val="000000"/>
          <w:sz w:val="20"/>
          <w:szCs w:val="20"/>
          <w:lang w:eastAsia="pt-BR"/>
        </w:rPr>
        <w:t xml:space="preserve">Storages do tipo SAN e NAS. </w:t>
      </w:r>
    </w:p>
    <w:p w:rsidR="00FA2E2D" w:rsidRDefault="003909C3">
      <w:pPr>
        <w:pStyle w:val="Standard"/>
        <w:numPr>
          <w:ilvl w:val="3"/>
          <w:numId w:val="1"/>
        </w:numPr>
        <w:jc w:val="both"/>
        <w:rPr>
          <w:sz w:val="20"/>
          <w:szCs w:val="20"/>
        </w:rPr>
      </w:pPr>
      <w:r>
        <w:rPr>
          <w:color w:val="000000"/>
          <w:sz w:val="20"/>
          <w:szCs w:val="20"/>
          <w:lang w:eastAsia="pt-BR"/>
        </w:rPr>
        <w:t>Nuvem (Amazon AWS, Microsoft Azure).</w:t>
      </w:r>
    </w:p>
    <w:p w:rsidR="00FA2E2D" w:rsidRDefault="003909C3">
      <w:pPr>
        <w:pStyle w:val="Standard"/>
        <w:numPr>
          <w:ilvl w:val="2"/>
          <w:numId w:val="1"/>
        </w:numPr>
        <w:jc w:val="both"/>
        <w:rPr>
          <w:sz w:val="20"/>
          <w:szCs w:val="20"/>
        </w:rPr>
      </w:pPr>
      <w:r>
        <w:rPr>
          <w:color w:val="000000"/>
          <w:sz w:val="20"/>
          <w:szCs w:val="20"/>
          <w:lang w:eastAsia="pt-BR"/>
        </w:rPr>
        <w:t>Deverá permitir a seleção de um destino de armazenamento do backup em um provedor de serviços em nuvem (BaaS – Backup as a Service).</w:t>
      </w:r>
    </w:p>
    <w:p w:rsidR="00FA2E2D" w:rsidRDefault="003909C3">
      <w:pPr>
        <w:pStyle w:val="Standard"/>
        <w:numPr>
          <w:ilvl w:val="2"/>
          <w:numId w:val="1"/>
        </w:numPr>
        <w:jc w:val="both"/>
        <w:rPr>
          <w:sz w:val="20"/>
          <w:szCs w:val="20"/>
        </w:rPr>
      </w:pPr>
      <w:r>
        <w:rPr>
          <w:color w:val="000000"/>
          <w:sz w:val="20"/>
          <w:szCs w:val="20"/>
          <w:lang w:eastAsia="pt-BR"/>
        </w:rPr>
        <w:t>Deverá permitir a seleção de um destino para a réplica dos dados que poderá ser em um provedor de serviços em nuvem (DRaaS – DR as a Service).</w:t>
      </w:r>
    </w:p>
    <w:p w:rsidR="00FA2E2D" w:rsidRDefault="003909C3">
      <w:pPr>
        <w:pStyle w:val="Standard"/>
        <w:numPr>
          <w:ilvl w:val="2"/>
          <w:numId w:val="1"/>
        </w:numPr>
        <w:jc w:val="both"/>
        <w:rPr>
          <w:sz w:val="20"/>
          <w:szCs w:val="20"/>
        </w:rPr>
      </w:pPr>
      <w:r>
        <w:rPr>
          <w:color w:val="000000"/>
          <w:sz w:val="20"/>
          <w:szCs w:val="20"/>
          <w:lang w:eastAsia="pt-BR"/>
        </w:rPr>
        <w:t>Possuir integração com armazenamento de objetos compatíveis com S3 como Amazon S3, Azure Blob Storage e qualquer outro dispositivo de armazenamento local compatível com S3.</w:t>
      </w:r>
    </w:p>
    <w:p w:rsidR="00FA2E2D" w:rsidRDefault="003909C3">
      <w:pPr>
        <w:pStyle w:val="Standard"/>
        <w:numPr>
          <w:ilvl w:val="2"/>
          <w:numId w:val="1"/>
        </w:numPr>
        <w:jc w:val="both"/>
        <w:rPr>
          <w:sz w:val="20"/>
          <w:szCs w:val="20"/>
        </w:rPr>
      </w:pPr>
      <w:r>
        <w:rPr>
          <w:color w:val="000000"/>
          <w:sz w:val="20"/>
          <w:szCs w:val="20"/>
          <w:lang w:eastAsia="pt-BR"/>
        </w:rPr>
        <w:t>Realizar arquivamento dos dados de backup nos dispositivos e locais de armazenamento de objetos compatíveis com S3.</w:t>
      </w:r>
    </w:p>
    <w:p w:rsidR="00FA2E2D" w:rsidRDefault="003909C3">
      <w:pPr>
        <w:pStyle w:val="Standard"/>
        <w:numPr>
          <w:ilvl w:val="2"/>
          <w:numId w:val="1"/>
        </w:numPr>
        <w:jc w:val="both"/>
        <w:rPr>
          <w:sz w:val="20"/>
          <w:szCs w:val="20"/>
        </w:rPr>
      </w:pPr>
      <w:r>
        <w:rPr>
          <w:color w:val="000000"/>
          <w:sz w:val="20"/>
          <w:szCs w:val="20"/>
          <w:lang w:eastAsia="pt-BR"/>
        </w:rPr>
        <w:t>Em caso de desastre, deverá ser possível realizar a recuperação dos dados diretamente do arquivamento em S3.</w:t>
      </w:r>
    </w:p>
    <w:p w:rsidR="00FA2E2D" w:rsidRDefault="003909C3">
      <w:pPr>
        <w:pStyle w:val="Standard"/>
        <w:numPr>
          <w:ilvl w:val="2"/>
          <w:numId w:val="1"/>
        </w:numPr>
        <w:jc w:val="both"/>
        <w:rPr>
          <w:sz w:val="20"/>
          <w:szCs w:val="20"/>
        </w:rPr>
      </w:pPr>
      <w:r>
        <w:rPr>
          <w:color w:val="000000"/>
          <w:sz w:val="20"/>
          <w:szCs w:val="20"/>
          <w:lang w:eastAsia="pt-BR"/>
        </w:rPr>
        <w:t>A solução deverá possuir integração com soluções de antivírus de modo a realizar uma varredura de segurança nos dados de backup antes de realizar sua recuperação.</w:t>
      </w:r>
    </w:p>
    <w:p w:rsidR="00FA2E2D" w:rsidRDefault="003909C3">
      <w:pPr>
        <w:pStyle w:val="Standard"/>
        <w:numPr>
          <w:ilvl w:val="2"/>
          <w:numId w:val="1"/>
        </w:numPr>
        <w:jc w:val="both"/>
        <w:rPr>
          <w:sz w:val="20"/>
          <w:szCs w:val="20"/>
        </w:rPr>
      </w:pPr>
      <w:r>
        <w:rPr>
          <w:color w:val="000000"/>
          <w:sz w:val="20"/>
          <w:szCs w:val="20"/>
          <w:lang w:eastAsia="pt-BR"/>
        </w:rPr>
        <w:t>Deve possuir a funcionalidade de recuperar dados para servidores diferentes do equipamento de origem.</w:t>
      </w:r>
    </w:p>
    <w:p w:rsidR="00FA2E2D" w:rsidRDefault="003909C3">
      <w:pPr>
        <w:pStyle w:val="Standard"/>
        <w:numPr>
          <w:ilvl w:val="2"/>
          <w:numId w:val="1"/>
        </w:numPr>
        <w:jc w:val="both"/>
        <w:rPr>
          <w:sz w:val="20"/>
          <w:szCs w:val="20"/>
        </w:rPr>
      </w:pPr>
      <w:r>
        <w:rPr>
          <w:color w:val="000000"/>
          <w:sz w:val="20"/>
          <w:szCs w:val="20"/>
          <w:lang w:eastAsia="pt-BR"/>
        </w:rPr>
        <w:t>Deve ser ofertada a versão mais atual do software de backup, liberada oficialmente pelo fabricante do software. Caso haja necessidade, por razões de compatibilidade com os demais componentes de hardware e software do ambiente de backup, o CONTRATANTE se reserva o direito de utilizar a versão do software imediatamente anterior à versão mais atual, sem nenhum ônus adicional.</w:t>
      </w:r>
    </w:p>
    <w:p w:rsidR="00FA2E2D" w:rsidRDefault="003909C3">
      <w:pPr>
        <w:pStyle w:val="Standard"/>
        <w:numPr>
          <w:ilvl w:val="2"/>
          <w:numId w:val="1"/>
        </w:numPr>
        <w:jc w:val="both"/>
        <w:rPr>
          <w:sz w:val="20"/>
          <w:szCs w:val="20"/>
        </w:rPr>
      </w:pPr>
      <w:r>
        <w:rPr>
          <w:color w:val="000000"/>
          <w:sz w:val="20"/>
          <w:szCs w:val="20"/>
          <w:lang w:eastAsia="pt-BR"/>
        </w:rPr>
        <w:t xml:space="preserve">Deve ser ofertada junto com a solução o armazenamento de 20 Tb de dados em ambiente de cloud computing isolado do ambiente ofertado para a CÂMARA com suporte integrado à solução para backup dos dados, com proteção dentro da interface de gerenciamento da solução para evitar “inside atacks” (ataques que objetivam o backup e a deleção dos mesmos). O ambiente de nuvem deve ser integrado para permitir a partir de uma interface única desenvolver tanto o backup quanto o restore de todo o ambiente. </w:t>
      </w:r>
    </w:p>
    <w:p w:rsidR="00FA2E2D" w:rsidRDefault="003909C3">
      <w:pPr>
        <w:pStyle w:val="Standard"/>
        <w:numPr>
          <w:ilvl w:val="2"/>
          <w:numId w:val="1"/>
        </w:numPr>
        <w:jc w:val="both"/>
        <w:rPr>
          <w:sz w:val="20"/>
          <w:szCs w:val="20"/>
        </w:rPr>
      </w:pPr>
      <w:r>
        <w:rPr>
          <w:color w:val="000000"/>
          <w:sz w:val="20"/>
          <w:szCs w:val="20"/>
          <w:lang w:eastAsia="pt-BR"/>
        </w:rPr>
        <w:t>O software de backup rodará dentro do ambiente da CONTRATANTE e será configurado seguindo as melhores práticas do mercado pela CONTRATADA. A utilização do mesmo será de responsabilidade da CONTRATANTE no dia a dia e em caso de necessidade será acionada a CONTRATADA para dirimir dúvidas e realizar configurações mais especializadas.</w:t>
      </w:r>
    </w:p>
    <w:p w:rsidR="00FA2E2D" w:rsidRDefault="003909C3">
      <w:pPr>
        <w:pStyle w:val="Standard"/>
        <w:numPr>
          <w:ilvl w:val="1"/>
          <w:numId w:val="1"/>
        </w:numPr>
        <w:jc w:val="both"/>
        <w:rPr>
          <w:sz w:val="20"/>
          <w:szCs w:val="20"/>
        </w:rPr>
      </w:pPr>
      <w:r>
        <w:rPr>
          <w:color w:val="000000"/>
          <w:sz w:val="20"/>
          <w:szCs w:val="20"/>
          <w:lang w:eastAsia="pt-BR"/>
        </w:rPr>
        <w:t>Antivírus (Lote 01 | Item 03)</w:t>
      </w:r>
    </w:p>
    <w:p w:rsidR="00FA2E2D" w:rsidRDefault="003909C3">
      <w:pPr>
        <w:pStyle w:val="Standard"/>
        <w:numPr>
          <w:ilvl w:val="2"/>
          <w:numId w:val="1"/>
        </w:numPr>
        <w:jc w:val="both"/>
        <w:rPr>
          <w:sz w:val="20"/>
          <w:szCs w:val="20"/>
        </w:rPr>
      </w:pPr>
      <w:r>
        <w:rPr>
          <w:color w:val="000000"/>
          <w:sz w:val="20"/>
          <w:szCs w:val="20"/>
          <w:lang w:eastAsia="pt-BR"/>
        </w:rPr>
        <w:t>REQUISITOS MÍNIMOS PARA A SOLUÇÃO DE ANTIVÍRUS</w:t>
      </w:r>
    </w:p>
    <w:p w:rsidR="00FA2E2D" w:rsidRDefault="003909C3">
      <w:pPr>
        <w:pStyle w:val="Standard"/>
        <w:numPr>
          <w:ilvl w:val="3"/>
          <w:numId w:val="1"/>
        </w:numPr>
        <w:jc w:val="both"/>
        <w:rPr>
          <w:sz w:val="20"/>
          <w:szCs w:val="20"/>
        </w:rPr>
      </w:pPr>
      <w:r>
        <w:rPr>
          <w:color w:val="000000"/>
          <w:sz w:val="20"/>
          <w:szCs w:val="20"/>
          <w:lang w:eastAsia="pt-BR"/>
        </w:rPr>
        <w:t xml:space="preserve">Possuir uma única console de gerenciamento para gestão e configurações do antivírus, antispyware, firewall, detecção de intrusão, controle de dispositivos, controle de aplicações e criptografia de discos. </w:t>
      </w:r>
    </w:p>
    <w:p w:rsidR="00FA2E2D" w:rsidRDefault="003909C3">
      <w:pPr>
        <w:pStyle w:val="Standard"/>
        <w:numPr>
          <w:ilvl w:val="3"/>
          <w:numId w:val="1"/>
        </w:numPr>
        <w:jc w:val="both"/>
        <w:rPr>
          <w:sz w:val="20"/>
          <w:szCs w:val="20"/>
        </w:rPr>
      </w:pPr>
      <w:r>
        <w:rPr>
          <w:color w:val="000000"/>
          <w:sz w:val="20"/>
          <w:szCs w:val="20"/>
          <w:lang w:eastAsia="pt-BR"/>
        </w:rPr>
        <w:t>A solução deverá ter a capacidade de remoção do atual antivírus instalado e ser capaz de instalar de forma remota o agente do antivírus pela console de gerenciamento, e caso não tenha a capacidade de realização a remoção completa, a contratada deverá remover a atual solução utilizando scripts, softwares de terceiros, ou mesmo de forma manual;</w:t>
      </w:r>
    </w:p>
    <w:p w:rsidR="00FA2E2D" w:rsidRDefault="003909C3">
      <w:pPr>
        <w:pStyle w:val="Standard"/>
        <w:numPr>
          <w:ilvl w:val="3"/>
          <w:numId w:val="1"/>
        </w:numPr>
        <w:jc w:val="both"/>
        <w:rPr>
          <w:sz w:val="20"/>
          <w:szCs w:val="20"/>
        </w:rPr>
      </w:pPr>
      <w:r>
        <w:rPr>
          <w:color w:val="000000"/>
          <w:sz w:val="20"/>
          <w:szCs w:val="20"/>
          <w:lang w:eastAsia="pt-BR"/>
        </w:rPr>
        <w:t>O produto deverá possuir no mínimo os seguintes módulos e funcionalidades:</w:t>
      </w:r>
    </w:p>
    <w:p w:rsidR="00FA2E2D" w:rsidRDefault="003909C3">
      <w:pPr>
        <w:pStyle w:val="Standard"/>
        <w:numPr>
          <w:ilvl w:val="3"/>
          <w:numId w:val="1"/>
        </w:numPr>
        <w:jc w:val="both"/>
        <w:rPr>
          <w:sz w:val="20"/>
          <w:szCs w:val="20"/>
        </w:rPr>
      </w:pPr>
      <w:r>
        <w:rPr>
          <w:color w:val="000000"/>
          <w:sz w:val="20"/>
          <w:szCs w:val="20"/>
          <w:lang w:eastAsia="pt-BR"/>
        </w:rPr>
        <w:t>Console de gerenciamento fornecendo funcionalidades de gestão e configurações de políticas;</w:t>
      </w:r>
    </w:p>
    <w:p w:rsidR="00FA2E2D" w:rsidRDefault="003909C3">
      <w:pPr>
        <w:pStyle w:val="Standard"/>
        <w:numPr>
          <w:ilvl w:val="3"/>
          <w:numId w:val="1"/>
        </w:numPr>
        <w:jc w:val="both"/>
        <w:rPr>
          <w:sz w:val="20"/>
          <w:szCs w:val="20"/>
        </w:rPr>
      </w:pPr>
      <w:r>
        <w:rPr>
          <w:color w:val="000000"/>
          <w:sz w:val="20"/>
          <w:szCs w:val="20"/>
          <w:lang w:eastAsia="pt-BR"/>
        </w:rPr>
        <w:t>Módulos para estações físicas, notebooks e servidores;</w:t>
      </w:r>
    </w:p>
    <w:p w:rsidR="00FA2E2D" w:rsidRDefault="003909C3">
      <w:pPr>
        <w:pStyle w:val="Standard"/>
        <w:numPr>
          <w:ilvl w:val="3"/>
          <w:numId w:val="1"/>
        </w:numPr>
        <w:jc w:val="both"/>
        <w:rPr>
          <w:sz w:val="20"/>
          <w:szCs w:val="20"/>
        </w:rPr>
      </w:pPr>
      <w:r>
        <w:rPr>
          <w:color w:val="000000"/>
          <w:sz w:val="20"/>
          <w:szCs w:val="20"/>
          <w:lang w:eastAsia="pt-BR"/>
        </w:rPr>
        <w:t>Módulo para ambientes virtualizados, sendo criado especialmente para ambientes virtuais;</w:t>
      </w:r>
    </w:p>
    <w:p w:rsidR="00FA2E2D" w:rsidRDefault="003909C3">
      <w:pPr>
        <w:pStyle w:val="Standard"/>
        <w:numPr>
          <w:ilvl w:val="3"/>
          <w:numId w:val="1"/>
        </w:numPr>
        <w:jc w:val="both"/>
        <w:rPr>
          <w:sz w:val="20"/>
          <w:szCs w:val="20"/>
        </w:rPr>
      </w:pPr>
      <w:r>
        <w:rPr>
          <w:color w:val="000000"/>
          <w:sz w:val="20"/>
          <w:szCs w:val="20"/>
          <w:lang w:eastAsia="pt-BR"/>
        </w:rPr>
        <w:t>Módulo para dispositivos móveis no mínimo para tablets e smartphones com sistema operacional iOS e Android; (Somente em console On-premise).</w:t>
      </w:r>
    </w:p>
    <w:p w:rsidR="00FA2E2D" w:rsidRDefault="003909C3">
      <w:pPr>
        <w:pStyle w:val="Standard"/>
        <w:numPr>
          <w:ilvl w:val="3"/>
          <w:numId w:val="1"/>
        </w:numPr>
        <w:jc w:val="both"/>
        <w:rPr>
          <w:sz w:val="20"/>
          <w:szCs w:val="20"/>
        </w:rPr>
      </w:pPr>
      <w:r>
        <w:rPr>
          <w:color w:val="000000"/>
          <w:sz w:val="20"/>
          <w:szCs w:val="20"/>
          <w:lang w:eastAsia="pt-BR"/>
        </w:rPr>
        <w:t>Utilizar o conceito de heurística para combate e ações contra possíveis malwares.</w:t>
      </w:r>
    </w:p>
    <w:p w:rsidR="00FA2E2D" w:rsidRDefault="003909C3">
      <w:pPr>
        <w:pStyle w:val="Standard"/>
        <w:numPr>
          <w:ilvl w:val="3"/>
          <w:numId w:val="1"/>
        </w:numPr>
        <w:jc w:val="both"/>
        <w:rPr>
          <w:sz w:val="20"/>
          <w:szCs w:val="20"/>
        </w:rPr>
      </w:pPr>
      <w:r>
        <w:rPr>
          <w:color w:val="000000"/>
          <w:sz w:val="20"/>
          <w:szCs w:val="20"/>
          <w:lang w:eastAsia="pt-BR"/>
        </w:rPr>
        <w:t>Oferecer tecnologia onde a solução explore vulnerabilidades de softwares instalados no intuito de reduzir o risco de infecções (anti-exploit).</w:t>
      </w:r>
    </w:p>
    <w:p w:rsidR="00FA2E2D" w:rsidRDefault="003909C3">
      <w:pPr>
        <w:pStyle w:val="Standard"/>
        <w:numPr>
          <w:ilvl w:val="3"/>
          <w:numId w:val="1"/>
        </w:numPr>
        <w:jc w:val="both"/>
        <w:rPr>
          <w:sz w:val="20"/>
          <w:szCs w:val="20"/>
        </w:rPr>
      </w:pPr>
      <w:r>
        <w:rPr>
          <w:color w:val="000000"/>
          <w:sz w:val="20"/>
          <w:szCs w:val="20"/>
          <w:lang w:eastAsia="pt-BR"/>
        </w:rPr>
        <w:t>Oferecer tecnologia nativa no intuito de eliminar ameaças que sequestram dados, do tipo ransomware.</w:t>
      </w:r>
    </w:p>
    <w:p w:rsidR="00FA2E2D" w:rsidRDefault="003909C3">
      <w:pPr>
        <w:pStyle w:val="Standard"/>
        <w:numPr>
          <w:ilvl w:val="3"/>
          <w:numId w:val="1"/>
        </w:numPr>
        <w:jc w:val="both"/>
        <w:rPr>
          <w:sz w:val="20"/>
          <w:szCs w:val="20"/>
        </w:rPr>
      </w:pPr>
      <w:r>
        <w:rPr>
          <w:color w:val="000000"/>
          <w:sz w:val="20"/>
          <w:szCs w:val="20"/>
          <w:lang w:eastAsia="pt-BR"/>
        </w:rPr>
        <w:t>Oferecer inventário de softwares.</w:t>
      </w:r>
    </w:p>
    <w:p w:rsidR="00FA2E2D" w:rsidRDefault="003909C3">
      <w:pPr>
        <w:pStyle w:val="Standard"/>
        <w:numPr>
          <w:ilvl w:val="3"/>
          <w:numId w:val="1"/>
        </w:numPr>
        <w:jc w:val="both"/>
        <w:rPr>
          <w:sz w:val="20"/>
          <w:szCs w:val="20"/>
        </w:rPr>
      </w:pPr>
      <w:r>
        <w:rPr>
          <w:color w:val="000000"/>
          <w:sz w:val="20"/>
          <w:szCs w:val="20"/>
          <w:lang w:eastAsia="pt-BR"/>
        </w:rPr>
        <w:t>Oferecer tecnologia onde a solução teste os arquivos potencialmente perigosos em ambiente isolado antes de sua execução no ambiente de produção.</w:t>
      </w:r>
    </w:p>
    <w:p w:rsidR="00FA2E2D" w:rsidRDefault="003909C3">
      <w:pPr>
        <w:pStyle w:val="Standard"/>
        <w:numPr>
          <w:ilvl w:val="3"/>
          <w:numId w:val="1"/>
        </w:numPr>
        <w:jc w:val="both"/>
        <w:rPr>
          <w:sz w:val="20"/>
          <w:szCs w:val="20"/>
        </w:rPr>
      </w:pPr>
      <w:r>
        <w:rPr>
          <w:color w:val="000000"/>
          <w:sz w:val="20"/>
          <w:szCs w:val="20"/>
          <w:lang w:eastAsia="pt-BR"/>
        </w:rPr>
        <w:t>Oferecer proteção por base de assinaturas (vacinas).</w:t>
      </w:r>
    </w:p>
    <w:p w:rsidR="00FA2E2D" w:rsidRDefault="003909C3">
      <w:pPr>
        <w:pStyle w:val="Standard"/>
        <w:numPr>
          <w:ilvl w:val="2"/>
          <w:numId w:val="1"/>
        </w:numPr>
        <w:jc w:val="both"/>
        <w:rPr>
          <w:sz w:val="20"/>
          <w:szCs w:val="20"/>
        </w:rPr>
      </w:pPr>
      <w:r>
        <w:rPr>
          <w:color w:val="000000"/>
          <w:sz w:val="20"/>
          <w:szCs w:val="20"/>
          <w:lang w:eastAsia="pt-BR"/>
        </w:rPr>
        <w:t>CONSOLE DE GERENCIAMENTO</w:t>
      </w:r>
    </w:p>
    <w:p w:rsidR="00FA2E2D" w:rsidRDefault="003909C3">
      <w:pPr>
        <w:pStyle w:val="Standard"/>
        <w:numPr>
          <w:ilvl w:val="3"/>
          <w:numId w:val="1"/>
        </w:numPr>
        <w:jc w:val="both"/>
        <w:rPr>
          <w:sz w:val="20"/>
          <w:szCs w:val="20"/>
        </w:rPr>
      </w:pPr>
      <w:r>
        <w:rPr>
          <w:color w:val="000000"/>
          <w:sz w:val="20"/>
          <w:szCs w:val="20"/>
          <w:lang w:eastAsia="pt-BR"/>
        </w:rPr>
        <w:t xml:space="preserve"> Instalação e configuração</w:t>
      </w:r>
    </w:p>
    <w:p w:rsidR="00FA2E2D" w:rsidRDefault="003909C3">
      <w:pPr>
        <w:pStyle w:val="Standard"/>
        <w:numPr>
          <w:ilvl w:val="3"/>
          <w:numId w:val="1"/>
        </w:numPr>
        <w:jc w:val="both"/>
        <w:rPr>
          <w:sz w:val="20"/>
          <w:szCs w:val="20"/>
        </w:rPr>
      </w:pPr>
      <w:r>
        <w:rPr>
          <w:color w:val="000000"/>
          <w:sz w:val="20"/>
          <w:szCs w:val="20"/>
          <w:lang w:eastAsia="pt-BR"/>
        </w:rPr>
        <w:t>Permitir instalação de console local (on-premise) com banco de dados local ou instalação em nuvem (cloud) com banco de dados também em nuvem.</w:t>
      </w:r>
    </w:p>
    <w:p w:rsidR="00FA2E2D" w:rsidRDefault="003909C3">
      <w:pPr>
        <w:pStyle w:val="Standard"/>
        <w:numPr>
          <w:ilvl w:val="3"/>
          <w:numId w:val="1"/>
        </w:numPr>
        <w:jc w:val="both"/>
        <w:rPr>
          <w:sz w:val="20"/>
          <w:szCs w:val="20"/>
        </w:rPr>
      </w:pPr>
      <w:r>
        <w:rPr>
          <w:color w:val="000000"/>
          <w:sz w:val="20"/>
          <w:szCs w:val="20"/>
          <w:lang w:eastAsia="pt-BR"/>
        </w:rPr>
        <w:t>Para a opção de console local ser fornecido como um appliance virtual ou executável para instalação em servidores Windows. Deverá suportar no mínimo as seguintes plataformas de virtualização:</w:t>
      </w:r>
    </w:p>
    <w:p w:rsidR="00FA2E2D" w:rsidRDefault="003909C3">
      <w:pPr>
        <w:pStyle w:val="Standard"/>
        <w:numPr>
          <w:ilvl w:val="4"/>
          <w:numId w:val="1"/>
        </w:numPr>
        <w:jc w:val="both"/>
        <w:rPr>
          <w:sz w:val="20"/>
          <w:szCs w:val="20"/>
        </w:rPr>
      </w:pPr>
      <w:r>
        <w:rPr>
          <w:color w:val="000000"/>
          <w:sz w:val="20"/>
          <w:szCs w:val="20"/>
          <w:lang w:eastAsia="pt-BR"/>
        </w:rPr>
        <w:t>VMWare vSphere;</w:t>
      </w:r>
    </w:p>
    <w:p w:rsidR="00FA2E2D" w:rsidRDefault="003909C3">
      <w:pPr>
        <w:pStyle w:val="Standard"/>
        <w:numPr>
          <w:ilvl w:val="4"/>
          <w:numId w:val="1"/>
        </w:numPr>
        <w:jc w:val="both"/>
        <w:rPr>
          <w:sz w:val="20"/>
          <w:szCs w:val="20"/>
        </w:rPr>
      </w:pPr>
      <w:r>
        <w:rPr>
          <w:color w:val="000000"/>
          <w:sz w:val="20"/>
          <w:szCs w:val="20"/>
          <w:lang w:val="en-US" w:eastAsia="pt-BR"/>
        </w:rPr>
        <w:t>Citrix XenServer; XenDesktop, VDI-in-a-Box;</w:t>
      </w:r>
    </w:p>
    <w:p w:rsidR="00FA2E2D" w:rsidRDefault="003909C3">
      <w:pPr>
        <w:pStyle w:val="Standard"/>
        <w:numPr>
          <w:ilvl w:val="4"/>
          <w:numId w:val="1"/>
        </w:numPr>
        <w:jc w:val="both"/>
        <w:rPr>
          <w:sz w:val="20"/>
          <w:szCs w:val="20"/>
        </w:rPr>
      </w:pPr>
      <w:r>
        <w:rPr>
          <w:color w:val="000000"/>
          <w:sz w:val="20"/>
          <w:szCs w:val="20"/>
          <w:lang w:eastAsia="pt-BR"/>
        </w:rPr>
        <w:t>Microsoft Hyper-V;</w:t>
      </w:r>
    </w:p>
    <w:p w:rsidR="00FA2E2D" w:rsidRDefault="003909C3">
      <w:pPr>
        <w:pStyle w:val="Standard"/>
        <w:numPr>
          <w:ilvl w:val="4"/>
          <w:numId w:val="1"/>
        </w:numPr>
        <w:jc w:val="both"/>
        <w:rPr>
          <w:sz w:val="20"/>
          <w:szCs w:val="20"/>
        </w:rPr>
      </w:pPr>
      <w:r>
        <w:rPr>
          <w:color w:val="000000"/>
          <w:sz w:val="20"/>
          <w:szCs w:val="20"/>
          <w:lang w:eastAsia="pt-BR"/>
        </w:rPr>
        <w:t>Red hat Enterprise Virtualization;</w:t>
      </w:r>
    </w:p>
    <w:p w:rsidR="00FA2E2D" w:rsidRDefault="003909C3">
      <w:pPr>
        <w:pStyle w:val="Standard"/>
        <w:numPr>
          <w:ilvl w:val="4"/>
          <w:numId w:val="1"/>
        </w:numPr>
        <w:jc w:val="both"/>
        <w:rPr>
          <w:sz w:val="20"/>
          <w:szCs w:val="20"/>
        </w:rPr>
      </w:pPr>
      <w:r>
        <w:rPr>
          <w:color w:val="000000"/>
          <w:sz w:val="20"/>
          <w:szCs w:val="20"/>
          <w:lang w:val="en-US" w:eastAsia="pt-BR"/>
        </w:rPr>
        <w:t>Kernel-based Virtual Machine ou KVM;</w:t>
      </w:r>
    </w:p>
    <w:p w:rsidR="00FA2E2D" w:rsidRDefault="003909C3">
      <w:pPr>
        <w:pStyle w:val="Standard"/>
        <w:numPr>
          <w:ilvl w:val="4"/>
          <w:numId w:val="1"/>
        </w:numPr>
        <w:jc w:val="both"/>
        <w:rPr>
          <w:sz w:val="20"/>
          <w:szCs w:val="20"/>
        </w:rPr>
      </w:pPr>
      <w:r>
        <w:rPr>
          <w:color w:val="000000"/>
          <w:sz w:val="20"/>
          <w:szCs w:val="20"/>
          <w:lang w:eastAsia="pt-BR"/>
        </w:rPr>
        <w:t>Oracle VM;</w:t>
      </w:r>
    </w:p>
    <w:p w:rsidR="00FA2E2D" w:rsidRDefault="003909C3">
      <w:pPr>
        <w:pStyle w:val="Standard"/>
        <w:numPr>
          <w:ilvl w:val="3"/>
          <w:numId w:val="1"/>
        </w:numPr>
        <w:jc w:val="both"/>
        <w:rPr>
          <w:sz w:val="20"/>
          <w:szCs w:val="20"/>
        </w:rPr>
      </w:pPr>
      <w:r>
        <w:rPr>
          <w:color w:val="000000"/>
          <w:sz w:val="20"/>
          <w:szCs w:val="20"/>
          <w:lang w:eastAsia="pt-BR"/>
        </w:rPr>
        <w:t>Deverá ser fornecido com base de dados embutida e proprietária ou com possibilidade de utilização de banco de dados externo SQL ou Oracle;</w:t>
      </w:r>
    </w:p>
    <w:p w:rsidR="00FA2E2D" w:rsidRDefault="003909C3">
      <w:pPr>
        <w:pStyle w:val="Standard"/>
        <w:numPr>
          <w:ilvl w:val="3"/>
          <w:numId w:val="1"/>
        </w:numPr>
        <w:jc w:val="both"/>
        <w:rPr>
          <w:sz w:val="20"/>
          <w:szCs w:val="20"/>
        </w:rPr>
      </w:pPr>
      <w:r>
        <w:rPr>
          <w:color w:val="000000"/>
          <w:sz w:val="20"/>
          <w:szCs w:val="20"/>
          <w:lang w:eastAsia="pt-BR"/>
        </w:rPr>
        <w:t>Para instalação da console em nuvem (cloud), a nuvem deve ser privada e do mesmo fabricante.</w:t>
      </w:r>
    </w:p>
    <w:p w:rsidR="00FA2E2D" w:rsidRDefault="003909C3">
      <w:pPr>
        <w:pStyle w:val="Standard"/>
        <w:numPr>
          <w:ilvl w:val="3"/>
          <w:numId w:val="1"/>
        </w:numPr>
        <w:jc w:val="both"/>
        <w:rPr>
          <w:sz w:val="20"/>
          <w:szCs w:val="20"/>
        </w:rPr>
      </w:pPr>
      <w:r>
        <w:rPr>
          <w:color w:val="000000"/>
          <w:sz w:val="20"/>
          <w:szCs w:val="20"/>
          <w:lang w:eastAsia="pt-BR"/>
        </w:rPr>
        <w:t>Permitir instalação remota via console WEB de gerenciamento para ambientes virtuais VMWare ou Citrix.</w:t>
      </w:r>
    </w:p>
    <w:p w:rsidR="00FA2E2D" w:rsidRDefault="003909C3">
      <w:pPr>
        <w:pStyle w:val="Standard"/>
        <w:numPr>
          <w:ilvl w:val="3"/>
          <w:numId w:val="1"/>
        </w:numPr>
        <w:jc w:val="both"/>
        <w:rPr>
          <w:sz w:val="20"/>
          <w:szCs w:val="20"/>
        </w:rPr>
      </w:pPr>
      <w:r>
        <w:rPr>
          <w:color w:val="000000"/>
          <w:sz w:val="20"/>
          <w:szCs w:val="20"/>
          <w:lang w:eastAsia="pt-BR"/>
        </w:rPr>
        <w:t>O mecanismo de varredura deverá estar disponível para download separadamente.</w:t>
      </w:r>
    </w:p>
    <w:p w:rsidR="00FA2E2D" w:rsidRDefault="003909C3">
      <w:pPr>
        <w:pStyle w:val="Standard"/>
        <w:numPr>
          <w:ilvl w:val="3"/>
          <w:numId w:val="1"/>
        </w:numPr>
        <w:jc w:val="both"/>
        <w:rPr>
          <w:sz w:val="20"/>
          <w:szCs w:val="20"/>
        </w:rPr>
      </w:pPr>
      <w:r>
        <w:rPr>
          <w:color w:val="000000"/>
          <w:sz w:val="20"/>
          <w:szCs w:val="20"/>
          <w:lang w:eastAsia="pt-BR"/>
        </w:rPr>
        <w:t>A solução deverá permitir a inclusão de um módulo de balanceamento para casos em que vários servidores tenham a mesma função (para alta disponibilidade, recuperação de desastres, performance, dentre outras necessidades).</w:t>
      </w:r>
    </w:p>
    <w:p w:rsidR="00FA2E2D" w:rsidRDefault="003909C3">
      <w:pPr>
        <w:pStyle w:val="Standard"/>
        <w:numPr>
          <w:ilvl w:val="3"/>
          <w:numId w:val="1"/>
        </w:numPr>
        <w:jc w:val="both"/>
        <w:rPr>
          <w:sz w:val="20"/>
          <w:szCs w:val="20"/>
        </w:rPr>
      </w:pPr>
      <w:r>
        <w:rPr>
          <w:color w:val="000000"/>
          <w:sz w:val="20"/>
          <w:szCs w:val="20"/>
          <w:lang w:eastAsia="pt-BR"/>
        </w:rPr>
        <w:t>Deve ser totalmente em português.</w:t>
      </w:r>
    </w:p>
    <w:p w:rsidR="00FA2E2D" w:rsidRDefault="003909C3">
      <w:pPr>
        <w:pStyle w:val="Standard"/>
        <w:numPr>
          <w:ilvl w:val="2"/>
          <w:numId w:val="1"/>
        </w:numPr>
        <w:jc w:val="both"/>
        <w:rPr>
          <w:sz w:val="20"/>
          <w:szCs w:val="20"/>
        </w:rPr>
      </w:pPr>
      <w:r>
        <w:rPr>
          <w:color w:val="000000"/>
          <w:sz w:val="20"/>
          <w:szCs w:val="20"/>
          <w:lang w:eastAsia="pt-BR"/>
        </w:rPr>
        <w:t xml:space="preserve"> Funcionalidades Gerais:</w:t>
      </w:r>
    </w:p>
    <w:p w:rsidR="00FA2E2D" w:rsidRDefault="003909C3">
      <w:pPr>
        <w:pStyle w:val="Standard"/>
        <w:numPr>
          <w:ilvl w:val="3"/>
          <w:numId w:val="1"/>
        </w:numPr>
        <w:jc w:val="both"/>
        <w:rPr>
          <w:sz w:val="20"/>
          <w:szCs w:val="20"/>
        </w:rPr>
      </w:pPr>
      <w:r>
        <w:rPr>
          <w:color w:val="000000"/>
          <w:sz w:val="20"/>
          <w:szCs w:val="20"/>
          <w:lang w:eastAsia="pt-BR"/>
        </w:rPr>
        <w:t>Licenciamento flexível;</w:t>
      </w:r>
    </w:p>
    <w:p w:rsidR="00FA2E2D" w:rsidRDefault="003909C3">
      <w:pPr>
        <w:pStyle w:val="Standard"/>
        <w:numPr>
          <w:ilvl w:val="3"/>
          <w:numId w:val="1"/>
        </w:numPr>
        <w:jc w:val="both"/>
        <w:rPr>
          <w:sz w:val="20"/>
          <w:szCs w:val="20"/>
        </w:rPr>
      </w:pPr>
      <w:r>
        <w:rPr>
          <w:color w:val="000000"/>
          <w:sz w:val="20"/>
          <w:szCs w:val="20"/>
          <w:lang w:eastAsia="pt-BR"/>
        </w:rPr>
        <w:t>A console de gerenciamento deve incluir informações detalhadas sobre as estações e servidores com no mínimo as seguintes informações:</w:t>
      </w:r>
    </w:p>
    <w:p w:rsidR="00FA2E2D" w:rsidRDefault="003909C3">
      <w:pPr>
        <w:pStyle w:val="Standard"/>
        <w:numPr>
          <w:ilvl w:val="4"/>
          <w:numId w:val="1"/>
        </w:numPr>
        <w:jc w:val="both"/>
        <w:rPr>
          <w:sz w:val="20"/>
          <w:szCs w:val="20"/>
        </w:rPr>
      </w:pPr>
      <w:r>
        <w:rPr>
          <w:color w:val="000000"/>
          <w:sz w:val="20"/>
          <w:szCs w:val="20"/>
          <w:lang w:eastAsia="pt-BR"/>
        </w:rPr>
        <w:t>Nome;</w:t>
      </w:r>
    </w:p>
    <w:p w:rsidR="00FA2E2D" w:rsidRDefault="003909C3">
      <w:pPr>
        <w:pStyle w:val="Standard"/>
        <w:numPr>
          <w:ilvl w:val="4"/>
          <w:numId w:val="1"/>
        </w:numPr>
        <w:jc w:val="both"/>
        <w:rPr>
          <w:sz w:val="20"/>
          <w:szCs w:val="20"/>
        </w:rPr>
      </w:pPr>
      <w:r>
        <w:rPr>
          <w:color w:val="000000"/>
          <w:sz w:val="20"/>
          <w:szCs w:val="20"/>
          <w:lang w:eastAsia="pt-BR"/>
        </w:rPr>
        <w:t>IP;</w:t>
      </w:r>
    </w:p>
    <w:p w:rsidR="00FA2E2D" w:rsidRDefault="003909C3">
      <w:pPr>
        <w:pStyle w:val="Standard"/>
        <w:numPr>
          <w:ilvl w:val="4"/>
          <w:numId w:val="1"/>
        </w:numPr>
        <w:jc w:val="both"/>
        <w:rPr>
          <w:sz w:val="20"/>
          <w:szCs w:val="20"/>
        </w:rPr>
      </w:pPr>
      <w:r>
        <w:rPr>
          <w:color w:val="000000"/>
          <w:sz w:val="20"/>
          <w:szCs w:val="20"/>
          <w:lang w:eastAsia="pt-BR"/>
        </w:rPr>
        <w:t>Sistema Operacional;</w:t>
      </w:r>
    </w:p>
    <w:p w:rsidR="00FA2E2D" w:rsidRDefault="003909C3">
      <w:pPr>
        <w:pStyle w:val="Standard"/>
        <w:numPr>
          <w:ilvl w:val="4"/>
          <w:numId w:val="1"/>
        </w:numPr>
        <w:jc w:val="both"/>
        <w:rPr>
          <w:sz w:val="20"/>
          <w:szCs w:val="20"/>
        </w:rPr>
      </w:pPr>
      <w:r>
        <w:rPr>
          <w:color w:val="000000"/>
          <w:sz w:val="20"/>
          <w:szCs w:val="20"/>
          <w:lang w:eastAsia="pt-BR"/>
        </w:rPr>
        <w:t>Política Aplicada;</w:t>
      </w:r>
    </w:p>
    <w:p w:rsidR="00FA2E2D" w:rsidRDefault="003909C3">
      <w:pPr>
        <w:pStyle w:val="Standard"/>
        <w:numPr>
          <w:ilvl w:val="4"/>
          <w:numId w:val="1"/>
        </w:numPr>
        <w:jc w:val="both"/>
        <w:rPr>
          <w:sz w:val="20"/>
          <w:szCs w:val="20"/>
        </w:rPr>
      </w:pPr>
      <w:r>
        <w:rPr>
          <w:color w:val="000000"/>
          <w:sz w:val="20"/>
          <w:szCs w:val="20"/>
          <w:lang w:eastAsia="pt-BR"/>
        </w:rPr>
        <w:t>Usuário logado (se disponível).</w:t>
      </w:r>
    </w:p>
    <w:p w:rsidR="00FA2E2D" w:rsidRDefault="003909C3">
      <w:pPr>
        <w:pStyle w:val="Standard"/>
        <w:numPr>
          <w:ilvl w:val="3"/>
          <w:numId w:val="1"/>
        </w:numPr>
        <w:jc w:val="both"/>
        <w:rPr>
          <w:sz w:val="20"/>
          <w:szCs w:val="20"/>
        </w:rPr>
      </w:pPr>
      <w:r>
        <w:rPr>
          <w:color w:val="000000"/>
          <w:sz w:val="20"/>
          <w:szCs w:val="20"/>
          <w:lang w:eastAsia="pt-BR"/>
        </w:rPr>
        <w:t>A console de gerenciamento deverá incluir sessão de log com as seguintes informações:</w:t>
      </w:r>
    </w:p>
    <w:p w:rsidR="00FA2E2D" w:rsidRDefault="003909C3">
      <w:pPr>
        <w:pStyle w:val="Standard"/>
        <w:numPr>
          <w:ilvl w:val="4"/>
          <w:numId w:val="1"/>
        </w:numPr>
        <w:jc w:val="both"/>
        <w:rPr>
          <w:sz w:val="20"/>
          <w:szCs w:val="20"/>
        </w:rPr>
      </w:pPr>
      <w:r>
        <w:rPr>
          <w:color w:val="000000"/>
          <w:sz w:val="20"/>
          <w:szCs w:val="20"/>
          <w:lang w:eastAsia="pt-BR"/>
        </w:rPr>
        <w:t>Login;</w:t>
      </w:r>
    </w:p>
    <w:p w:rsidR="00FA2E2D" w:rsidRDefault="003909C3">
      <w:pPr>
        <w:pStyle w:val="Standard"/>
        <w:numPr>
          <w:ilvl w:val="4"/>
          <w:numId w:val="1"/>
        </w:numPr>
        <w:jc w:val="both"/>
        <w:rPr>
          <w:sz w:val="20"/>
          <w:szCs w:val="20"/>
        </w:rPr>
      </w:pPr>
      <w:r>
        <w:rPr>
          <w:color w:val="000000"/>
          <w:sz w:val="20"/>
          <w:szCs w:val="20"/>
          <w:lang w:eastAsia="pt-BR"/>
        </w:rPr>
        <w:t>Edição;</w:t>
      </w:r>
    </w:p>
    <w:p w:rsidR="00FA2E2D" w:rsidRDefault="003909C3">
      <w:pPr>
        <w:pStyle w:val="Standard"/>
        <w:numPr>
          <w:ilvl w:val="4"/>
          <w:numId w:val="1"/>
        </w:numPr>
        <w:jc w:val="both"/>
        <w:rPr>
          <w:sz w:val="20"/>
          <w:szCs w:val="20"/>
        </w:rPr>
      </w:pPr>
      <w:r>
        <w:rPr>
          <w:color w:val="000000"/>
          <w:sz w:val="20"/>
          <w:szCs w:val="20"/>
          <w:lang w:eastAsia="pt-BR"/>
        </w:rPr>
        <w:t>Criação;</w:t>
      </w:r>
    </w:p>
    <w:p w:rsidR="00FA2E2D" w:rsidRDefault="003909C3">
      <w:pPr>
        <w:pStyle w:val="Standard"/>
        <w:numPr>
          <w:ilvl w:val="4"/>
          <w:numId w:val="1"/>
        </w:numPr>
        <w:jc w:val="both"/>
        <w:rPr>
          <w:sz w:val="20"/>
          <w:szCs w:val="20"/>
        </w:rPr>
      </w:pPr>
      <w:r>
        <w:rPr>
          <w:color w:val="000000"/>
          <w:sz w:val="20"/>
          <w:szCs w:val="20"/>
          <w:lang w:eastAsia="pt-BR"/>
        </w:rPr>
        <w:t>Logout;</w:t>
      </w:r>
    </w:p>
    <w:p w:rsidR="00FA2E2D" w:rsidRDefault="003909C3">
      <w:pPr>
        <w:pStyle w:val="Standard"/>
        <w:numPr>
          <w:ilvl w:val="3"/>
          <w:numId w:val="1"/>
        </w:numPr>
        <w:jc w:val="both"/>
        <w:rPr>
          <w:sz w:val="20"/>
          <w:szCs w:val="20"/>
        </w:rPr>
      </w:pPr>
      <w:r>
        <w:rPr>
          <w:color w:val="000000"/>
          <w:sz w:val="20"/>
          <w:szCs w:val="20"/>
          <w:lang w:eastAsia="pt-BR"/>
        </w:rPr>
        <w:t>Arquitetura simples de atualização (com um simples clique deve ser possível atualizar todas funções e serviços da solução).</w:t>
      </w:r>
    </w:p>
    <w:p w:rsidR="00FA2E2D" w:rsidRDefault="003909C3">
      <w:pPr>
        <w:pStyle w:val="Standard"/>
        <w:numPr>
          <w:ilvl w:val="3"/>
          <w:numId w:val="1"/>
        </w:numPr>
        <w:jc w:val="both"/>
        <w:rPr>
          <w:sz w:val="20"/>
          <w:szCs w:val="20"/>
        </w:rPr>
      </w:pPr>
      <w:r>
        <w:rPr>
          <w:color w:val="000000"/>
          <w:sz w:val="20"/>
          <w:szCs w:val="20"/>
          <w:lang w:eastAsia="pt-BR"/>
        </w:rPr>
        <w:t>Permitir que o administrador escolha qual o pacote será atualizado.</w:t>
      </w:r>
    </w:p>
    <w:p w:rsidR="00FA2E2D" w:rsidRDefault="003909C3">
      <w:pPr>
        <w:pStyle w:val="Standard"/>
        <w:numPr>
          <w:ilvl w:val="3"/>
          <w:numId w:val="1"/>
        </w:numPr>
        <w:jc w:val="both"/>
        <w:rPr>
          <w:sz w:val="20"/>
          <w:szCs w:val="20"/>
        </w:rPr>
      </w:pPr>
      <w:r>
        <w:rPr>
          <w:color w:val="000000"/>
          <w:sz w:val="20"/>
          <w:szCs w:val="20"/>
          <w:lang w:eastAsia="pt-BR"/>
        </w:rPr>
        <w:t>As notificações devem ser destacadas como item não lido e notificar o administrador por e-mail.</w:t>
      </w:r>
    </w:p>
    <w:p w:rsidR="00FA2E2D" w:rsidRDefault="003909C3">
      <w:pPr>
        <w:pStyle w:val="Standard"/>
        <w:numPr>
          <w:ilvl w:val="3"/>
          <w:numId w:val="1"/>
        </w:numPr>
        <w:jc w:val="both"/>
        <w:rPr>
          <w:sz w:val="20"/>
          <w:szCs w:val="20"/>
        </w:rPr>
      </w:pPr>
      <w:r>
        <w:rPr>
          <w:color w:val="000000"/>
          <w:sz w:val="20"/>
          <w:szCs w:val="20"/>
          <w:lang w:eastAsia="pt-BR"/>
        </w:rPr>
        <w:t>No mínimo enviar notificações para as seguintes ocorrências:</w:t>
      </w:r>
    </w:p>
    <w:p w:rsidR="00FA2E2D" w:rsidRDefault="003909C3">
      <w:pPr>
        <w:pStyle w:val="Standard"/>
        <w:numPr>
          <w:ilvl w:val="4"/>
          <w:numId w:val="1"/>
        </w:numPr>
        <w:jc w:val="both"/>
        <w:rPr>
          <w:sz w:val="20"/>
          <w:szCs w:val="20"/>
        </w:rPr>
      </w:pPr>
      <w:r>
        <w:rPr>
          <w:color w:val="000000"/>
          <w:sz w:val="20"/>
          <w:szCs w:val="20"/>
          <w:lang w:eastAsia="pt-BR"/>
        </w:rPr>
        <w:t>Problemas com licenças;</w:t>
      </w:r>
    </w:p>
    <w:p w:rsidR="00FA2E2D" w:rsidRDefault="003909C3">
      <w:pPr>
        <w:pStyle w:val="Standard"/>
        <w:numPr>
          <w:ilvl w:val="4"/>
          <w:numId w:val="1"/>
        </w:numPr>
        <w:jc w:val="both"/>
        <w:rPr>
          <w:sz w:val="20"/>
          <w:szCs w:val="20"/>
        </w:rPr>
      </w:pPr>
      <w:r>
        <w:rPr>
          <w:color w:val="000000"/>
          <w:sz w:val="20"/>
          <w:szCs w:val="20"/>
          <w:lang w:eastAsia="pt-BR"/>
        </w:rPr>
        <w:t>Alertas de surto de vírus;</w:t>
      </w:r>
    </w:p>
    <w:p w:rsidR="00FA2E2D" w:rsidRDefault="003909C3">
      <w:pPr>
        <w:pStyle w:val="Standard"/>
        <w:numPr>
          <w:ilvl w:val="4"/>
          <w:numId w:val="1"/>
        </w:numPr>
        <w:jc w:val="both"/>
        <w:rPr>
          <w:sz w:val="20"/>
          <w:szCs w:val="20"/>
        </w:rPr>
      </w:pPr>
      <w:r>
        <w:rPr>
          <w:color w:val="000000"/>
          <w:sz w:val="20"/>
          <w:szCs w:val="20"/>
          <w:lang w:eastAsia="pt-BR"/>
        </w:rPr>
        <w:t>Máquinas desatualizadas;</w:t>
      </w:r>
    </w:p>
    <w:p w:rsidR="00FA2E2D" w:rsidRDefault="003909C3">
      <w:pPr>
        <w:pStyle w:val="Standard"/>
        <w:numPr>
          <w:ilvl w:val="4"/>
          <w:numId w:val="1"/>
        </w:numPr>
        <w:jc w:val="both"/>
        <w:rPr>
          <w:sz w:val="20"/>
          <w:szCs w:val="20"/>
        </w:rPr>
      </w:pPr>
      <w:r>
        <w:rPr>
          <w:color w:val="000000"/>
          <w:sz w:val="20"/>
          <w:szCs w:val="20"/>
          <w:lang w:eastAsia="pt-BR"/>
        </w:rPr>
        <w:t>Eventos de antimalware.</w:t>
      </w:r>
    </w:p>
    <w:p w:rsidR="00FA2E2D" w:rsidRDefault="003909C3">
      <w:pPr>
        <w:pStyle w:val="Standard"/>
        <w:numPr>
          <w:ilvl w:val="3"/>
          <w:numId w:val="1"/>
        </w:numPr>
        <w:jc w:val="both"/>
        <w:rPr>
          <w:sz w:val="20"/>
          <w:szCs w:val="20"/>
        </w:rPr>
      </w:pPr>
      <w:r>
        <w:rPr>
          <w:color w:val="000000"/>
          <w:sz w:val="20"/>
          <w:szCs w:val="20"/>
          <w:lang w:eastAsia="pt-BR"/>
        </w:rPr>
        <w:t>Deverá prover o acesso via HTTPS.</w:t>
      </w:r>
    </w:p>
    <w:p w:rsidR="00FA2E2D" w:rsidRDefault="003909C3">
      <w:pPr>
        <w:pStyle w:val="Standard"/>
        <w:numPr>
          <w:ilvl w:val="3"/>
          <w:numId w:val="1"/>
        </w:numPr>
        <w:jc w:val="both"/>
        <w:rPr>
          <w:sz w:val="20"/>
          <w:szCs w:val="20"/>
        </w:rPr>
      </w:pPr>
      <w:r>
        <w:rPr>
          <w:color w:val="000000"/>
          <w:sz w:val="20"/>
          <w:szCs w:val="20"/>
          <w:lang w:eastAsia="pt-BR"/>
        </w:rPr>
        <w:t>Deverá permitir a importação de certificados digitais.</w:t>
      </w:r>
    </w:p>
    <w:p w:rsidR="00FA2E2D" w:rsidRDefault="003909C3">
      <w:pPr>
        <w:pStyle w:val="Standard"/>
        <w:numPr>
          <w:ilvl w:val="3"/>
          <w:numId w:val="1"/>
        </w:numPr>
        <w:jc w:val="both"/>
        <w:rPr>
          <w:sz w:val="20"/>
          <w:szCs w:val="20"/>
        </w:rPr>
      </w:pPr>
      <w:r>
        <w:rPr>
          <w:color w:val="000000"/>
          <w:sz w:val="20"/>
          <w:szCs w:val="20"/>
          <w:lang w:eastAsia="pt-BR"/>
        </w:rPr>
        <w:t>O gerenciamento e a comunicação com dispositivos móveis devem ser feitos de forma segura utilizando certificados digitais.</w:t>
      </w:r>
    </w:p>
    <w:p w:rsidR="00FA2E2D" w:rsidRDefault="003909C3">
      <w:pPr>
        <w:pStyle w:val="Standard"/>
        <w:numPr>
          <w:ilvl w:val="2"/>
          <w:numId w:val="1"/>
        </w:numPr>
        <w:jc w:val="both"/>
        <w:rPr>
          <w:sz w:val="20"/>
          <w:szCs w:val="20"/>
        </w:rPr>
      </w:pPr>
      <w:r>
        <w:rPr>
          <w:color w:val="000000"/>
          <w:sz w:val="20"/>
          <w:szCs w:val="20"/>
          <w:lang w:eastAsia="pt-BR"/>
        </w:rPr>
        <w:t xml:space="preserve"> Monitoramento:</w:t>
      </w:r>
    </w:p>
    <w:p w:rsidR="00FA2E2D" w:rsidRDefault="003909C3">
      <w:pPr>
        <w:pStyle w:val="Standard"/>
        <w:numPr>
          <w:ilvl w:val="3"/>
          <w:numId w:val="1"/>
        </w:numPr>
        <w:jc w:val="both"/>
        <w:rPr>
          <w:sz w:val="20"/>
          <w:szCs w:val="20"/>
        </w:rPr>
      </w:pPr>
      <w:r>
        <w:rPr>
          <w:color w:val="000000"/>
          <w:sz w:val="20"/>
          <w:szCs w:val="20"/>
          <w:lang w:eastAsia="pt-BR"/>
        </w:rPr>
        <w:t>Baseado em “portlets” configuráveis com no mínimo as seguintes especificações:</w:t>
      </w:r>
    </w:p>
    <w:p w:rsidR="00FA2E2D" w:rsidRDefault="003909C3">
      <w:pPr>
        <w:pStyle w:val="Standard"/>
        <w:numPr>
          <w:ilvl w:val="4"/>
          <w:numId w:val="1"/>
        </w:numPr>
        <w:rPr>
          <w:sz w:val="20"/>
          <w:szCs w:val="20"/>
        </w:rPr>
      </w:pPr>
      <w:r>
        <w:rPr>
          <w:color w:val="000000"/>
          <w:sz w:val="20"/>
          <w:szCs w:val="20"/>
          <w:lang w:eastAsia="pt-BR"/>
        </w:rPr>
        <w:t>Nome;</w:t>
      </w:r>
    </w:p>
    <w:p w:rsidR="00FA2E2D" w:rsidRDefault="003909C3">
      <w:pPr>
        <w:pStyle w:val="Standard"/>
        <w:numPr>
          <w:ilvl w:val="4"/>
          <w:numId w:val="1"/>
        </w:numPr>
        <w:jc w:val="both"/>
        <w:rPr>
          <w:sz w:val="20"/>
          <w:szCs w:val="20"/>
        </w:rPr>
      </w:pPr>
      <w:r>
        <w:rPr>
          <w:color w:val="000000"/>
          <w:sz w:val="20"/>
          <w:szCs w:val="20"/>
          <w:lang w:eastAsia="pt-BR"/>
        </w:rPr>
        <w:t>Tipo de relatório;</w:t>
      </w:r>
    </w:p>
    <w:p w:rsidR="00FA2E2D" w:rsidRDefault="003909C3">
      <w:pPr>
        <w:pStyle w:val="Standard"/>
        <w:numPr>
          <w:ilvl w:val="4"/>
          <w:numId w:val="1"/>
        </w:numPr>
        <w:jc w:val="both"/>
        <w:rPr>
          <w:sz w:val="20"/>
          <w:szCs w:val="20"/>
        </w:rPr>
      </w:pPr>
      <w:r>
        <w:rPr>
          <w:color w:val="000000"/>
          <w:sz w:val="20"/>
          <w:szCs w:val="20"/>
          <w:lang w:eastAsia="pt-BR"/>
        </w:rPr>
        <w:t>Alvo do relatório;</w:t>
      </w:r>
    </w:p>
    <w:p w:rsidR="00FA2E2D" w:rsidRDefault="003909C3">
      <w:pPr>
        <w:pStyle w:val="Standard"/>
        <w:numPr>
          <w:ilvl w:val="3"/>
          <w:numId w:val="1"/>
        </w:numPr>
        <w:jc w:val="both"/>
        <w:rPr>
          <w:sz w:val="20"/>
          <w:szCs w:val="20"/>
        </w:rPr>
      </w:pPr>
      <w:r>
        <w:rPr>
          <w:color w:val="000000"/>
          <w:sz w:val="20"/>
          <w:szCs w:val="20"/>
          <w:lang w:eastAsia="pt-BR"/>
        </w:rPr>
        <w:t>Deverá disponibilizar “portlets” para gerência e monitoramento de qualquer tipo de endpoint, máquinas físicas, virtuais e dispositivos móveis.</w:t>
      </w:r>
    </w:p>
    <w:p w:rsidR="00FA2E2D" w:rsidRDefault="003909C3">
      <w:pPr>
        <w:pStyle w:val="Standard"/>
        <w:numPr>
          <w:ilvl w:val="3"/>
          <w:numId w:val="1"/>
        </w:numPr>
        <w:jc w:val="both"/>
        <w:rPr>
          <w:sz w:val="20"/>
          <w:szCs w:val="20"/>
        </w:rPr>
      </w:pPr>
      <w:r>
        <w:rPr>
          <w:color w:val="000000"/>
          <w:sz w:val="20"/>
          <w:szCs w:val="20"/>
          <w:lang w:eastAsia="pt-BR"/>
        </w:rPr>
        <w:t xml:space="preserve"> Inventário da Rede</w:t>
      </w:r>
    </w:p>
    <w:p w:rsidR="00FA2E2D" w:rsidRDefault="003909C3">
      <w:pPr>
        <w:pStyle w:val="Standard"/>
        <w:numPr>
          <w:ilvl w:val="3"/>
          <w:numId w:val="1"/>
        </w:numPr>
        <w:jc w:val="both"/>
        <w:rPr>
          <w:sz w:val="20"/>
          <w:szCs w:val="20"/>
        </w:rPr>
      </w:pPr>
      <w:r>
        <w:rPr>
          <w:color w:val="000000"/>
          <w:sz w:val="20"/>
          <w:szCs w:val="20"/>
          <w:lang w:eastAsia="pt-BR"/>
        </w:rPr>
        <w:t>Possuir no mínimo as integrações abaixo:</w:t>
      </w:r>
    </w:p>
    <w:p w:rsidR="00FA2E2D" w:rsidRDefault="003909C3">
      <w:pPr>
        <w:pStyle w:val="Standard"/>
        <w:numPr>
          <w:ilvl w:val="4"/>
          <w:numId w:val="1"/>
        </w:numPr>
        <w:jc w:val="both"/>
        <w:rPr>
          <w:sz w:val="20"/>
          <w:szCs w:val="20"/>
        </w:rPr>
      </w:pPr>
      <w:r>
        <w:rPr>
          <w:color w:val="000000"/>
          <w:sz w:val="20"/>
          <w:szCs w:val="20"/>
          <w:lang w:eastAsia="pt-BR"/>
        </w:rPr>
        <w:t>Múltiplos domínios do Active Directory;</w:t>
      </w:r>
    </w:p>
    <w:p w:rsidR="00FA2E2D" w:rsidRDefault="003909C3">
      <w:pPr>
        <w:pStyle w:val="Standard"/>
        <w:numPr>
          <w:ilvl w:val="4"/>
          <w:numId w:val="1"/>
        </w:numPr>
        <w:jc w:val="both"/>
        <w:rPr>
          <w:sz w:val="20"/>
          <w:szCs w:val="20"/>
        </w:rPr>
      </w:pPr>
      <w:r>
        <w:rPr>
          <w:color w:val="000000"/>
          <w:sz w:val="20"/>
          <w:szCs w:val="20"/>
          <w:lang w:eastAsia="pt-BR"/>
        </w:rPr>
        <w:t>Múltiplos VMWare vCenters;</w:t>
      </w:r>
    </w:p>
    <w:p w:rsidR="00FA2E2D" w:rsidRDefault="003909C3">
      <w:pPr>
        <w:pStyle w:val="Standard"/>
        <w:numPr>
          <w:ilvl w:val="4"/>
          <w:numId w:val="1"/>
        </w:numPr>
        <w:jc w:val="both"/>
        <w:rPr>
          <w:sz w:val="20"/>
          <w:szCs w:val="20"/>
        </w:rPr>
      </w:pPr>
      <w:r>
        <w:rPr>
          <w:color w:val="000000"/>
          <w:sz w:val="20"/>
          <w:szCs w:val="20"/>
          <w:lang w:eastAsia="pt-BR"/>
        </w:rPr>
        <w:t>Múltiplos Citrix Xen Servers;</w:t>
      </w:r>
    </w:p>
    <w:p w:rsidR="00FA2E2D" w:rsidRDefault="003909C3">
      <w:pPr>
        <w:pStyle w:val="Standard"/>
        <w:numPr>
          <w:ilvl w:val="3"/>
          <w:numId w:val="1"/>
        </w:numPr>
        <w:jc w:val="both"/>
        <w:rPr>
          <w:sz w:val="20"/>
          <w:szCs w:val="20"/>
        </w:rPr>
      </w:pPr>
      <w:r>
        <w:rPr>
          <w:color w:val="000000"/>
          <w:sz w:val="20"/>
          <w:szCs w:val="20"/>
          <w:lang w:eastAsia="pt-BR"/>
        </w:rPr>
        <w:t>Possuir a possibilidade de definição de sincronização com o Active Directory em horas.</w:t>
      </w:r>
    </w:p>
    <w:p w:rsidR="00FA2E2D" w:rsidRDefault="003909C3">
      <w:pPr>
        <w:pStyle w:val="Standard"/>
        <w:numPr>
          <w:ilvl w:val="3"/>
          <w:numId w:val="1"/>
        </w:numPr>
        <w:jc w:val="both"/>
        <w:rPr>
          <w:sz w:val="20"/>
          <w:szCs w:val="20"/>
        </w:rPr>
      </w:pPr>
      <w:r>
        <w:rPr>
          <w:color w:val="000000"/>
          <w:sz w:val="20"/>
          <w:szCs w:val="20"/>
          <w:lang w:eastAsia="pt-BR"/>
        </w:rPr>
        <w:t>Descoberta de rede para máquinas em grupo de trabalho.</w:t>
      </w:r>
    </w:p>
    <w:p w:rsidR="00FA2E2D" w:rsidRDefault="003909C3">
      <w:pPr>
        <w:pStyle w:val="Standard"/>
        <w:numPr>
          <w:ilvl w:val="3"/>
          <w:numId w:val="1"/>
        </w:numPr>
        <w:jc w:val="both"/>
        <w:rPr>
          <w:sz w:val="20"/>
          <w:szCs w:val="20"/>
        </w:rPr>
      </w:pPr>
      <w:r>
        <w:rPr>
          <w:color w:val="000000"/>
          <w:sz w:val="20"/>
          <w:szCs w:val="20"/>
          <w:lang w:eastAsia="pt-BR"/>
        </w:rPr>
        <w:t>Possuir busca em tempo real pelo menos com os seguintes filtros:</w:t>
      </w:r>
    </w:p>
    <w:p w:rsidR="00FA2E2D" w:rsidRDefault="003909C3">
      <w:pPr>
        <w:pStyle w:val="Standard"/>
        <w:numPr>
          <w:ilvl w:val="4"/>
          <w:numId w:val="1"/>
        </w:numPr>
        <w:jc w:val="both"/>
        <w:rPr>
          <w:sz w:val="20"/>
          <w:szCs w:val="20"/>
        </w:rPr>
      </w:pPr>
      <w:r>
        <w:rPr>
          <w:color w:val="000000"/>
          <w:sz w:val="20"/>
          <w:szCs w:val="20"/>
          <w:lang w:eastAsia="pt-BR"/>
        </w:rPr>
        <w:t>Nome;</w:t>
      </w:r>
    </w:p>
    <w:p w:rsidR="00FA2E2D" w:rsidRDefault="003909C3">
      <w:pPr>
        <w:pStyle w:val="Standard"/>
        <w:numPr>
          <w:ilvl w:val="4"/>
          <w:numId w:val="1"/>
        </w:numPr>
        <w:jc w:val="both"/>
        <w:rPr>
          <w:sz w:val="20"/>
          <w:szCs w:val="20"/>
        </w:rPr>
      </w:pPr>
      <w:r>
        <w:rPr>
          <w:color w:val="000000"/>
          <w:sz w:val="20"/>
          <w:szCs w:val="20"/>
          <w:lang w:eastAsia="pt-BR"/>
        </w:rPr>
        <w:t>Sistema Operacional;</w:t>
      </w:r>
    </w:p>
    <w:p w:rsidR="00FA2E2D" w:rsidRDefault="003909C3">
      <w:pPr>
        <w:pStyle w:val="Standard"/>
        <w:numPr>
          <w:ilvl w:val="4"/>
          <w:numId w:val="1"/>
        </w:numPr>
        <w:jc w:val="both"/>
        <w:rPr>
          <w:sz w:val="20"/>
          <w:szCs w:val="20"/>
        </w:rPr>
      </w:pPr>
      <w:r>
        <w:rPr>
          <w:color w:val="000000"/>
          <w:sz w:val="20"/>
          <w:szCs w:val="20"/>
          <w:lang w:eastAsia="pt-BR"/>
        </w:rPr>
        <w:t>Endereço IP;</w:t>
      </w:r>
    </w:p>
    <w:p w:rsidR="00FA2E2D" w:rsidRDefault="003909C3">
      <w:pPr>
        <w:pStyle w:val="Standard"/>
        <w:numPr>
          <w:ilvl w:val="3"/>
          <w:numId w:val="1"/>
        </w:numPr>
        <w:jc w:val="both"/>
        <w:rPr>
          <w:sz w:val="20"/>
          <w:szCs w:val="20"/>
        </w:rPr>
      </w:pPr>
      <w:r>
        <w:rPr>
          <w:color w:val="000000"/>
          <w:sz w:val="20"/>
          <w:szCs w:val="20"/>
          <w:lang w:eastAsia="pt-BR"/>
        </w:rPr>
        <w:t>Possibilitar a instalação e desinstalação remota do antivírus.</w:t>
      </w:r>
    </w:p>
    <w:p w:rsidR="00FA2E2D" w:rsidRDefault="003909C3">
      <w:pPr>
        <w:pStyle w:val="Standard"/>
        <w:numPr>
          <w:ilvl w:val="3"/>
          <w:numId w:val="1"/>
        </w:numPr>
        <w:jc w:val="both"/>
        <w:rPr>
          <w:sz w:val="20"/>
          <w:szCs w:val="20"/>
        </w:rPr>
      </w:pPr>
      <w:r>
        <w:rPr>
          <w:color w:val="000000"/>
          <w:sz w:val="20"/>
          <w:szCs w:val="20"/>
          <w:lang w:eastAsia="pt-BR"/>
        </w:rPr>
        <w:t>Possibilitar a configuração de pacotes de instalação do produto de antivírus.</w:t>
      </w:r>
    </w:p>
    <w:p w:rsidR="00FA2E2D" w:rsidRDefault="003909C3">
      <w:pPr>
        <w:pStyle w:val="Standard"/>
        <w:numPr>
          <w:ilvl w:val="3"/>
          <w:numId w:val="1"/>
        </w:numPr>
        <w:jc w:val="both"/>
        <w:rPr>
          <w:sz w:val="20"/>
          <w:szCs w:val="20"/>
        </w:rPr>
      </w:pPr>
      <w:r>
        <w:rPr>
          <w:color w:val="000000"/>
          <w:sz w:val="20"/>
          <w:szCs w:val="20"/>
          <w:lang w:eastAsia="pt-BR"/>
        </w:rPr>
        <w:t>Possuir tarefas remotas e configuráveis de scan.</w:t>
      </w:r>
    </w:p>
    <w:p w:rsidR="00FA2E2D" w:rsidRDefault="003909C3">
      <w:pPr>
        <w:pStyle w:val="Standard"/>
        <w:numPr>
          <w:ilvl w:val="3"/>
          <w:numId w:val="1"/>
        </w:numPr>
        <w:jc w:val="both"/>
        <w:rPr>
          <w:sz w:val="20"/>
          <w:szCs w:val="20"/>
        </w:rPr>
      </w:pPr>
      <w:r>
        <w:rPr>
          <w:color w:val="000000"/>
          <w:sz w:val="20"/>
          <w:szCs w:val="20"/>
          <w:lang w:eastAsia="pt-BR"/>
        </w:rPr>
        <w:t>Possuir tarefa de reinicialização remota de estação ou servidor.</w:t>
      </w:r>
    </w:p>
    <w:p w:rsidR="00FA2E2D" w:rsidRDefault="003909C3">
      <w:pPr>
        <w:pStyle w:val="Standard"/>
        <w:numPr>
          <w:ilvl w:val="3"/>
          <w:numId w:val="1"/>
        </w:numPr>
        <w:jc w:val="both"/>
        <w:rPr>
          <w:sz w:val="20"/>
          <w:szCs w:val="20"/>
        </w:rPr>
      </w:pPr>
      <w:r>
        <w:rPr>
          <w:color w:val="000000"/>
          <w:sz w:val="20"/>
          <w:szCs w:val="20"/>
          <w:lang w:eastAsia="pt-BR"/>
        </w:rPr>
        <w:t>Assinar políticas para no mínimo os níveis:</w:t>
      </w:r>
    </w:p>
    <w:p w:rsidR="00FA2E2D" w:rsidRDefault="003909C3">
      <w:pPr>
        <w:pStyle w:val="Standard"/>
        <w:numPr>
          <w:ilvl w:val="4"/>
          <w:numId w:val="1"/>
        </w:numPr>
        <w:jc w:val="both"/>
        <w:rPr>
          <w:sz w:val="20"/>
          <w:szCs w:val="20"/>
        </w:rPr>
      </w:pPr>
      <w:r>
        <w:rPr>
          <w:color w:val="000000"/>
          <w:sz w:val="20"/>
          <w:szCs w:val="20"/>
          <w:lang w:eastAsia="pt-BR"/>
        </w:rPr>
        <w:t>Computador;</w:t>
      </w:r>
    </w:p>
    <w:p w:rsidR="00FA2E2D" w:rsidRDefault="003909C3">
      <w:pPr>
        <w:pStyle w:val="Standard"/>
        <w:numPr>
          <w:ilvl w:val="4"/>
          <w:numId w:val="1"/>
        </w:numPr>
        <w:jc w:val="both"/>
        <w:rPr>
          <w:sz w:val="20"/>
          <w:szCs w:val="20"/>
        </w:rPr>
      </w:pPr>
      <w:r>
        <w:rPr>
          <w:color w:val="000000"/>
          <w:sz w:val="20"/>
          <w:szCs w:val="20"/>
          <w:lang w:eastAsia="pt-BR"/>
        </w:rPr>
        <w:t>Máquina Virtual;</w:t>
      </w:r>
    </w:p>
    <w:p w:rsidR="00FA2E2D" w:rsidRDefault="003909C3">
      <w:pPr>
        <w:pStyle w:val="Standard"/>
        <w:numPr>
          <w:ilvl w:val="4"/>
          <w:numId w:val="1"/>
        </w:numPr>
        <w:jc w:val="both"/>
        <w:rPr>
          <w:sz w:val="20"/>
          <w:szCs w:val="20"/>
        </w:rPr>
      </w:pPr>
      <w:r>
        <w:rPr>
          <w:color w:val="000000"/>
          <w:sz w:val="20"/>
          <w:szCs w:val="20"/>
          <w:lang w:eastAsia="pt-BR"/>
        </w:rPr>
        <w:t>Grupo de Endpoints;</w:t>
      </w:r>
    </w:p>
    <w:p w:rsidR="00FA2E2D" w:rsidRDefault="003909C3">
      <w:pPr>
        <w:pStyle w:val="Standard"/>
        <w:numPr>
          <w:ilvl w:val="4"/>
          <w:numId w:val="1"/>
        </w:numPr>
        <w:jc w:val="both"/>
        <w:rPr>
          <w:sz w:val="20"/>
          <w:szCs w:val="20"/>
        </w:rPr>
      </w:pPr>
      <w:r>
        <w:rPr>
          <w:color w:val="000000"/>
          <w:sz w:val="20"/>
          <w:szCs w:val="20"/>
          <w:lang w:eastAsia="pt-BR"/>
        </w:rPr>
        <w:t>Usuário do AD;</w:t>
      </w:r>
    </w:p>
    <w:p w:rsidR="00FA2E2D" w:rsidRDefault="003909C3">
      <w:pPr>
        <w:pStyle w:val="Standard"/>
        <w:numPr>
          <w:ilvl w:val="4"/>
          <w:numId w:val="1"/>
        </w:numPr>
        <w:jc w:val="both"/>
        <w:rPr>
          <w:sz w:val="20"/>
          <w:szCs w:val="20"/>
        </w:rPr>
      </w:pPr>
      <w:r>
        <w:rPr>
          <w:color w:val="000000"/>
          <w:sz w:val="20"/>
          <w:szCs w:val="20"/>
          <w:lang w:eastAsia="pt-BR"/>
        </w:rPr>
        <w:t>Localização lógica da máquina;</w:t>
      </w:r>
    </w:p>
    <w:p w:rsidR="00FA2E2D" w:rsidRDefault="003909C3">
      <w:pPr>
        <w:pStyle w:val="Standard"/>
        <w:numPr>
          <w:ilvl w:val="4"/>
          <w:numId w:val="1"/>
        </w:numPr>
        <w:jc w:val="both"/>
        <w:rPr>
          <w:sz w:val="20"/>
          <w:szCs w:val="20"/>
        </w:rPr>
      </w:pPr>
      <w:r>
        <w:rPr>
          <w:color w:val="000000"/>
          <w:sz w:val="20"/>
          <w:szCs w:val="20"/>
          <w:lang w:eastAsia="pt-BR"/>
        </w:rPr>
        <w:t>Grupo do AD.</w:t>
      </w:r>
    </w:p>
    <w:p w:rsidR="00FA2E2D" w:rsidRDefault="003909C3">
      <w:pPr>
        <w:pStyle w:val="Standard"/>
        <w:numPr>
          <w:ilvl w:val="3"/>
          <w:numId w:val="1"/>
        </w:numPr>
        <w:jc w:val="both"/>
        <w:rPr>
          <w:sz w:val="20"/>
          <w:szCs w:val="20"/>
        </w:rPr>
      </w:pPr>
      <w:r>
        <w:rPr>
          <w:color w:val="000000"/>
          <w:sz w:val="20"/>
          <w:szCs w:val="20"/>
          <w:lang w:eastAsia="pt-BR"/>
        </w:rPr>
        <w:t>Possuir a propriedade detalhada de objetos gerenciados para:</w:t>
      </w:r>
    </w:p>
    <w:p w:rsidR="00FA2E2D" w:rsidRDefault="003909C3">
      <w:pPr>
        <w:pStyle w:val="Standard"/>
        <w:numPr>
          <w:ilvl w:val="4"/>
          <w:numId w:val="1"/>
        </w:numPr>
        <w:jc w:val="both"/>
        <w:rPr>
          <w:sz w:val="20"/>
          <w:szCs w:val="20"/>
        </w:rPr>
      </w:pPr>
      <w:r>
        <w:rPr>
          <w:color w:val="000000"/>
          <w:sz w:val="20"/>
          <w:szCs w:val="20"/>
          <w:lang w:eastAsia="pt-BR"/>
        </w:rPr>
        <w:t>Nome;</w:t>
      </w:r>
    </w:p>
    <w:p w:rsidR="00FA2E2D" w:rsidRDefault="003909C3">
      <w:pPr>
        <w:pStyle w:val="Standard"/>
        <w:numPr>
          <w:ilvl w:val="4"/>
          <w:numId w:val="1"/>
        </w:numPr>
        <w:jc w:val="both"/>
        <w:rPr>
          <w:sz w:val="20"/>
          <w:szCs w:val="20"/>
        </w:rPr>
      </w:pPr>
      <w:r>
        <w:rPr>
          <w:color w:val="000000"/>
          <w:sz w:val="20"/>
          <w:szCs w:val="20"/>
          <w:lang w:eastAsia="pt-BR"/>
        </w:rPr>
        <w:t>IP;</w:t>
      </w:r>
    </w:p>
    <w:p w:rsidR="00FA2E2D" w:rsidRDefault="003909C3">
      <w:pPr>
        <w:pStyle w:val="Standard"/>
        <w:numPr>
          <w:ilvl w:val="4"/>
          <w:numId w:val="1"/>
        </w:numPr>
        <w:jc w:val="both"/>
        <w:rPr>
          <w:sz w:val="20"/>
          <w:szCs w:val="20"/>
        </w:rPr>
      </w:pPr>
      <w:r>
        <w:rPr>
          <w:color w:val="000000"/>
          <w:sz w:val="20"/>
          <w:szCs w:val="20"/>
          <w:lang w:eastAsia="pt-BR"/>
        </w:rPr>
        <w:t>Sistema Operacional;</w:t>
      </w:r>
    </w:p>
    <w:p w:rsidR="00FA2E2D" w:rsidRDefault="003909C3">
      <w:pPr>
        <w:pStyle w:val="Standard"/>
        <w:numPr>
          <w:ilvl w:val="4"/>
          <w:numId w:val="1"/>
        </w:numPr>
        <w:jc w:val="both"/>
        <w:rPr>
          <w:sz w:val="20"/>
          <w:szCs w:val="20"/>
        </w:rPr>
      </w:pPr>
      <w:r>
        <w:rPr>
          <w:color w:val="000000"/>
          <w:sz w:val="20"/>
          <w:szCs w:val="20"/>
          <w:lang w:eastAsia="pt-BR"/>
        </w:rPr>
        <w:t>Grupo;</w:t>
      </w:r>
    </w:p>
    <w:p w:rsidR="00FA2E2D" w:rsidRDefault="003909C3">
      <w:pPr>
        <w:pStyle w:val="Standard"/>
        <w:numPr>
          <w:ilvl w:val="4"/>
          <w:numId w:val="1"/>
        </w:numPr>
        <w:jc w:val="both"/>
        <w:rPr>
          <w:sz w:val="20"/>
          <w:szCs w:val="20"/>
        </w:rPr>
      </w:pPr>
      <w:r>
        <w:rPr>
          <w:color w:val="000000"/>
          <w:sz w:val="20"/>
          <w:szCs w:val="20"/>
          <w:lang w:eastAsia="pt-BR"/>
        </w:rPr>
        <w:t>Política Assinada;</w:t>
      </w:r>
    </w:p>
    <w:p w:rsidR="00FA2E2D" w:rsidRDefault="003909C3">
      <w:pPr>
        <w:pStyle w:val="Standard"/>
        <w:numPr>
          <w:ilvl w:val="4"/>
          <w:numId w:val="1"/>
        </w:numPr>
        <w:jc w:val="both"/>
        <w:rPr>
          <w:sz w:val="20"/>
          <w:szCs w:val="20"/>
        </w:rPr>
      </w:pPr>
      <w:r>
        <w:rPr>
          <w:color w:val="000000"/>
          <w:sz w:val="20"/>
          <w:szCs w:val="20"/>
          <w:lang w:eastAsia="pt-BR"/>
        </w:rPr>
        <w:t>Ultimo status de malware.</w:t>
      </w:r>
    </w:p>
    <w:p w:rsidR="00FA2E2D" w:rsidRDefault="003909C3">
      <w:pPr>
        <w:pStyle w:val="Standard"/>
        <w:numPr>
          <w:ilvl w:val="2"/>
          <w:numId w:val="1"/>
        </w:numPr>
        <w:jc w:val="both"/>
        <w:rPr>
          <w:sz w:val="20"/>
          <w:szCs w:val="20"/>
        </w:rPr>
      </w:pPr>
      <w:r>
        <w:rPr>
          <w:color w:val="000000"/>
          <w:sz w:val="20"/>
          <w:szCs w:val="20"/>
          <w:lang w:eastAsia="pt-BR"/>
        </w:rPr>
        <w:t xml:space="preserve"> Políticas</w:t>
      </w:r>
    </w:p>
    <w:p w:rsidR="00FA2E2D" w:rsidRDefault="003909C3">
      <w:pPr>
        <w:pStyle w:val="Standard"/>
        <w:numPr>
          <w:ilvl w:val="3"/>
          <w:numId w:val="1"/>
        </w:numPr>
        <w:jc w:val="both"/>
        <w:rPr>
          <w:sz w:val="20"/>
          <w:szCs w:val="20"/>
        </w:rPr>
      </w:pPr>
      <w:r>
        <w:rPr>
          <w:color w:val="000000"/>
          <w:sz w:val="20"/>
          <w:szCs w:val="20"/>
          <w:lang w:eastAsia="pt-BR"/>
        </w:rPr>
        <w:t>Modelo único para todos os equipamentos, sejam físicos ou virtuais.</w:t>
      </w:r>
    </w:p>
    <w:p w:rsidR="00FA2E2D" w:rsidRDefault="003909C3">
      <w:pPr>
        <w:pStyle w:val="Standard"/>
        <w:numPr>
          <w:ilvl w:val="3"/>
          <w:numId w:val="1"/>
        </w:numPr>
        <w:jc w:val="both"/>
        <w:rPr>
          <w:sz w:val="20"/>
          <w:szCs w:val="20"/>
        </w:rPr>
      </w:pPr>
      <w:r>
        <w:rPr>
          <w:color w:val="000000"/>
          <w:sz w:val="20"/>
          <w:szCs w:val="20"/>
          <w:lang w:eastAsia="pt-BR"/>
        </w:rPr>
        <w:t>Cada serviço de segurança deve ter seu modelo configurável de política com opções específicas de ativar/desativar.</w:t>
      </w:r>
    </w:p>
    <w:p w:rsidR="00FA2E2D" w:rsidRDefault="003909C3">
      <w:pPr>
        <w:pStyle w:val="Standard"/>
        <w:numPr>
          <w:ilvl w:val="3"/>
          <w:numId w:val="1"/>
        </w:numPr>
        <w:jc w:val="both"/>
        <w:rPr>
          <w:sz w:val="20"/>
          <w:szCs w:val="20"/>
        </w:rPr>
      </w:pPr>
      <w:r>
        <w:rPr>
          <w:color w:val="000000"/>
          <w:sz w:val="20"/>
          <w:szCs w:val="20"/>
          <w:lang w:eastAsia="pt-BR"/>
        </w:rPr>
        <w:t>Através da console de gerenciamento o administrador poderá ser capaz de enviar uma política única para configurar o antivírus.</w:t>
      </w:r>
    </w:p>
    <w:p w:rsidR="00FA2E2D" w:rsidRDefault="003909C3">
      <w:pPr>
        <w:pStyle w:val="Standard"/>
        <w:numPr>
          <w:ilvl w:val="3"/>
          <w:numId w:val="1"/>
        </w:numPr>
        <w:jc w:val="both"/>
        <w:rPr>
          <w:sz w:val="20"/>
          <w:szCs w:val="20"/>
        </w:rPr>
      </w:pPr>
      <w:r>
        <w:rPr>
          <w:color w:val="000000"/>
          <w:sz w:val="20"/>
          <w:szCs w:val="20"/>
          <w:lang w:eastAsia="pt-BR"/>
        </w:rPr>
        <w:t>Deverá configurar as funcionalidades como escaneamento do antivírus, firewall de duas vias de detecção de intrusão, controle de acesso a rede, controle de aplicação, controle de acesso web, criptografia (Windows, Mac e Android), localização de dispositivo (Mobile), autenticação e ações para serem aplicadas em caso de vírus e dispositivos em não conformidade.</w:t>
      </w:r>
    </w:p>
    <w:p w:rsidR="00FA2E2D" w:rsidRDefault="003909C3">
      <w:pPr>
        <w:pStyle w:val="Standard"/>
        <w:numPr>
          <w:ilvl w:val="2"/>
          <w:numId w:val="1"/>
        </w:numPr>
        <w:jc w:val="both"/>
        <w:rPr>
          <w:sz w:val="20"/>
          <w:szCs w:val="20"/>
        </w:rPr>
      </w:pPr>
      <w:r>
        <w:rPr>
          <w:color w:val="000000"/>
          <w:sz w:val="20"/>
          <w:szCs w:val="20"/>
          <w:lang w:eastAsia="pt-BR"/>
        </w:rPr>
        <w:t>Relatórios</w:t>
      </w:r>
    </w:p>
    <w:p w:rsidR="00FA2E2D" w:rsidRDefault="003909C3">
      <w:pPr>
        <w:pStyle w:val="Standard"/>
        <w:numPr>
          <w:ilvl w:val="3"/>
          <w:numId w:val="1"/>
        </w:numPr>
        <w:jc w:val="both"/>
        <w:rPr>
          <w:sz w:val="20"/>
          <w:szCs w:val="20"/>
        </w:rPr>
      </w:pPr>
      <w:r>
        <w:rPr>
          <w:color w:val="000000"/>
          <w:sz w:val="20"/>
          <w:szCs w:val="20"/>
          <w:lang w:eastAsia="pt-BR"/>
        </w:rPr>
        <w:t xml:space="preserve"> Deverá apresentar as seguintes funcionalidades:</w:t>
      </w:r>
    </w:p>
    <w:p w:rsidR="00FA2E2D" w:rsidRDefault="003909C3">
      <w:pPr>
        <w:pStyle w:val="Standard"/>
        <w:numPr>
          <w:ilvl w:val="4"/>
          <w:numId w:val="1"/>
        </w:numPr>
        <w:jc w:val="both"/>
        <w:rPr>
          <w:sz w:val="20"/>
          <w:szCs w:val="20"/>
        </w:rPr>
      </w:pPr>
      <w:r>
        <w:rPr>
          <w:color w:val="000000"/>
          <w:sz w:val="20"/>
          <w:szCs w:val="20"/>
          <w:lang w:eastAsia="pt-BR"/>
        </w:rPr>
        <w:t>Relatório para cada serviço de segurança;</w:t>
      </w:r>
    </w:p>
    <w:p w:rsidR="00FA2E2D" w:rsidRDefault="003909C3">
      <w:pPr>
        <w:pStyle w:val="Standard"/>
        <w:numPr>
          <w:ilvl w:val="4"/>
          <w:numId w:val="1"/>
        </w:numPr>
        <w:jc w:val="both"/>
        <w:rPr>
          <w:sz w:val="20"/>
          <w:szCs w:val="20"/>
        </w:rPr>
      </w:pPr>
      <w:r>
        <w:rPr>
          <w:color w:val="000000"/>
          <w:sz w:val="20"/>
          <w:szCs w:val="20"/>
          <w:lang w:eastAsia="pt-BR"/>
        </w:rPr>
        <w:t>Facilidade de usar e visualização simplificada;</w:t>
      </w:r>
    </w:p>
    <w:p w:rsidR="00FA2E2D" w:rsidRDefault="003909C3">
      <w:pPr>
        <w:pStyle w:val="Standard"/>
        <w:numPr>
          <w:ilvl w:val="4"/>
          <w:numId w:val="1"/>
        </w:numPr>
        <w:jc w:val="both"/>
        <w:rPr>
          <w:sz w:val="20"/>
          <w:szCs w:val="20"/>
        </w:rPr>
      </w:pPr>
      <w:r>
        <w:rPr>
          <w:color w:val="000000"/>
          <w:sz w:val="20"/>
          <w:szCs w:val="20"/>
          <w:lang w:eastAsia="pt-BR"/>
        </w:rPr>
        <w:t>Agendamento, com opção de envio por e-mail para qualquer destinatário conforme escolha do administrador;</w:t>
      </w:r>
    </w:p>
    <w:p w:rsidR="00FA2E2D" w:rsidRDefault="003909C3">
      <w:pPr>
        <w:pStyle w:val="Standard"/>
        <w:numPr>
          <w:ilvl w:val="4"/>
          <w:numId w:val="1"/>
        </w:numPr>
        <w:jc w:val="both"/>
        <w:rPr>
          <w:sz w:val="20"/>
          <w:szCs w:val="20"/>
        </w:rPr>
      </w:pPr>
      <w:r>
        <w:rPr>
          <w:color w:val="000000"/>
          <w:sz w:val="20"/>
          <w:szCs w:val="20"/>
          <w:lang w:eastAsia="pt-BR"/>
        </w:rPr>
        <w:t>Filtros de agendamento de relatórios;</w:t>
      </w:r>
    </w:p>
    <w:p w:rsidR="00FA2E2D" w:rsidRDefault="003909C3">
      <w:pPr>
        <w:pStyle w:val="Standard"/>
        <w:numPr>
          <w:ilvl w:val="4"/>
          <w:numId w:val="1"/>
        </w:numPr>
        <w:jc w:val="both"/>
        <w:rPr>
          <w:sz w:val="20"/>
          <w:szCs w:val="20"/>
        </w:rPr>
      </w:pPr>
      <w:r>
        <w:rPr>
          <w:color w:val="000000"/>
          <w:sz w:val="20"/>
          <w:szCs w:val="20"/>
          <w:lang w:eastAsia="pt-BR"/>
        </w:rPr>
        <w:t>Arquivo com todas as instâncias de relatório agendados;</w:t>
      </w:r>
    </w:p>
    <w:p w:rsidR="00FA2E2D" w:rsidRDefault="003909C3">
      <w:pPr>
        <w:pStyle w:val="Standard"/>
        <w:numPr>
          <w:ilvl w:val="4"/>
          <w:numId w:val="1"/>
        </w:numPr>
        <w:jc w:val="both"/>
        <w:rPr>
          <w:sz w:val="20"/>
          <w:szCs w:val="20"/>
        </w:rPr>
      </w:pPr>
      <w:r>
        <w:rPr>
          <w:color w:val="000000"/>
          <w:sz w:val="20"/>
          <w:szCs w:val="20"/>
          <w:lang w:eastAsia="pt-BR"/>
        </w:rPr>
        <w:t>Exportar o relatório nos formatos pdf e/ou .csv;</w:t>
      </w:r>
    </w:p>
    <w:p w:rsidR="00FA2E2D" w:rsidRDefault="003909C3">
      <w:pPr>
        <w:pStyle w:val="Standard"/>
        <w:numPr>
          <w:ilvl w:val="4"/>
          <w:numId w:val="1"/>
        </w:numPr>
        <w:jc w:val="both"/>
        <w:rPr>
          <w:sz w:val="20"/>
          <w:szCs w:val="20"/>
        </w:rPr>
      </w:pPr>
      <w:r>
        <w:rPr>
          <w:color w:val="000000"/>
          <w:sz w:val="20"/>
          <w:szCs w:val="20"/>
          <w:lang w:eastAsia="pt-BR"/>
        </w:rPr>
        <w:t>Oferecer possibilidade de criar relatórios de maneira dinâmica no dashboard da da console de gerenciamento.</w:t>
      </w:r>
    </w:p>
    <w:p w:rsidR="00FA2E2D" w:rsidRDefault="003909C3">
      <w:pPr>
        <w:pStyle w:val="Standard"/>
        <w:numPr>
          <w:ilvl w:val="2"/>
          <w:numId w:val="1"/>
        </w:numPr>
        <w:jc w:val="both"/>
        <w:rPr>
          <w:sz w:val="20"/>
          <w:szCs w:val="20"/>
        </w:rPr>
      </w:pPr>
      <w:r>
        <w:rPr>
          <w:color w:val="000000"/>
          <w:sz w:val="20"/>
          <w:szCs w:val="20"/>
          <w:lang w:eastAsia="pt-BR"/>
        </w:rPr>
        <w:t xml:space="preserve"> Administração de Usuários</w:t>
      </w:r>
    </w:p>
    <w:p w:rsidR="00FA2E2D" w:rsidRDefault="003909C3">
      <w:pPr>
        <w:pStyle w:val="Standard"/>
        <w:numPr>
          <w:ilvl w:val="3"/>
          <w:numId w:val="1"/>
        </w:numPr>
        <w:jc w:val="both"/>
        <w:rPr>
          <w:sz w:val="20"/>
          <w:szCs w:val="20"/>
        </w:rPr>
      </w:pPr>
      <w:r>
        <w:rPr>
          <w:color w:val="000000"/>
          <w:sz w:val="20"/>
          <w:szCs w:val="20"/>
          <w:lang w:eastAsia="pt-BR"/>
        </w:rPr>
        <w:t>Deverá apresentar, no mínimo, as seguintes funcionalidades:</w:t>
      </w:r>
    </w:p>
    <w:p w:rsidR="00FA2E2D" w:rsidRDefault="003909C3">
      <w:pPr>
        <w:pStyle w:val="Standard"/>
        <w:numPr>
          <w:ilvl w:val="4"/>
          <w:numId w:val="1"/>
        </w:numPr>
        <w:jc w:val="both"/>
        <w:rPr>
          <w:sz w:val="20"/>
          <w:szCs w:val="20"/>
        </w:rPr>
      </w:pPr>
      <w:r>
        <w:rPr>
          <w:color w:val="000000"/>
          <w:sz w:val="20"/>
          <w:szCs w:val="20"/>
          <w:lang w:eastAsia="pt-BR"/>
        </w:rPr>
        <w:t>Administração baseada em regras;</w:t>
      </w:r>
    </w:p>
    <w:p w:rsidR="00FA2E2D" w:rsidRDefault="003909C3">
      <w:pPr>
        <w:pStyle w:val="Standard"/>
        <w:numPr>
          <w:ilvl w:val="4"/>
          <w:numId w:val="1"/>
        </w:numPr>
        <w:jc w:val="both"/>
        <w:rPr>
          <w:sz w:val="20"/>
          <w:szCs w:val="20"/>
        </w:rPr>
      </w:pPr>
      <w:r>
        <w:rPr>
          <w:color w:val="000000"/>
          <w:sz w:val="20"/>
          <w:szCs w:val="20"/>
          <w:lang w:eastAsia="pt-BR"/>
        </w:rPr>
        <w:t>Disponibilizar tipos de usuários pré-definidos como, no mínimo:</w:t>
      </w:r>
    </w:p>
    <w:p w:rsidR="00FA2E2D" w:rsidRDefault="003909C3">
      <w:pPr>
        <w:pStyle w:val="Standard"/>
        <w:numPr>
          <w:ilvl w:val="4"/>
          <w:numId w:val="1"/>
        </w:numPr>
        <w:jc w:val="both"/>
        <w:rPr>
          <w:sz w:val="20"/>
          <w:szCs w:val="20"/>
        </w:rPr>
      </w:pPr>
      <w:r>
        <w:rPr>
          <w:color w:val="000000"/>
          <w:sz w:val="20"/>
          <w:szCs w:val="20"/>
          <w:lang w:eastAsia="pt-BR"/>
        </w:rPr>
        <w:t>Administrador – Gerente dos componentes da solução;</w:t>
      </w:r>
    </w:p>
    <w:p w:rsidR="00FA2E2D" w:rsidRDefault="003909C3">
      <w:pPr>
        <w:pStyle w:val="Standard"/>
        <w:numPr>
          <w:ilvl w:val="4"/>
          <w:numId w:val="1"/>
        </w:numPr>
        <w:jc w:val="both"/>
        <w:rPr>
          <w:sz w:val="20"/>
          <w:szCs w:val="20"/>
        </w:rPr>
      </w:pPr>
      <w:r>
        <w:rPr>
          <w:color w:val="000000"/>
          <w:sz w:val="20"/>
          <w:szCs w:val="20"/>
          <w:lang w:eastAsia="pt-BR"/>
        </w:rPr>
        <w:t>Administrador de rede - Gerente dos serviços de segurança;</w:t>
      </w:r>
    </w:p>
    <w:p w:rsidR="00FA2E2D" w:rsidRDefault="003909C3">
      <w:pPr>
        <w:pStyle w:val="Standard"/>
        <w:numPr>
          <w:ilvl w:val="4"/>
          <w:numId w:val="1"/>
        </w:numPr>
        <w:jc w:val="both"/>
        <w:rPr>
          <w:sz w:val="20"/>
          <w:szCs w:val="20"/>
        </w:rPr>
      </w:pPr>
      <w:r>
        <w:rPr>
          <w:color w:val="000000"/>
          <w:sz w:val="20"/>
          <w:szCs w:val="20"/>
          <w:lang w:eastAsia="pt-BR"/>
        </w:rPr>
        <w:t>Relatório – Monitora e cria relatórios;</w:t>
      </w:r>
    </w:p>
    <w:p w:rsidR="00FA2E2D" w:rsidRDefault="003909C3">
      <w:pPr>
        <w:pStyle w:val="Standard"/>
        <w:numPr>
          <w:ilvl w:val="4"/>
          <w:numId w:val="1"/>
        </w:numPr>
        <w:jc w:val="both"/>
        <w:rPr>
          <w:sz w:val="20"/>
          <w:szCs w:val="20"/>
        </w:rPr>
      </w:pPr>
      <w:r>
        <w:rPr>
          <w:color w:val="000000"/>
          <w:sz w:val="20"/>
          <w:szCs w:val="20"/>
          <w:lang w:eastAsia="pt-BR"/>
        </w:rPr>
        <w:t>Deverá ser possível customizar um tipo de usuário:</w:t>
      </w:r>
    </w:p>
    <w:p w:rsidR="00FA2E2D" w:rsidRDefault="003909C3">
      <w:pPr>
        <w:pStyle w:val="Standard"/>
        <w:numPr>
          <w:ilvl w:val="4"/>
          <w:numId w:val="1"/>
        </w:numPr>
        <w:jc w:val="both"/>
        <w:rPr>
          <w:sz w:val="20"/>
          <w:szCs w:val="20"/>
        </w:rPr>
      </w:pPr>
      <w:r>
        <w:rPr>
          <w:color w:val="000000"/>
          <w:sz w:val="20"/>
          <w:szCs w:val="20"/>
          <w:lang w:eastAsia="pt-BR"/>
        </w:rPr>
        <w:t>Deverá permitir a integração de usuários com o Active Directory para autenticação da console de gerenciamento;</w:t>
      </w:r>
    </w:p>
    <w:p w:rsidR="00FA2E2D" w:rsidRDefault="003909C3">
      <w:pPr>
        <w:pStyle w:val="Standard"/>
        <w:numPr>
          <w:ilvl w:val="4"/>
          <w:numId w:val="1"/>
        </w:numPr>
        <w:jc w:val="both"/>
        <w:rPr>
          <w:sz w:val="20"/>
          <w:szCs w:val="20"/>
        </w:rPr>
      </w:pPr>
      <w:r>
        <w:rPr>
          <w:color w:val="000000"/>
          <w:sz w:val="20"/>
          <w:szCs w:val="20"/>
          <w:lang w:eastAsia="pt-BR"/>
        </w:rPr>
        <w:t>Registrar as ações do usuário na console de gerenciamento;</w:t>
      </w:r>
    </w:p>
    <w:p w:rsidR="00FA2E2D" w:rsidRDefault="003909C3">
      <w:pPr>
        <w:pStyle w:val="Standard"/>
        <w:numPr>
          <w:ilvl w:val="4"/>
          <w:numId w:val="1"/>
        </w:numPr>
        <w:jc w:val="both"/>
        <w:rPr>
          <w:sz w:val="20"/>
          <w:szCs w:val="20"/>
        </w:rPr>
      </w:pPr>
      <w:r>
        <w:rPr>
          <w:color w:val="000000"/>
          <w:sz w:val="20"/>
          <w:szCs w:val="20"/>
          <w:lang w:eastAsia="pt-BR"/>
        </w:rPr>
        <w:t>Detalhar cada ação do usuário;</w:t>
      </w:r>
    </w:p>
    <w:p w:rsidR="00FA2E2D" w:rsidRDefault="003909C3">
      <w:pPr>
        <w:pStyle w:val="Standard"/>
        <w:numPr>
          <w:ilvl w:val="4"/>
          <w:numId w:val="1"/>
        </w:numPr>
        <w:jc w:val="both"/>
        <w:rPr>
          <w:sz w:val="20"/>
          <w:szCs w:val="20"/>
        </w:rPr>
      </w:pPr>
      <w:r>
        <w:rPr>
          <w:color w:val="000000"/>
          <w:sz w:val="20"/>
          <w:szCs w:val="20"/>
          <w:lang w:eastAsia="pt-BR"/>
        </w:rPr>
        <w:t>Permitir busca complexa baseada em ações do usuário, intervalos de tempo.</w:t>
      </w:r>
    </w:p>
    <w:p w:rsidR="00FA2E2D" w:rsidRDefault="003909C3">
      <w:pPr>
        <w:pStyle w:val="Standard"/>
        <w:numPr>
          <w:ilvl w:val="2"/>
          <w:numId w:val="1"/>
        </w:numPr>
        <w:jc w:val="both"/>
        <w:rPr>
          <w:sz w:val="20"/>
          <w:szCs w:val="20"/>
        </w:rPr>
      </w:pPr>
      <w:r>
        <w:rPr>
          <w:color w:val="000000"/>
          <w:sz w:val="20"/>
          <w:szCs w:val="20"/>
          <w:lang w:eastAsia="pt-BR"/>
        </w:rPr>
        <w:t xml:space="preserve">SEGURANÇA PARA ESTAÇÕES E SERVIDORES </w:t>
      </w:r>
    </w:p>
    <w:p w:rsidR="00FA2E2D" w:rsidRDefault="003909C3">
      <w:pPr>
        <w:pStyle w:val="Standard"/>
        <w:numPr>
          <w:ilvl w:val="3"/>
          <w:numId w:val="1"/>
        </w:numPr>
        <w:jc w:val="both"/>
        <w:rPr>
          <w:sz w:val="20"/>
          <w:szCs w:val="20"/>
        </w:rPr>
      </w:pPr>
      <w:r>
        <w:rPr>
          <w:color w:val="000000"/>
          <w:sz w:val="20"/>
          <w:szCs w:val="20"/>
          <w:lang w:eastAsia="pt-BR"/>
        </w:rPr>
        <w:t>Proteção para ambientes físicos</w:t>
      </w:r>
    </w:p>
    <w:p w:rsidR="00FA2E2D" w:rsidRDefault="003909C3">
      <w:pPr>
        <w:pStyle w:val="Standard"/>
        <w:numPr>
          <w:ilvl w:val="3"/>
          <w:numId w:val="1"/>
        </w:numPr>
        <w:jc w:val="both"/>
        <w:rPr>
          <w:sz w:val="20"/>
          <w:szCs w:val="20"/>
        </w:rPr>
      </w:pPr>
      <w:r>
        <w:rPr>
          <w:color w:val="000000"/>
          <w:sz w:val="20"/>
          <w:szCs w:val="20"/>
          <w:lang w:eastAsia="pt-BR"/>
        </w:rPr>
        <w:t>Proteger em tempo real e agendado as máquinas físicas em qualquer plataforma de sistema operacional, seja Windows, Linux ou Mac, tanto na console local (on-premises) como na console em nuvem (cloud);</w:t>
      </w:r>
    </w:p>
    <w:p w:rsidR="00FA2E2D" w:rsidRDefault="003909C3">
      <w:pPr>
        <w:pStyle w:val="Standard"/>
        <w:numPr>
          <w:ilvl w:val="3"/>
          <w:numId w:val="1"/>
        </w:numPr>
        <w:jc w:val="both"/>
        <w:rPr>
          <w:sz w:val="20"/>
          <w:szCs w:val="20"/>
        </w:rPr>
      </w:pPr>
      <w:r>
        <w:rPr>
          <w:color w:val="000000"/>
          <w:sz w:val="20"/>
          <w:szCs w:val="20"/>
          <w:lang w:eastAsia="pt-BR"/>
        </w:rPr>
        <w:t>Suportar, no mínimo, os seguintes sistemas operacionais para estação de trabalho:</w:t>
      </w:r>
    </w:p>
    <w:p w:rsidR="00FA2E2D" w:rsidRDefault="003909C3">
      <w:pPr>
        <w:pStyle w:val="Standard"/>
        <w:numPr>
          <w:ilvl w:val="4"/>
          <w:numId w:val="1"/>
        </w:numPr>
        <w:jc w:val="both"/>
        <w:rPr>
          <w:sz w:val="20"/>
          <w:szCs w:val="20"/>
        </w:rPr>
      </w:pPr>
      <w:r>
        <w:rPr>
          <w:color w:val="000000"/>
          <w:sz w:val="20"/>
          <w:szCs w:val="20"/>
          <w:lang w:eastAsia="pt-BR"/>
        </w:rPr>
        <w:t>Windows 10 64Bits;</w:t>
      </w:r>
    </w:p>
    <w:p w:rsidR="00FA2E2D" w:rsidRDefault="003909C3">
      <w:pPr>
        <w:pStyle w:val="Standard"/>
        <w:numPr>
          <w:ilvl w:val="4"/>
          <w:numId w:val="1"/>
        </w:numPr>
        <w:jc w:val="both"/>
        <w:rPr>
          <w:sz w:val="20"/>
          <w:szCs w:val="20"/>
        </w:rPr>
      </w:pPr>
      <w:r>
        <w:rPr>
          <w:color w:val="000000"/>
          <w:sz w:val="20"/>
          <w:szCs w:val="20"/>
          <w:lang w:eastAsia="pt-BR"/>
        </w:rPr>
        <w:t>Windows 8.1 64Bits;</w:t>
      </w:r>
    </w:p>
    <w:p w:rsidR="00FA2E2D" w:rsidRDefault="003909C3">
      <w:pPr>
        <w:pStyle w:val="Standard"/>
        <w:numPr>
          <w:ilvl w:val="4"/>
          <w:numId w:val="1"/>
        </w:numPr>
        <w:jc w:val="both"/>
        <w:rPr>
          <w:sz w:val="20"/>
          <w:szCs w:val="20"/>
        </w:rPr>
      </w:pPr>
      <w:r>
        <w:rPr>
          <w:color w:val="000000"/>
          <w:sz w:val="20"/>
          <w:szCs w:val="20"/>
          <w:lang w:eastAsia="pt-BR"/>
        </w:rPr>
        <w:t>Windows 8 64Bits;</w:t>
      </w:r>
    </w:p>
    <w:p w:rsidR="00FA2E2D" w:rsidRDefault="003909C3">
      <w:pPr>
        <w:pStyle w:val="Standard"/>
        <w:numPr>
          <w:ilvl w:val="4"/>
          <w:numId w:val="1"/>
        </w:numPr>
        <w:jc w:val="both"/>
        <w:rPr>
          <w:sz w:val="20"/>
          <w:szCs w:val="20"/>
        </w:rPr>
      </w:pPr>
      <w:r>
        <w:rPr>
          <w:color w:val="000000"/>
          <w:sz w:val="20"/>
          <w:szCs w:val="20"/>
          <w:lang w:eastAsia="pt-BR"/>
        </w:rPr>
        <w:t>Windows 7 64Bits;</w:t>
      </w:r>
    </w:p>
    <w:p w:rsidR="00FA2E2D" w:rsidRDefault="003909C3">
      <w:pPr>
        <w:pStyle w:val="Standard"/>
        <w:numPr>
          <w:ilvl w:val="3"/>
          <w:numId w:val="1"/>
        </w:numPr>
        <w:jc w:val="both"/>
        <w:rPr>
          <w:sz w:val="20"/>
          <w:szCs w:val="20"/>
        </w:rPr>
      </w:pPr>
      <w:r>
        <w:rPr>
          <w:color w:val="000000"/>
          <w:sz w:val="20"/>
          <w:szCs w:val="20"/>
          <w:lang w:eastAsia="pt-BR"/>
        </w:rPr>
        <w:t>Suportar no mínimo os seguintes sistemas operacionais para servidores:</w:t>
      </w:r>
    </w:p>
    <w:p w:rsidR="00FA2E2D" w:rsidRDefault="003909C3">
      <w:pPr>
        <w:pStyle w:val="Standard"/>
        <w:numPr>
          <w:ilvl w:val="4"/>
          <w:numId w:val="1"/>
        </w:numPr>
        <w:jc w:val="both"/>
        <w:rPr>
          <w:sz w:val="20"/>
          <w:szCs w:val="20"/>
        </w:rPr>
      </w:pPr>
      <w:r>
        <w:rPr>
          <w:color w:val="000000"/>
          <w:sz w:val="20"/>
          <w:szCs w:val="20"/>
          <w:lang w:eastAsia="pt-BR"/>
        </w:rPr>
        <w:t>Windows Server 2012R2;</w:t>
      </w:r>
    </w:p>
    <w:p w:rsidR="00FA2E2D" w:rsidRDefault="003909C3">
      <w:pPr>
        <w:pStyle w:val="Standard"/>
        <w:numPr>
          <w:ilvl w:val="4"/>
          <w:numId w:val="1"/>
        </w:numPr>
        <w:jc w:val="both"/>
        <w:rPr>
          <w:sz w:val="20"/>
          <w:szCs w:val="20"/>
        </w:rPr>
      </w:pPr>
      <w:r>
        <w:rPr>
          <w:color w:val="000000"/>
          <w:sz w:val="20"/>
          <w:szCs w:val="20"/>
          <w:lang w:eastAsia="pt-BR"/>
        </w:rPr>
        <w:t>Windows Server 2012;</w:t>
      </w:r>
    </w:p>
    <w:p w:rsidR="00FA2E2D" w:rsidRDefault="003909C3">
      <w:pPr>
        <w:pStyle w:val="Standard"/>
        <w:numPr>
          <w:ilvl w:val="4"/>
          <w:numId w:val="1"/>
        </w:numPr>
        <w:jc w:val="both"/>
        <w:rPr>
          <w:sz w:val="20"/>
          <w:szCs w:val="20"/>
        </w:rPr>
      </w:pPr>
      <w:r>
        <w:rPr>
          <w:color w:val="000000"/>
          <w:sz w:val="20"/>
          <w:szCs w:val="20"/>
          <w:lang w:eastAsia="pt-BR"/>
        </w:rPr>
        <w:t>Windows Server 2008 R2;</w:t>
      </w:r>
    </w:p>
    <w:p w:rsidR="00FA2E2D" w:rsidRDefault="003909C3">
      <w:pPr>
        <w:pStyle w:val="Standard"/>
        <w:numPr>
          <w:ilvl w:val="3"/>
          <w:numId w:val="1"/>
        </w:numPr>
        <w:jc w:val="both"/>
        <w:rPr>
          <w:sz w:val="20"/>
          <w:szCs w:val="20"/>
        </w:rPr>
      </w:pPr>
      <w:r>
        <w:rPr>
          <w:color w:val="000000"/>
          <w:sz w:val="20"/>
          <w:szCs w:val="20"/>
          <w:lang w:eastAsia="pt-BR"/>
        </w:rPr>
        <w:t>Suportar no mínimo os seguintes sistemas operacionais para distribuição Linux:</w:t>
      </w:r>
    </w:p>
    <w:p w:rsidR="00FA2E2D" w:rsidRDefault="003909C3">
      <w:pPr>
        <w:pStyle w:val="Standard"/>
        <w:numPr>
          <w:ilvl w:val="4"/>
          <w:numId w:val="1"/>
        </w:numPr>
        <w:jc w:val="both"/>
        <w:rPr>
          <w:sz w:val="20"/>
          <w:szCs w:val="20"/>
        </w:rPr>
      </w:pPr>
      <w:r>
        <w:rPr>
          <w:color w:val="000000"/>
          <w:sz w:val="20"/>
          <w:szCs w:val="20"/>
          <w:lang w:eastAsia="pt-BR"/>
        </w:rPr>
        <w:t>Ubuntu 14.04 LTS ou superior</w:t>
      </w:r>
    </w:p>
    <w:p w:rsidR="00FA2E2D" w:rsidRDefault="003909C3">
      <w:pPr>
        <w:pStyle w:val="Standard"/>
        <w:numPr>
          <w:ilvl w:val="4"/>
          <w:numId w:val="1"/>
        </w:numPr>
        <w:jc w:val="both"/>
        <w:rPr>
          <w:sz w:val="20"/>
          <w:szCs w:val="20"/>
        </w:rPr>
      </w:pPr>
      <w:r>
        <w:rPr>
          <w:color w:val="000000"/>
          <w:sz w:val="20"/>
          <w:szCs w:val="20"/>
          <w:lang w:eastAsia="pt-BR"/>
        </w:rPr>
        <w:t>Red Hat Enterprise Linux / CentOS 6 ou superior</w:t>
      </w:r>
    </w:p>
    <w:p w:rsidR="00FA2E2D" w:rsidRDefault="003909C3">
      <w:pPr>
        <w:pStyle w:val="Standard"/>
        <w:numPr>
          <w:ilvl w:val="4"/>
          <w:numId w:val="1"/>
        </w:numPr>
        <w:jc w:val="both"/>
        <w:rPr>
          <w:sz w:val="20"/>
          <w:szCs w:val="20"/>
        </w:rPr>
      </w:pPr>
      <w:r>
        <w:rPr>
          <w:color w:val="000000"/>
          <w:sz w:val="20"/>
          <w:szCs w:val="20"/>
          <w:lang w:eastAsia="pt-BR"/>
        </w:rPr>
        <w:t>SUSE Linux Enterprise Server 11 SP4 ou superior</w:t>
      </w:r>
    </w:p>
    <w:p w:rsidR="00FA2E2D" w:rsidRDefault="003909C3">
      <w:pPr>
        <w:pStyle w:val="Standard"/>
        <w:numPr>
          <w:ilvl w:val="4"/>
          <w:numId w:val="1"/>
        </w:numPr>
        <w:jc w:val="both"/>
        <w:rPr>
          <w:sz w:val="20"/>
          <w:szCs w:val="20"/>
        </w:rPr>
      </w:pPr>
      <w:r>
        <w:rPr>
          <w:color w:val="000000"/>
          <w:sz w:val="20"/>
          <w:szCs w:val="20"/>
          <w:lang w:eastAsia="pt-BR"/>
        </w:rPr>
        <w:t>OpenSUSE Leap 42.x</w:t>
      </w:r>
    </w:p>
    <w:p w:rsidR="00FA2E2D" w:rsidRDefault="003909C3">
      <w:pPr>
        <w:pStyle w:val="Standard"/>
        <w:numPr>
          <w:ilvl w:val="4"/>
          <w:numId w:val="1"/>
        </w:numPr>
        <w:jc w:val="both"/>
        <w:rPr>
          <w:sz w:val="20"/>
          <w:szCs w:val="20"/>
        </w:rPr>
      </w:pPr>
      <w:r>
        <w:rPr>
          <w:color w:val="000000"/>
          <w:sz w:val="20"/>
          <w:szCs w:val="20"/>
          <w:lang w:eastAsia="pt-BR"/>
        </w:rPr>
        <w:t>Fedora 25 ou superior</w:t>
      </w:r>
    </w:p>
    <w:p w:rsidR="00FA2E2D" w:rsidRDefault="003909C3">
      <w:pPr>
        <w:pStyle w:val="Standard"/>
        <w:numPr>
          <w:ilvl w:val="4"/>
          <w:numId w:val="1"/>
        </w:numPr>
        <w:jc w:val="both"/>
        <w:rPr>
          <w:sz w:val="20"/>
          <w:szCs w:val="20"/>
        </w:rPr>
      </w:pPr>
      <w:r>
        <w:rPr>
          <w:color w:val="000000"/>
          <w:sz w:val="20"/>
          <w:szCs w:val="20"/>
          <w:lang w:eastAsia="pt-BR"/>
        </w:rPr>
        <w:t>Debian 8.0 ou superior</w:t>
      </w:r>
    </w:p>
    <w:p w:rsidR="00FA2E2D" w:rsidRDefault="003909C3">
      <w:pPr>
        <w:pStyle w:val="Standard"/>
        <w:numPr>
          <w:ilvl w:val="4"/>
          <w:numId w:val="1"/>
        </w:numPr>
        <w:jc w:val="both"/>
        <w:rPr>
          <w:sz w:val="20"/>
          <w:szCs w:val="20"/>
        </w:rPr>
      </w:pPr>
      <w:r>
        <w:rPr>
          <w:color w:val="000000"/>
          <w:sz w:val="20"/>
          <w:szCs w:val="20"/>
          <w:lang w:eastAsia="pt-BR"/>
        </w:rPr>
        <w:t>Oracle Linux 6.3 ou superior</w:t>
      </w:r>
    </w:p>
    <w:p w:rsidR="00FA2E2D" w:rsidRDefault="003909C3">
      <w:pPr>
        <w:pStyle w:val="Standard"/>
        <w:numPr>
          <w:ilvl w:val="4"/>
          <w:numId w:val="1"/>
        </w:numPr>
        <w:jc w:val="both"/>
        <w:rPr>
          <w:sz w:val="20"/>
          <w:szCs w:val="20"/>
        </w:rPr>
      </w:pPr>
      <w:r>
        <w:rPr>
          <w:color w:val="000000"/>
          <w:sz w:val="20"/>
          <w:szCs w:val="20"/>
          <w:lang w:eastAsia="pt-BR"/>
        </w:rPr>
        <w:t>Amazon Linux AMI 2016.09 ou superior</w:t>
      </w:r>
    </w:p>
    <w:p w:rsidR="00FA2E2D" w:rsidRDefault="003909C3">
      <w:pPr>
        <w:pStyle w:val="Standard"/>
        <w:numPr>
          <w:ilvl w:val="4"/>
          <w:numId w:val="1"/>
        </w:numPr>
        <w:jc w:val="both"/>
        <w:rPr>
          <w:sz w:val="20"/>
          <w:szCs w:val="20"/>
        </w:rPr>
      </w:pPr>
      <w:r>
        <w:rPr>
          <w:color w:val="000000"/>
          <w:sz w:val="20"/>
          <w:szCs w:val="20"/>
          <w:lang w:eastAsia="pt-BR"/>
        </w:rPr>
        <w:t>Proteção para ambientes virtuais</w:t>
      </w:r>
    </w:p>
    <w:p w:rsidR="00FA2E2D" w:rsidRDefault="003909C3">
      <w:pPr>
        <w:pStyle w:val="Standard"/>
        <w:numPr>
          <w:ilvl w:val="3"/>
          <w:numId w:val="1"/>
        </w:numPr>
        <w:jc w:val="both"/>
        <w:rPr>
          <w:sz w:val="20"/>
          <w:szCs w:val="20"/>
        </w:rPr>
      </w:pPr>
      <w:r>
        <w:rPr>
          <w:color w:val="000000"/>
          <w:sz w:val="20"/>
          <w:szCs w:val="20"/>
          <w:lang w:eastAsia="pt-BR"/>
        </w:rPr>
        <w:t>Para plataforma de virtualização com VMWare, deverá:</w:t>
      </w:r>
    </w:p>
    <w:p w:rsidR="00FA2E2D" w:rsidRDefault="003909C3">
      <w:pPr>
        <w:pStyle w:val="Standard"/>
        <w:numPr>
          <w:ilvl w:val="4"/>
          <w:numId w:val="1"/>
        </w:numPr>
        <w:jc w:val="both"/>
        <w:rPr>
          <w:sz w:val="20"/>
          <w:szCs w:val="20"/>
        </w:rPr>
      </w:pPr>
      <w:r>
        <w:rPr>
          <w:color w:val="000000"/>
          <w:sz w:val="20"/>
          <w:szCs w:val="20"/>
          <w:lang w:eastAsia="pt-BR"/>
        </w:rPr>
        <w:t>Ter a disponibilidade de ser integrado e oferecer a escaneamento sem instalar o agente nas máquinas virtuais;</w:t>
      </w:r>
    </w:p>
    <w:p w:rsidR="00FA2E2D" w:rsidRDefault="003909C3">
      <w:pPr>
        <w:pStyle w:val="Standard"/>
        <w:numPr>
          <w:ilvl w:val="4"/>
          <w:numId w:val="1"/>
        </w:numPr>
        <w:jc w:val="both"/>
        <w:rPr>
          <w:sz w:val="20"/>
          <w:szCs w:val="20"/>
        </w:rPr>
      </w:pPr>
      <w:r>
        <w:rPr>
          <w:color w:val="000000"/>
          <w:sz w:val="20"/>
          <w:szCs w:val="20"/>
          <w:lang w:eastAsia="pt-BR"/>
        </w:rPr>
        <w:t>A console de gerenciamento central da solução deverá ter a possibilidade de integrar com múltiplos vCenters da VMWare;</w:t>
      </w:r>
    </w:p>
    <w:p w:rsidR="00FA2E2D" w:rsidRDefault="003909C3">
      <w:pPr>
        <w:pStyle w:val="Standard"/>
        <w:numPr>
          <w:ilvl w:val="4"/>
          <w:numId w:val="1"/>
        </w:numPr>
        <w:jc w:val="both"/>
        <w:rPr>
          <w:sz w:val="20"/>
          <w:szCs w:val="20"/>
        </w:rPr>
      </w:pPr>
      <w:r>
        <w:rPr>
          <w:color w:val="000000"/>
          <w:sz w:val="20"/>
          <w:szCs w:val="20"/>
          <w:lang w:eastAsia="pt-BR"/>
        </w:rPr>
        <w:t>Deverá proteger em tempo real e agendado as máquinas virtuais em qualquer plataforma de sistema operacional, seja Windows, Linux ou Mac, tanto no console local (on-premises) como na console em nuvem (cloud);</w:t>
      </w:r>
    </w:p>
    <w:p w:rsidR="00FA2E2D" w:rsidRDefault="003909C3">
      <w:pPr>
        <w:pStyle w:val="Standard"/>
        <w:numPr>
          <w:ilvl w:val="3"/>
          <w:numId w:val="1"/>
        </w:numPr>
        <w:jc w:val="both"/>
        <w:rPr>
          <w:sz w:val="20"/>
          <w:szCs w:val="20"/>
        </w:rPr>
      </w:pPr>
      <w:r>
        <w:rPr>
          <w:color w:val="000000"/>
          <w:sz w:val="20"/>
          <w:szCs w:val="20"/>
          <w:lang w:eastAsia="pt-BR"/>
        </w:rPr>
        <w:t>O produto deverá oferecer agente para virtualização dos seguintes produtos:</w:t>
      </w:r>
    </w:p>
    <w:p w:rsidR="00FA2E2D" w:rsidRDefault="003909C3">
      <w:pPr>
        <w:pStyle w:val="Standard"/>
        <w:numPr>
          <w:ilvl w:val="4"/>
          <w:numId w:val="1"/>
        </w:numPr>
        <w:jc w:val="both"/>
        <w:rPr>
          <w:sz w:val="20"/>
          <w:szCs w:val="20"/>
        </w:rPr>
      </w:pPr>
      <w:r>
        <w:rPr>
          <w:color w:val="000000"/>
          <w:sz w:val="20"/>
          <w:szCs w:val="20"/>
          <w:lang w:eastAsia="pt-BR"/>
        </w:rPr>
        <w:t>Citrix Xen Server;</w:t>
      </w:r>
    </w:p>
    <w:p w:rsidR="00FA2E2D" w:rsidRDefault="003909C3">
      <w:pPr>
        <w:pStyle w:val="Standard"/>
        <w:numPr>
          <w:ilvl w:val="4"/>
          <w:numId w:val="1"/>
        </w:numPr>
        <w:jc w:val="both"/>
        <w:rPr>
          <w:sz w:val="20"/>
          <w:szCs w:val="20"/>
        </w:rPr>
      </w:pPr>
      <w:r>
        <w:rPr>
          <w:color w:val="000000"/>
          <w:sz w:val="20"/>
          <w:szCs w:val="20"/>
          <w:lang w:eastAsia="pt-BR"/>
        </w:rPr>
        <w:t>Microsoft Hyper-V;</w:t>
      </w:r>
    </w:p>
    <w:p w:rsidR="00FA2E2D" w:rsidRDefault="003909C3">
      <w:pPr>
        <w:pStyle w:val="Standard"/>
        <w:numPr>
          <w:ilvl w:val="4"/>
          <w:numId w:val="1"/>
        </w:numPr>
        <w:jc w:val="both"/>
        <w:rPr>
          <w:sz w:val="20"/>
          <w:szCs w:val="20"/>
        </w:rPr>
      </w:pPr>
      <w:r>
        <w:rPr>
          <w:color w:val="000000"/>
          <w:sz w:val="20"/>
          <w:szCs w:val="20"/>
          <w:lang w:eastAsia="pt-BR"/>
        </w:rPr>
        <w:t>VMware ESXi;</w:t>
      </w:r>
    </w:p>
    <w:p w:rsidR="00FA2E2D" w:rsidRDefault="003909C3">
      <w:pPr>
        <w:pStyle w:val="Standard"/>
        <w:numPr>
          <w:ilvl w:val="4"/>
          <w:numId w:val="1"/>
        </w:numPr>
        <w:jc w:val="both"/>
        <w:rPr>
          <w:sz w:val="20"/>
          <w:szCs w:val="20"/>
        </w:rPr>
      </w:pPr>
      <w:r>
        <w:rPr>
          <w:color w:val="000000"/>
          <w:sz w:val="20"/>
          <w:szCs w:val="20"/>
          <w:lang w:eastAsia="pt-BR"/>
        </w:rPr>
        <w:t>Red Hat Virtualization;</w:t>
      </w:r>
    </w:p>
    <w:p w:rsidR="00FA2E2D" w:rsidRDefault="003909C3">
      <w:pPr>
        <w:pStyle w:val="Standard"/>
        <w:numPr>
          <w:ilvl w:val="4"/>
          <w:numId w:val="1"/>
        </w:numPr>
        <w:jc w:val="both"/>
        <w:rPr>
          <w:sz w:val="20"/>
          <w:szCs w:val="20"/>
        </w:rPr>
      </w:pPr>
      <w:r>
        <w:rPr>
          <w:color w:val="000000"/>
          <w:sz w:val="20"/>
          <w:szCs w:val="20"/>
          <w:lang w:eastAsia="pt-BR"/>
        </w:rPr>
        <w:t>Oracle KVM;</w:t>
      </w:r>
    </w:p>
    <w:p w:rsidR="00FA2E2D" w:rsidRDefault="003909C3">
      <w:pPr>
        <w:pStyle w:val="Standard"/>
        <w:numPr>
          <w:ilvl w:val="4"/>
          <w:numId w:val="1"/>
        </w:numPr>
        <w:jc w:val="both"/>
        <w:rPr>
          <w:sz w:val="20"/>
          <w:szCs w:val="20"/>
        </w:rPr>
      </w:pPr>
      <w:r>
        <w:rPr>
          <w:color w:val="000000"/>
          <w:sz w:val="20"/>
          <w:szCs w:val="20"/>
          <w:lang w:eastAsia="pt-BR"/>
        </w:rPr>
        <w:t>KVM.</w:t>
      </w:r>
    </w:p>
    <w:p w:rsidR="00FA2E2D" w:rsidRDefault="003909C3">
      <w:pPr>
        <w:pStyle w:val="Standard"/>
        <w:numPr>
          <w:ilvl w:val="2"/>
          <w:numId w:val="1"/>
        </w:numPr>
        <w:jc w:val="both"/>
        <w:rPr>
          <w:sz w:val="20"/>
          <w:szCs w:val="20"/>
        </w:rPr>
      </w:pPr>
      <w:r>
        <w:rPr>
          <w:color w:val="000000"/>
          <w:sz w:val="20"/>
          <w:szCs w:val="20"/>
          <w:lang w:eastAsia="pt-BR"/>
        </w:rPr>
        <w:t xml:space="preserve"> Instalação e Configuração Remota</w:t>
      </w:r>
    </w:p>
    <w:p w:rsidR="00FA2E2D" w:rsidRDefault="003909C3">
      <w:pPr>
        <w:pStyle w:val="Standard"/>
        <w:numPr>
          <w:ilvl w:val="3"/>
          <w:numId w:val="1"/>
        </w:numPr>
        <w:jc w:val="both"/>
        <w:rPr>
          <w:sz w:val="20"/>
          <w:szCs w:val="20"/>
        </w:rPr>
      </w:pPr>
      <w:r>
        <w:rPr>
          <w:color w:val="000000"/>
          <w:sz w:val="20"/>
          <w:szCs w:val="20"/>
          <w:lang w:eastAsia="pt-BR"/>
        </w:rPr>
        <w:t>Deverá permitir ao administrador customizar a instalação;</w:t>
      </w:r>
    </w:p>
    <w:p w:rsidR="00FA2E2D" w:rsidRDefault="003909C3">
      <w:pPr>
        <w:pStyle w:val="Standard"/>
        <w:numPr>
          <w:ilvl w:val="3"/>
          <w:numId w:val="1"/>
        </w:numPr>
        <w:jc w:val="both"/>
        <w:rPr>
          <w:sz w:val="20"/>
          <w:szCs w:val="20"/>
        </w:rPr>
      </w:pPr>
      <w:r>
        <w:rPr>
          <w:color w:val="000000"/>
          <w:sz w:val="20"/>
          <w:szCs w:val="20"/>
          <w:lang w:eastAsia="pt-BR"/>
        </w:rPr>
        <w:t>Deverá permitir a instalação customizada do antivírus com, no mínimo:</w:t>
      </w:r>
    </w:p>
    <w:p w:rsidR="00FA2E2D" w:rsidRDefault="003909C3">
      <w:pPr>
        <w:pStyle w:val="Standard"/>
        <w:numPr>
          <w:ilvl w:val="4"/>
          <w:numId w:val="1"/>
        </w:numPr>
        <w:jc w:val="both"/>
        <w:rPr>
          <w:sz w:val="20"/>
          <w:szCs w:val="20"/>
        </w:rPr>
      </w:pPr>
      <w:r>
        <w:rPr>
          <w:color w:val="000000"/>
          <w:sz w:val="20"/>
          <w:szCs w:val="20"/>
          <w:lang w:eastAsia="pt-BR"/>
        </w:rPr>
        <w:t>Instalar o antivírus sem o controle de acesso a internet; (Windows Desktop)</w:t>
      </w:r>
    </w:p>
    <w:p w:rsidR="00FA2E2D" w:rsidRDefault="003909C3">
      <w:pPr>
        <w:pStyle w:val="Standard"/>
        <w:numPr>
          <w:ilvl w:val="4"/>
          <w:numId w:val="1"/>
        </w:numPr>
        <w:jc w:val="both"/>
        <w:rPr>
          <w:sz w:val="20"/>
          <w:szCs w:val="20"/>
        </w:rPr>
      </w:pPr>
      <w:r>
        <w:rPr>
          <w:color w:val="000000"/>
          <w:sz w:val="20"/>
          <w:szCs w:val="20"/>
          <w:lang w:eastAsia="pt-BR"/>
        </w:rPr>
        <w:t>Instalar o antivírus sem o módulo de firewall; (Windows Desktop)</w:t>
      </w:r>
    </w:p>
    <w:p w:rsidR="00FA2E2D" w:rsidRDefault="003909C3">
      <w:pPr>
        <w:pStyle w:val="Standard"/>
        <w:numPr>
          <w:ilvl w:val="3"/>
          <w:numId w:val="1"/>
        </w:numPr>
        <w:jc w:val="both"/>
        <w:rPr>
          <w:sz w:val="20"/>
          <w:szCs w:val="20"/>
        </w:rPr>
      </w:pPr>
      <w:r>
        <w:rPr>
          <w:color w:val="000000"/>
          <w:sz w:val="20"/>
          <w:szCs w:val="20"/>
          <w:lang w:eastAsia="pt-BR"/>
        </w:rPr>
        <w:t>Deverá ser possível executar a instalação, no mínimo, das seguintes maneiras:</w:t>
      </w:r>
    </w:p>
    <w:p w:rsidR="00FA2E2D" w:rsidRDefault="003909C3">
      <w:pPr>
        <w:pStyle w:val="Standard"/>
        <w:numPr>
          <w:ilvl w:val="4"/>
          <w:numId w:val="1"/>
        </w:numPr>
        <w:jc w:val="both"/>
        <w:rPr>
          <w:sz w:val="20"/>
          <w:szCs w:val="20"/>
        </w:rPr>
      </w:pPr>
      <w:r>
        <w:rPr>
          <w:color w:val="000000"/>
          <w:sz w:val="20"/>
          <w:szCs w:val="20"/>
          <w:lang w:eastAsia="pt-BR"/>
        </w:rPr>
        <w:t>Executar o pacote de antivírus diretamente na estação de trabalho;</w:t>
      </w:r>
    </w:p>
    <w:p w:rsidR="00FA2E2D" w:rsidRDefault="003909C3">
      <w:pPr>
        <w:pStyle w:val="Standard"/>
        <w:numPr>
          <w:ilvl w:val="4"/>
          <w:numId w:val="1"/>
        </w:numPr>
        <w:jc w:val="both"/>
        <w:rPr>
          <w:sz w:val="20"/>
          <w:szCs w:val="20"/>
        </w:rPr>
      </w:pPr>
      <w:r>
        <w:rPr>
          <w:color w:val="000000"/>
          <w:sz w:val="20"/>
          <w:szCs w:val="20"/>
          <w:lang w:eastAsia="pt-BR"/>
        </w:rPr>
        <w:t>Instalar remotamente, distribuído via console de gerência web;</w:t>
      </w:r>
    </w:p>
    <w:p w:rsidR="00FA2E2D" w:rsidRDefault="003909C3">
      <w:pPr>
        <w:pStyle w:val="Standard"/>
        <w:numPr>
          <w:ilvl w:val="4"/>
          <w:numId w:val="1"/>
        </w:numPr>
        <w:jc w:val="both"/>
        <w:rPr>
          <w:sz w:val="20"/>
          <w:szCs w:val="20"/>
        </w:rPr>
      </w:pPr>
      <w:r>
        <w:rPr>
          <w:color w:val="000000"/>
          <w:sz w:val="20"/>
          <w:szCs w:val="20"/>
          <w:lang w:eastAsia="pt-BR"/>
        </w:rPr>
        <w:t>Deverá ser possível ter um relatório com as estações instaladas e as faltantes da instalação;</w:t>
      </w:r>
    </w:p>
    <w:p w:rsidR="00FA2E2D" w:rsidRDefault="003909C3">
      <w:pPr>
        <w:pStyle w:val="Standard"/>
        <w:numPr>
          <w:ilvl w:val="4"/>
          <w:numId w:val="1"/>
        </w:numPr>
        <w:jc w:val="both"/>
        <w:rPr>
          <w:sz w:val="20"/>
          <w:szCs w:val="20"/>
        </w:rPr>
      </w:pPr>
      <w:r>
        <w:rPr>
          <w:color w:val="000000"/>
          <w:sz w:val="20"/>
          <w:szCs w:val="20"/>
          <w:lang w:eastAsia="pt-BR"/>
        </w:rPr>
        <w:t>Ter a capacidade de criar um único pacote independente ser for para 32 bits ou 64 bits;</w:t>
      </w:r>
    </w:p>
    <w:p w:rsidR="00FA2E2D" w:rsidRDefault="003909C3">
      <w:pPr>
        <w:pStyle w:val="Standard"/>
        <w:numPr>
          <w:ilvl w:val="4"/>
          <w:numId w:val="1"/>
        </w:numPr>
        <w:jc w:val="both"/>
        <w:rPr>
          <w:sz w:val="20"/>
          <w:szCs w:val="20"/>
        </w:rPr>
      </w:pPr>
      <w:r>
        <w:rPr>
          <w:color w:val="000000"/>
          <w:sz w:val="20"/>
          <w:szCs w:val="20"/>
          <w:lang w:eastAsia="pt-BR"/>
        </w:rPr>
        <w:t>Deverá permitir ao administrador criar grupos e subgrupos para mover as estações de trabalho;</w:t>
      </w:r>
    </w:p>
    <w:p w:rsidR="00FA2E2D" w:rsidRDefault="003909C3">
      <w:pPr>
        <w:pStyle w:val="Standard"/>
        <w:numPr>
          <w:ilvl w:val="4"/>
          <w:numId w:val="1"/>
        </w:numPr>
        <w:jc w:val="both"/>
        <w:rPr>
          <w:sz w:val="20"/>
          <w:szCs w:val="20"/>
        </w:rPr>
      </w:pPr>
      <w:r>
        <w:rPr>
          <w:color w:val="000000"/>
          <w:sz w:val="20"/>
          <w:szCs w:val="20"/>
          <w:lang w:eastAsia="pt-BR"/>
        </w:rPr>
        <w:t>O agente utilizado na sincronização deve ser incluído no cliente do antivírus e não ser necessário a distribuição em um agente separado.</w:t>
      </w:r>
    </w:p>
    <w:p w:rsidR="00FA2E2D" w:rsidRDefault="003909C3">
      <w:pPr>
        <w:pStyle w:val="Standard"/>
        <w:numPr>
          <w:ilvl w:val="2"/>
          <w:numId w:val="1"/>
        </w:numPr>
        <w:jc w:val="both"/>
        <w:rPr>
          <w:sz w:val="20"/>
          <w:szCs w:val="20"/>
        </w:rPr>
      </w:pPr>
      <w:r>
        <w:rPr>
          <w:color w:val="000000"/>
          <w:sz w:val="20"/>
          <w:szCs w:val="20"/>
          <w:lang w:eastAsia="pt-BR"/>
        </w:rPr>
        <w:t xml:space="preserve"> Funções Gerais</w:t>
      </w:r>
    </w:p>
    <w:p w:rsidR="00FA2E2D" w:rsidRDefault="003909C3">
      <w:pPr>
        <w:pStyle w:val="Standard"/>
        <w:numPr>
          <w:ilvl w:val="3"/>
          <w:numId w:val="1"/>
        </w:numPr>
        <w:jc w:val="both"/>
        <w:rPr>
          <w:sz w:val="20"/>
          <w:szCs w:val="20"/>
        </w:rPr>
      </w:pPr>
      <w:r>
        <w:rPr>
          <w:color w:val="000000"/>
          <w:sz w:val="20"/>
          <w:szCs w:val="20"/>
          <w:lang w:eastAsia="pt-BR"/>
        </w:rPr>
        <w:t>Deverá ter métodos de detecção de vírus, spyware, rootkits e outros mecanismos de segurança;</w:t>
      </w:r>
    </w:p>
    <w:p w:rsidR="00FA2E2D" w:rsidRDefault="003909C3">
      <w:pPr>
        <w:pStyle w:val="Standard"/>
        <w:numPr>
          <w:ilvl w:val="3"/>
          <w:numId w:val="1"/>
        </w:numPr>
        <w:jc w:val="both"/>
        <w:rPr>
          <w:sz w:val="20"/>
          <w:szCs w:val="20"/>
        </w:rPr>
      </w:pPr>
      <w:r>
        <w:rPr>
          <w:color w:val="000000"/>
          <w:sz w:val="20"/>
          <w:szCs w:val="20"/>
          <w:lang w:eastAsia="pt-BR"/>
        </w:rPr>
        <w:t>Deverá permitir a configuração do scan do antivírus do cliente como:</w:t>
      </w:r>
    </w:p>
    <w:p w:rsidR="00FA2E2D" w:rsidRDefault="003909C3">
      <w:pPr>
        <w:pStyle w:val="Standard"/>
        <w:numPr>
          <w:ilvl w:val="4"/>
          <w:numId w:val="1"/>
        </w:numPr>
        <w:jc w:val="both"/>
        <w:rPr>
          <w:sz w:val="20"/>
          <w:szCs w:val="20"/>
        </w:rPr>
      </w:pPr>
      <w:r>
        <w:rPr>
          <w:color w:val="000000"/>
          <w:sz w:val="20"/>
          <w:szCs w:val="20"/>
          <w:lang w:eastAsia="pt-BR"/>
        </w:rPr>
        <w:t>Scan local;</w:t>
      </w:r>
    </w:p>
    <w:p w:rsidR="00FA2E2D" w:rsidRDefault="003909C3">
      <w:pPr>
        <w:pStyle w:val="Standard"/>
        <w:numPr>
          <w:ilvl w:val="4"/>
          <w:numId w:val="1"/>
        </w:numPr>
        <w:jc w:val="both"/>
        <w:rPr>
          <w:sz w:val="20"/>
          <w:szCs w:val="20"/>
        </w:rPr>
      </w:pPr>
      <w:r>
        <w:rPr>
          <w:color w:val="000000"/>
          <w:sz w:val="20"/>
          <w:szCs w:val="20"/>
          <w:lang w:eastAsia="pt-BR"/>
        </w:rPr>
        <w:t>Scan híbrido (local\remoto);</w:t>
      </w:r>
    </w:p>
    <w:p w:rsidR="00FA2E2D" w:rsidRDefault="003909C3">
      <w:pPr>
        <w:pStyle w:val="Standard"/>
        <w:numPr>
          <w:ilvl w:val="4"/>
          <w:numId w:val="1"/>
        </w:numPr>
        <w:jc w:val="both"/>
        <w:rPr>
          <w:sz w:val="20"/>
          <w:szCs w:val="20"/>
        </w:rPr>
      </w:pPr>
      <w:r>
        <w:rPr>
          <w:color w:val="000000"/>
          <w:sz w:val="20"/>
          <w:szCs w:val="20"/>
          <w:lang w:eastAsia="pt-BR"/>
        </w:rPr>
        <w:t>Scan remoto;</w:t>
      </w:r>
    </w:p>
    <w:p w:rsidR="00FA2E2D" w:rsidRDefault="003909C3">
      <w:pPr>
        <w:pStyle w:val="Standard"/>
        <w:numPr>
          <w:ilvl w:val="3"/>
          <w:numId w:val="1"/>
        </w:numPr>
        <w:jc w:val="both"/>
        <w:rPr>
          <w:sz w:val="20"/>
          <w:szCs w:val="20"/>
        </w:rPr>
      </w:pPr>
      <w:r>
        <w:rPr>
          <w:color w:val="000000"/>
          <w:sz w:val="20"/>
          <w:szCs w:val="20"/>
          <w:lang w:eastAsia="pt-BR"/>
        </w:rPr>
        <w:t>Deverá reportar o estado atual das máquinas virtuais no mínimo, protegida/desprotegida;</w:t>
      </w:r>
    </w:p>
    <w:p w:rsidR="00FA2E2D" w:rsidRDefault="003909C3">
      <w:pPr>
        <w:pStyle w:val="Standard"/>
        <w:numPr>
          <w:ilvl w:val="3"/>
          <w:numId w:val="1"/>
        </w:numPr>
        <w:jc w:val="both"/>
        <w:rPr>
          <w:sz w:val="20"/>
          <w:szCs w:val="20"/>
        </w:rPr>
      </w:pPr>
      <w:r>
        <w:rPr>
          <w:color w:val="000000"/>
          <w:sz w:val="20"/>
          <w:szCs w:val="20"/>
          <w:lang w:eastAsia="pt-BR"/>
        </w:rPr>
        <w:t>Deverá fazer scan em tempo real e automático;</w:t>
      </w:r>
    </w:p>
    <w:p w:rsidR="00FA2E2D" w:rsidRDefault="003909C3">
      <w:pPr>
        <w:pStyle w:val="Standard"/>
        <w:numPr>
          <w:ilvl w:val="3"/>
          <w:numId w:val="1"/>
        </w:numPr>
        <w:jc w:val="both"/>
        <w:rPr>
          <w:sz w:val="20"/>
          <w:szCs w:val="20"/>
        </w:rPr>
      </w:pPr>
      <w:r>
        <w:rPr>
          <w:color w:val="000000"/>
          <w:sz w:val="20"/>
          <w:szCs w:val="20"/>
          <w:lang w:eastAsia="pt-BR"/>
        </w:rPr>
        <w:t>Deverá ser configurável para não escanear arquivos conforme necessidade do administrador, ou seja, por tamanho ou por tipo de extensão;</w:t>
      </w:r>
    </w:p>
    <w:p w:rsidR="00FA2E2D" w:rsidRDefault="003909C3">
      <w:pPr>
        <w:pStyle w:val="Standard"/>
        <w:numPr>
          <w:ilvl w:val="3"/>
          <w:numId w:val="1"/>
        </w:numPr>
        <w:jc w:val="both"/>
        <w:rPr>
          <w:sz w:val="20"/>
          <w:szCs w:val="20"/>
        </w:rPr>
      </w:pPr>
      <w:r>
        <w:rPr>
          <w:color w:val="000000"/>
          <w:sz w:val="20"/>
          <w:szCs w:val="20"/>
          <w:lang w:eastAsia="pt-BR"/>
        </w:rPr>
        <w:t>Deverá possuir escaneamento baseado em análise heurística;</w:t>
      </w:r>
    </w:p>
    <w:p w:rsidR="00FA2E2D" w:rsidRDefault="003909C3">
      <w:pPr>
        <w:pStyle w:val="Standard"/>
        <w:numPr>
          <w:ilvl w:val="3"/>
          <w:numId w:val="1"/>
        </w:numPr>
        <w:jc w:val="both"/>
        <w:rPr>
          <w:sz w:val="20"/>
          <w:szCs w:val="20"/>
        </w:rPr>
      </w:pPr>
      <w:r>
        <w:rPr>
          <w:color w:val="000000"/>
          <w:sz w:val="20"/>
          <w:szCs w:val="20"/>
          <w:lang w:eastAsia="pt-BR"/>
        </w:rPr>
        <w:t>Deverá permitir a escolha e configuração de pastas a serem scaneadas;</w:t>
      </w:r>
    </w:p>
    <w:p w:rsidR="00FA2E2D" w:rsidRDefault="003909C3">
      <w:pPr>
        <w:pStyle w:val="Standard"/>
        <w:numPr>
          <w:ilvl w:val="3"/>
          <w:numId w:val="1"/>
        </w:numPr>
        <w:jc w:val="both"/>
        <w:rPr>
          <w:sz w:val="20"/>
          <w:szCs w:val="20"/>
        </w:rPr>
      </w:pPr>
      <w:r>
        <w:rPr>
          <w:color w:val="000000"/>
          <w:sz w:val="20"/>
          <w:szCs w:val="20"/>
          <w:lang w:eastAsia="pt-BR"/>
        </w:rPr>
        <w:t>Para melhor proteção, o antivírus deverá ter no mínimo 3 tipos de detecção:</w:t>
      </w:r>
    </w:p>
    <w:p w:rsidR="00FA2E2D" w:rsidRDefault="003909C3">
      <w:pPr>
        <w:pStyle w:val="Standard"/>
        <w:numPr>
          <w:ilvl w:val="4"/>
          <w:numId w:val="1"/>
        </w:numPr>
        <w:jc w:val="both"/>
        <w:rPr>
          <w:sz w:val="20"/>
          <w:szCs w:val="20"/>
        </w:rPr>
      </w:pPr>
      <w:r>
        <w:rPr>
          <w:color w:val="000000"/>
          <w:sz w:val="20"/>
          <w:szCs w:val="20"/>
          <w:lang w:eastAsia="pt-BR"/>
        </w:rPr>
        <w:t>Baseada em assinaturas;</w:t>
      </w:r>
    </w:p>
    <w:p w:rsidR="00FA2E2D" w:rsidRDefault="003909C3">
      <w:pPr>
        <w:pStyle w:val="Standard"/>
        <w:numPr>
          <w:ilvl w:val="4"/>
          <w:numId w:val="1"/>
        </w:numPr>
        <w:jc w:val="both"/>
        <w:rPr>
          <w:sz w:val="20"/>
          <w:szCs w:val="20"/>
        </w:rPr>
      </w:pPr>
      <w:r>
        <w:rPr>
          <w:color w:val="000000"/>
          <w:sz w:val="20"/>
          <w:szCs w:val="20"/>
          <w:lang w:eastAsia="pt-BR"/>
        </w:rPr>
        <w:t>Baseada em heurística;</w:t>
      </w:r>
    </w:p>
    <w:p w:rsidR="00FA2E2D" w:rsidRDefault="003909C3">
      <w:pPr>
        <w:pStyle w:val="Standard"/>
        <w:numPr>
          <w:ilvl w:val="4"/>
          <w:numId w:val="1"/>
        </w:numPr>
        <w:jc w:val="both"/>
        <w:rPr>
          <w:sz w:val="20"/>
          <w:szCs w:val="20"/>
        </w:rPr>
      </w:pPr>
      <w:r>
        <w:rPr>
          <w:color w:val="000000"/>
          <w:sz w:val="20"/>
          <w:szCs w:val="20"/>
          <w:lang w:eastAsia="pt-BR"/>
        </w:rPr>
        <w:t>Baseada em monitoramento contínuo de processos;</w:t>
      </w:r>
    </w:p>
    <w:p w:rsidR="00FA2E2D" w:rsidRDefault="003909C3">
      <w:pPr>
        <w:pStyle w:val="Standard"/>
        <w:numPr>
          <w:ilvl w:val="3"/>
          <w:numId w:val="1"/>
        </w:numPr>
        <w:jc w:val="both"/>
        <w:rPr>
          <w:sz w:val="20"/>
          <w:szCs w:val="20"/>
        </w:rPr>
      </w:pPr>
      <w:r>
        <w:rPr>
          <w:color w:val="000000"/>
          <w:sz w:val="20"/>
          <w:szCs w:val="20"/>
          <w:lang w:eastAsia="pt-BR"/>
        </w:rPr>
        <w:t>Módulo de Antiexploit disponível para servidores e estações de trabalho baseado em Machine Learning para proteger contra vulnerabilidades de softwares;</w:t>
      </w:r>
    </w:p>
    <w:p w:rsidR="00FA2E2D" w:rsidRDefault="003909C3">
      <w:pPr>
        <w:pStyle w:val="Standard"/>
        <w:numPr>
          <w:ilvl w:val="3"/>
          <w:numId w:val="1"/>
        </w:numPr>
        <w:jc w:val="both"/>
        <w:rPr>
          <w:sz w:val="20"/>
          <w:szCs w:val="20"/>
        </w:rPr>
      </w:pPr>
      <w:r>
        <w:rPr>
          <w:color w:val="000000"/>
          <w:sz w:val="20"/>
          <w:szCs w:val="20"/>
          <w:lang w:eastAsia="pt-BR"/>
        </w:rPr>
        <w:t>Deve possuir módulo de mitigação de Ransomware para detecção e recuperação de possíveis arquivos criptografados.</w:t>
      </w:r>
    </w:p>
    <w:p w:rsidR="00FA2E2D" w:rsidRDefault="003909C3">
      <w:pPr>
        <w:pStyle w:val="Standard"/>
        <w:numPr>
          <w:ilvl w:val="3"/>
          <w:numId w:val="1"/>
        </w:numPr>
        <w:jc w:val="both"/>
        <w:rPr>
          <w:sz w:val="20"/>
          <w:szCs w:val="20"/>
        </w:rPr>
      </w:pPr>
      <w:r>
        <w:rPr>
          <w:color w:val="000000"/>
          <w:sz w:val="20"/>
          <w:szCs w:val="20"/>
          <w:lang w:eastAsia="pt-BR"/>
        </w:rPr>
        <w:t>Deverá ter a capacidade de escaneamento nos protocolos HTTP e SSL nas estações de trabalho;</w:t>
      </w:r>
    </w:p>
    <w:p w:rsidR="00FA2E2D" w:rsidRDefault="003909C3">
      <w:pPr>
        <w:pStyle w:val="Standard"/>
        <w:numPr>
          <w:ilvl w:val="3"/>
          <w:numId w:val="1"/>
        </w:numPr>
        <w:jc w:val="both"/>
        <w:rPr>
          <w:sz w:val="20"/>
          <w:szCs w:val="20"/>
        </w:rPr>
      </w:pPr>
      <w:r>
        <w:rPr>
          <w:color w:val="000000"/>
          <w:sz w:val="20"/>
          <w:szCs w:val="20"/>
          <w:lang w:eastAsia="pt-BR"/>
        </w:rPr>
        <w:t>O cliente do antivírus deverá ter o módulo de Antiphishing que deverá ter a opção de verificar links pesquisados com os sites de pesquisas Search Advisor nas estações de trabalho;</w:t>
      </w:r>
    </w:p>
    <w:p w:rsidR="00FA2E2D" w:rsidRDefault="003909C3">
      <w:pPr>
        <w:pStyle w:val="Standard"/>
        <w:numPr>
          <w:ilvl w:val="3"/>
          <w:numId w:val="1"/>
        </w:numPr>
        <w:jc w:val="both"/>
        <w:rPr>
          <w:sz w:val="20"/>
          <w:szCs w:val="20"/>
        </w:rPr>
      </w:pPr>
      <w:r>
        <w:rPr>
          <w:color w:val="000000"/>
          <w:sz w:val="20"/>
          <w:szCs w:val="20"/>
          <w:lang w:eastAsia="pt-BR"/>
        </w:rPr>
        <w:t>Deverá possuir módulo de firewall que de acordo com o administrador poderá ou não ser instalado/desinstalado nas estações de trabalho;</w:t>
      </w:r>
    </w:p>
    <w:p w:rsidR="00FA2E2D" w:rsidRDefault="003909C3">
      <w:pPr>
        <w:pStyle w:val="Standard"/>
        <w:numPr>
          <w:ilvl w:val="3"/>
          <w:numId w:val="1"/>
        </w:numPr>
        <w:jc w:val="both"/>
        <w:rPr>
          <w:sz w:val="20"/>
          <w:szCs w:val="20"/>
        </w:rPr>
      </w:pPr>
      <w:r>
        <w:rPr>
          <w:color w:val="000000"/>
          <w:sz w:val="20"/>
          <w:szCs w:val="20"/>
          <w:lang w:eastAsia="pt-BR"/>
        </w:rPr>
        <w:t>No módulo de firewall deverá ser possível configurar o modo invisível tanto em nível de rede local ou Internet nas estações de trabalho;</w:t>
      </w:r>
    </w:p>
    <w:p w:rsidR="00FA2E2D" w:rsidRDefault="003909C3">
      <w:pPr>
        <w:pStyle w:val="Standard"/>
        <w:numPr>
          <w:ilvl w:val="3"/>
          <w:numId w:val="1"/>
        </w:numPr>
        <w:jc w:val="both"/>
        <w:rPr>
          <w:sz w:val="20"/>
          <w:szCs w:val="20"/>
        </w:rPr>
      </w:pPr>
      <w:r>
        <w:rPr>
          <w:color w:val="000000"/>
          <w:sz w:val="20"/>
          <w:szCs w:val="20"/>
          <w:lang w:eastAsia="pt-BR"/>
        </w:rPr>
        <w:t>Deve possuir módulo de proteção contra ataques de rede que fornece uma camada de segurança a mais que detecta e executa ações contra ataques de rede projetados para obter acesso em endpoints através de técnicas específicas, tais como: ataques de força bruta, explorações de rede, ladrões de senha, movimentação lateral, etc</w:t>
      </w:r>
    </w:p>
    <w:p w:rsidR="00FA2E2D" w:rsidRDefault="003909C3">
      <w:pPr>
        <w:pStyle w:val="Standard"/>
        <w:numPr>
          <w:ilvl w:val="3"/>
          <w:numId w:val="1"/>
        </w:numPr>
        <w:jc w:val="both"/>
        <w:rPr>
          <w:sz w:val="20"/>
          <w:szCs w:val="20"/>
        </w:rPr>
      </w:pPr>
      <w:r>
        <w:rPr>
          <w:color w:val="000000"/>
          <w:sz w:val="20"/>
          <w:szCs w:val="20"/>
          <w:lang w:eastAsia="pt-BR"/>
        </w:rPr>
        <w:t>Deverá ter os seguintes requisitos mínimos de sistema:</w:t>
      </w:r>
    </w:p>
    <w:p w:rsidR="00FA2E2D" w:rsidRDefault="003909C3">
      <w:pPr>
        <w:pStyle w:val="Standard"/>
        <w:numPr>
          <w:ilvl w:val="4"/>
          <w:numId w:val="1"/>
        </w:numPr>
        <w:jc w:val="both"/>
        <w:rPr>
          <w:sz w:val="20"/>
          <w:szCs w:val="20"/>
        </w:rPr>
      </w:pPr>
      <w:r>
        <w:rPr>
          <w:color w:val="000000"/>
          <w:sz w:val="20"/>
          <w:szCs w:val="20"/>
          <w:lang w:eastAsia="pt-BR"/>
        </w:rPr>
        <w:t>Plataformas de Virtualização</w:t>
      </w:r>
    </w:p>
    <w:p w:rsidR="00FA2E2D" w:rsidRDefault="003909C3">
      <w:pPr>
        <w:pStyle w:val="Standard"/>
        <w:numPr>
          <w:ilvl w:val="4"/>
          <w:numId w:val="1"/>
        </w:numPr>
        <w:jc w:val="both"/>
        <w:rPr>
          <w:sz w:val="20"/>
          <w:szCs w:val="20"/>
        </w:rPr>
      </w:pPr>
      <w:r>
        <w:rPr>
          <w:color w:val="000000"/>
          <w:sz w:val="20"/>
          <w:szCs w:val="20"/>
          <w:lang w:eastAsia="pt-BR"/>
        </w:rPr>
        <w:t>VMware vSphere ESX 5.0 ou superior;</w:t>
      </w:r>
    </w:p>
    <w:p w:rsidR="00FA2E2D" w:rsidRDefault="003909C3">
      <w:pPr>
        <w:pStyle w:val="Standard"/>
        <w:numPr>
          <w:ilvl w:val="4"/>
          <w:numId w:val="1"/>
        </w:numPr>
        <w:jc w:val="both"/>
        <w:rPr>
          <w:sz w:val="20"/>
          <w:szCs w:val="20"/>
        </w:rPr>
      </w:pPr>
      <w:r>
        <w:rPr>
          <w:color w:val="000000"/>
          <w:sz w:val="20"/>
          <w:szCs w:val="20"/>
          <w:lang w:eastAsia="pt-BR"/>
        </w:rPr>
        <w:t>VMware vCenter Server 4.1 ou superior;</w:t>
      </w:r>
    </w:p>
    <w:p w:rsidR="00FA2E2D" w:rsidRDefault="003909C3">
      <w:pPr>
        <w:pStyle w:val="Standard"/>
        <w:numPr>
          <w:ilvl w:val="4"/>
          <w:numId w:val="1"/>
        </w:numPr>
        <w:jc w:val="both"/>
        <w:rPr>
          <w:sz w:val="20"/>
          <w:szCs w:val="20"/>
        </w:rPr>
      </w:pPr>
      <w:r>
        <w:rPr>
          <w:color w:val="000000"/>
          <w:sz w:val="20"/>
          <w:szCs w:val="20"/>
          <w:lang w:eastAsia="pt-BR"/>
        </w:rPr>
        <w:t>Citrix XenDesktop 5.0 ou superior;</w:t>
      </w:r>
    </w:p>
    <w:p w:rsidR="00FA2E2D" w:rsidRDefault="003909C3">
      <w:pPr>
        <w:pStyle w:val="Standard"/>
        <w:numPr>
          <w:ilvl w:val="4"/>
          <w:numId w:val="1"/>
        </w:numPr>
        <w:jc w:val="both"/>
        <w:rPr>
          <w:sz w:val="20"/>
          <w:szCs w:val="20"/>
        </w:rPr>
      </w:pPr>
      <w:r>
        <w:rPr>
          <w:color w:val="000000"/>
          <w:sz w:val="20"/>
          <w:szCs w:val="20"/>
          <w:lang w:eastAsia="pt-BR"/>
        </w:rPr>
        <w:t>Xen Server 5.5 ou superior;</w:t>
      </w:r>
    </w:p>
    <w:p w:rsidR="00FA2E2D" w:rsidRDefault="003909C3">
      <w:pPr>
        <w:pStyle w:val="Standard"/>
        <w:numPr>
          <w:ilvl w:val="4"/>
          <w:numId w:val="1"/>
        </w:numPr>
        <w:jc w:val="both"/>
        <w:rPr>
          <w:sz w:val="20"/>
          <w:szCs w:val="20"/>
        </w:rPr>
      </w:pPr>
      <w:r>
        <w:rPr>
          <w:color w:val="000000"/>
          <w:sz w:val="20"/>
          <w:szCs w:val="20"/>
          <w:lang w:val="en-US" w:eastAsia="pt-BR"/>
        </w:rPr>
        <w:t>Citrix VDI-in-a-Box 5;</w:t>
      </w:r>
    </w:p>
    <w:p w:rsidR="00FA2E2D" w:rsidRDefault="003909C3">
      <w:pPr>
        <w:pStyle w:val="Standard"/>
        <w:numPr>
          <w:ilvl w:val="4"/>
          <w:numId w:val="1"/>
        </w:numPr>
        <w:jc w:val="both"/>
        <w:rPr>
          <w:sz w:val="20"/>
          <w:szCs w:val="20"/>
        </w:rPr>
      </w:pPr>
      <w:r>
        <w:rPr>
          <w:color w:val="000000"/>
          <w:sz w:val="20"/>
          <w:szCs w:val="20"/>
          <w:lang w:eastAsia="pt-BR"/>
        </w:rPr>
        <w:t>Microsoft Hyper-V Server 2008 R2, 2012</w:t>
      </w:r>
    </w:p>
    <w:p w:rsidR="00FA2E2D" w:rsidRDefault="003909C3">
      <w:pPr>
        <w:pStyle w:val="Standard"/>
        <w:numPr>
          <w:ilvl w:val="4"/>
          <w:numId w:val="1"/>
        </w:numPr>
        <w:jc w:val="both"/>
        <w:rPr>
          <w:sz w:val="20"/>
          <w:szCs w:val="20"/>
        </w:rPr>
      </w:pPr>
      <w:r>
        <w:rPr>
          <w:color w:val="000000"/>
          <w:sz w:val="20"/>
          <w:szCs w:val="20"/>
          <w:lang w:eastAsia="pt-BR"/>
        </w:rPr>
        <w:t>Oracle VM 3.0;</w:t>
      </w:r>
    </w:p>
    <w:p w:rsidR="00FA2E2D" w:rsidRDefault="003909C3">
      <w:pPr>
        <w:pStyle w:val="Standard"/>
        <w:numPr>
          <w:ilvl w:val="4"/>
          <w:numId w:val="1"/>
        </w:numPr>
        <w:jc w:val="both"/>
        <w:rPr>
          <w:sz w:val="20"/>
          <w:szCs w:val="20"/>
        </w:rPr>
      </w:pPr>
      <w:r>
        <w:rPr>
          <w:color w:val="000000"/>
          <w:sz w:val="20"/>
          <w:szCs w:val="20"/>
          <w:lang w:eastAsia="pt-BR"/>
        </w:rPr>
        <w:t>Red Hat Enterprise Virtualization 3.0.</w:t>
      </w:r>
    </w:p>
    <w:p w:rsidR="00FA2E2D" w:rsidRDefault="003909C3">
      <w:pPr>
        <w:pStyle w:val="Standard"/>
        <w:numPr>
          <w:ilvl w:val="4"/>
          <w:numId w:val="1"/>
        </w:numPr>
        <w:jc w:val="both"/>
        <w:rPr>
          <w:sz w:val="20"/>
          <w:szCs w:val="20"/>
        </w:rPr>
      </w:pPr>
      <w:r>
        <w:rPr>
          <w:color w:val="000000"/>
          <w:sz w:val="20"/>
          <w:szCs w:val="20"/>
          <w:lang w:eastAsia="pt-BR"/>
        </w:rPr>
        <w:t>Sistemas Operacionais para Desktops</w:t>
      </w:r>
    </w:p>
    <w:p w:rsidR="00FA2E2D" w:rsidRDefault="003909C3">
      <w:pPr>
        <w:pStyle w:val="Standard"/>
        <w:numPr>
          <w:ilvl w:val="4"/>
          <w:numId w:val="1"/>
        </w:numPr>
        <w:jc w:val="both"/>
        <w:rPr>
          <w:sz w:val="20"/>
          <w:szCs w:val="20"/>
        </w:rPr>
      </w:pPr>
      <w:r>
        <w:rPr>
          <w:color w:val="000000"/>
          <w:sz w:val="20"/>
          <w:szCs w:val="20"/>
          <w:lang w:eastAsia="pt-BR"/>
        </w:rPr>
        <w:t>Windows 10 64Bits;</w:t>
      </w:r>
    </w:p>
    <w:p w:rsidR="00FA2E2D" w:rsidRDefault="003909C3">
      <w:pPr>
        <w:pStyle w:val="Standard"/>
        <w:numPr>
          <w:ilvl w:val="4"/>
          <w:numId w:val="1"/>
        </w:numPr>
        <w:jc w:val="both"/>
        <w:rPr>
          <w:sz w:val="20"/>
          <w:szCs w:val="20"/>
        </w:rPr>
      </w:pPr>
      <w:r>
        <w:rPr>
          <w:color w:val="000000"/>
          <w:sz w:val="20"/>
          <w:szCs w:val="20"/>
          <w:lang w:eastAsia="pt-BR"/>
        </w:rPr>
        <w:t>Windows 8.1 64Bits;</w:t>
      </w:r>
    </w:p>
    <w:p w:rsidR="00FA2E2D" w:rsidRDefault="003909C3">
      <w:pPr>
        <w:pStyle w:val="Standard"/>
        <w:numPr>
          <w:ilvl w:val="4"/>
          <w:numId w:val="1"/>
        </w:numPr>
        <w:jc w:val="both"/>
        <w:rPr>
          <w:sz w:val="20"/>
          <w:szCs w:val="20"/>
        </w:rPr>
      </w:pPr>
      <w:r>
        <w:rPr>
          <w:color w:val="000000"/>
          <w:sz w:val="20"/>
          <w:szCs w:val="20"/>
          <w:lang w:eastAsia="pt-BR"/>
        </w:rPr>
        <w:t>Windows 8 64Bits;</w:t>
      </w:r>
    </w:p>
    <w:p w:rsidR="00FA2E2D" w:rsidRDefault="003909C3">
      <w:pPr>
        <w:pStyle w:val="Standard"/>
        <w:numPr>
          <w:ilvl w:val="4"/>
          <w:numId w:val="1"/>
        </w:numPr>
        <w:jc w:val="both"/>
        <w:rPr>
          <w:sz w:val="20"/>
          <w:szCs w:val="20"/>
        </w:rPr>
      </w:pPr>
      <w:r>
        <w:rPr>
          <w:color w:val="000000"/>
          <w:sz w:val="20"/>
          <w:szCs w:val="20"/>
          <w:lang w:eastAsia="pt-BR"/>
        </w:rPr>
        <w:t>Windows 7 64Bits;</w:t>
      </w:r>
    </w:p>
    <w:p w:rsidR="00FA2E2D" w:rsidRDefault="003909C3">
      <w:pPr>
        <w:pStyle w:val="Standard"/>
        <w:numPr>
          <w:ilvl w:val="4"/>
          <w:numId w:val="1"/>
        </w:numPr>
        <w:jc w:val="both"/>
        <w:rPr>
          <w:sz w:val="20"/>
          <w:szCs w:val="20"/>
        </w:rPr>
      </w:pPr>
      <w:r>
        <w:rPr>
          <w:color w:val="000000"/>
          <w:sz w:val="20"/>
          <w:szCs w:val="20"/>
          <w:lang w:eastAsia="pt-BR"/>
        </w:rPr>
        <w:t>Sistemas Operacionais para Servidores</w:t>
      </w:r>
    </w:p>
    <w:p w:rsidR="00FA2E2D" w:rsidRDefault="003909C3">
      <w:pPr>
        <w:pStyle w:val="Standard"/>
        <w:numPr>
          <w:ilvl w:val="4"/>
          <w:numId w:val="1"/>
        </w:numPr>
        <w:jc w:val="both"/>
        <w:rPr>
          <w:sz w:val="20"/>
          <w:szCs w:val="20"/>
        </w:rPr>
      </w:pPr>
      <w:r>
        <w:rPr>
          <w:color w:val="000000"/>
          <w:sz w:val="20"/>
          <w:szCs w:val="20"/>
          <w:lang w:eastAsia="pt-BR"/>
        </w:rPr>
        <w:t xml:space="preserve"> Windows Server 2012R2;</w:t>
      </w:r>
    </w:p>
    <w:p w:rsidR="00FA2E2D" w:rsidRDefault="003909C3">
      <w:pPr>
        <w:pStyle w:val="Standard"/>
        <w:numPr>
          <w:ilvl w:val="4"/>
          <w:numId w:val="1"/>
        </w:numPr>
        <w:jc w:val="both"/>
        <w:rPr>
          <w:sz w:val="20"/>
          <w:szCs w:val="20"/>
        </w:rPr>
      </w:pPr>
      <w:r>
        <w:rPr>
          <w:color w:val="000000"/>
          <w:sz w:val="20"/>
          <w:szCs w:val="20"/>
          <w:lang w:eastAsia="pt-BR"/>
        </w:rPr>
        <w:t>Windows Server 2012;</w:t>
      </w:r>
    </w:p>
    <w:p w:rsidR="00FA2E2D" w:rsidRDefault="003909C3">
      <w:pPr>
        <w:pStyle w:val="Standard"/>
        <w:numPr>
          <w:ilvl w:val="4"/>
          <w:numId w:val="1"/>
        </w:numPr>
        <w:jc w:val="both"/>
        <w:rPr>
          <w:sz w:val="20"/>
          <w:szCs w:val="20"/>
        </w:rPr>
      </w:pPr>
      <w:r>
        <w:rPr>
          <w:color w:val="000000"/>
          <w:sz w:val="20"/>
          <w:szCs w:val="20"/>
          <w:lang w:eastAsia="pt-BR"/>
        </w:rPr>
        <w:t>Windows Server 2008 R2;</w:t>
      </w:r>
    </w:p>
    <w:p w:rsidR="00FA2E2D" w:rsidRDefault="003909C3">
      <w:pPr>
        <w:pStyle w:val="Standard"/>
        <w:numPr>
          <w:ilvl w:val="4"/>
          <w:numId w:val="1"/>
        </w:numPr>
        <w:jc w:val="both"/>
        <w:rPr>
          <w:sz w:val="20"/>
          <w:szCs w:val="20"/>
        </w:rPr>
      </w:pPr>
      <w:r>
        <w:rPr>
          <w:color w:val="000000"/>
          <w:sz w:val="20"/>
          <w:szCs w:val="20"/>
          <w:lang w:eastAsia="pt-BR"/>
        </w:rPr>
        <w:t>Windows Server 2008 apenas os módulos de antivírus e Active Virus Control;</w:t>
      </w:r>
    </w:p>
    <w:p w:rsidR="00FA2E2D" w:rsidRDefault="003909C3">
      <w:pPr>
        <w:pStyle w:val="Standard"/>
        <w:numPr>
          <w:ilvl w:val="4"/>
          <w:numId w:val="1"/>
        </w:numPr>
        <w:jc w:val="both"/>
        <w:rPr>
          <w:sz w:val="20"/>
          <w:szCs w:val="20"/>
        </w:rPr>
      </w:pPr>
      <w:r>
        <w:rPr>
          <w:color w:val="000000"/>
          <w:sz w:val="20"/>
          <w:szCs w:val="20"/>
          <w:lang w:eastAsia="pt-BR"/>
        </w:rPr>
        <w:t xml:space="preserve"> Linux Red Hat Enterprise;</w:t>
      </w:r>
    </w:p>
    <w:p w:rsidR="00FA2E2D" w:rsidRDefault="003909C3">
      <w:pPr>
        <w:pStyle w:val="Standard"/>
        <w:numPr>
          <w:ilvl w:val="4"/>
          <w:numId w:val="1"/>
        </w:numPr>
        <w:jc w:val="both"/>
        <w:rPr>
          <w:sz w:val="20"/>
          <w:szCs w:val="20"/>
        </w:rPr>
      </w:pPr>
      <w:r>
        <w:rPr>
          <w:color w:val="000000"/>
          <w:sz w:val="20"/>
          <w:szCs w:val="20"/>
          <w:lang w:eastAsia="pt-BR"/>
        </w:rPr>
        <w:t xml:space="preserve"> CentOS 5.6 ou superior;</w:t>
      </w:r>
    </w:p>
    <w:p w:rsidR="00FA2E2D" w:rsidRDefault="003909C3">
      <w:pPr>
        <w:pStyle w:val="Standard"/>
        <w:numPr>
          <w:ilvl w:val="4"/>
          <w:numId w:val="1"/>
        </w:numPr>
        <w:jc w:val="both"/>
        <w:rPr>
          <w:sz w:val="20"/>
          <w:szCs w:val="20"/>
        </w:rPr>
      </w:pPr>
      <w:r>
        <w:rPr>
          <w:color w:val="000000"/>
          <w:sz w:val="20"/>
          <w:szCs w:val="20"/>
          <w:lang w:eastAsia="pt-BR"/>
        </w:rPr>
        <w:t xml:space="preserve"> Ubuntu 10.04 LTS ou superior;</w:t>
      </w:r>
    </w:p>
    <w:p w:rsidR="00FA2E2D" w:rsidRDefault="003909C3">
      <w:pPr>
        <w:pStyle w:val="Standard"/>
        <w:numPr>
          <w:ilvl w:val="4"/>
          <w:numId w:val="1"/>
        </w:numPr>
        <w:jc w:val="both"/>
        <w:rPr>
          <w:sz w:val="20"/>
          <w:szCs w:val="20"/>
        </w:rPr>
      </w:pPr>
      <w:r>
        <w:rPr>
          <w:color w:val="000000"/>
          <w:sz w:val="20"/>
          <w:szCs w:val="20"/>
          <w:lang w:eastAsia="pt-BR"/>
        </w:rPr>
        <w:t>SUSE Linux Enterprise Server 11 ou superior;</w:t>
      </w:r>
    </w:p>
    <w:p w:rsidR="00FA2E2D" w:rsidRDefault="003909C3">
      <w:pPr>
        <w:pStyle w:val="Standard"/>
        <w:numPr>
          <w:ilvl w:val="4"/>
          <w:numId w:val="1"/>
        </w:numPr>
        <w:jc w:val="both"/>
        <w:rPr>
          <w:sz w:val="20"/>
          <w:szCs w:val="20"/>
        </w:rPr>
      </w:pPr>
      <w:r>
        <w:rPr>
          <w:color w:val="000000"/>
          <w:sz w:val="20"/>
          <w:szCs w:val="20"/>
          <w:lang w:eastAsia="pt-BR"/>
        </w:rPr>
        <w:t>OpenSUSE 11 ou superior;</w:t>
      </w:r>
    </w:p>
    <w:p w:rsidR="00FA2E2D" w:rsidRDefault="003909C3">
      <w:pPr>
        <w:pStyle w:val="Standard"/>
        <w:numPr>
          <w:ilvl w:val="4"/>
          <w:numId w:val="1"/>
        </w:numPr>
        <w:jc w:val="both"/>
        <w:rPr>
          <w:sz w:val="20"/>
          <w:szCs w:val="20"/>
        </w:rPr>
      </w:pPr>
      <w:r>
        <w:rPr>
          <w:color w:val="000000"/>
          <w:sz w:val="20"/>
          <w:szCs w:val="20"/>
          <w:lang w:eastAsia="pt-BR"/>
        </w:rPr>
        <w:t>Fedora 15 ou superior;</w:t>
      </w:r>
    </w:p>
    <w:p w:rsidR="00FA2E2D" w:rsidRDefault="003909C3">
      <w:pPr>
        <w:pStyle w:val="Standard"/>
        <w:numPr>
          <w:ilvl w:val="4"/>
          <w:numId w:val="1"/>
        </w:numPr>
        <w:jc w:val="both"/>
        <w:rPr>
          <w:sz w:val="20"/>
          <w:szCs w:val="20"/>
        </w:rPr>
      </w:pPr>
      <w:r>
        <w:rPr>
          <w:color w:val="000000"/>
          <w:sz w:val="20"/>
          <w:szCs w:val="20"/>
          <w:lang w:eastAsia="pt-BR"/>
        </w:rPr>
        <w:t>Debian 5.0 ou superior.</w:t>
      </w:r>
    </w:p>
    <w:p w:rsidR="00FA2E2D" w:rsidRDefault="003909C3">
      <w:pPr>
        <w:pStyle w:val="Standard"/>
        <w:numPr>
          <w:ilvl w:val="2"/>
          <w:numId w:val="1"/>
        </w:numPr>
        <w:jc w:val="both"/>
        <w:rPr>
          <w:sz w:val="20"/>
          <w:szCs w:val="20"/>
        </w:rPr>
      </w:pPr>
      <w:r>
        <w:rPr>
          <w:color w:val="000000"/>
          <w:sz w:val="20"/>
          <w:szCs w:val="20"/>
          <w:lang w:eastAsia="pt-BR"/>
        </w:rPr>
        <w:t xml:space="preserve"> Quarentena</w:t>
      </w:r>
    </w:p>
    <w:p w:rsidR="00FA2E2D" w:rsidRDefault="003909C3">
      <w:pPr>
        <w:pStyle w:val="Standard"/>
        <w:numPr>
          <w:ilvl w:val="3"/>
          <w:numId w:val="1"/>
        </w:numPr>
        <w:jc w:val="both"/>
        <w:rPr>
          <w:sz w:val="20"/>
          <w:szCs w:val="20"/>
        </w:rPr>
      </w:pPr>
      <w:r>
        <w:rPr>
          <w:color w:val="000000"/>
          <w:sz w:val="20"/>
          <w:szCs w:val="20"/>
          <w:lang w:eastAsia="pt-BR"/>
        </w:rPr>
        <w:t>Deverá permitir restauração remota, com configuração de localidade e deleção;</w:t>
      </w:r>
    </w:p>
    <w:p w:rsidR="00FA2E2D" w:rsidRDefault="003909C3">
      <w:pPr>
        <w:pStyle w:val="Standard"/>
        <w:numPr>
          <w:ilvl w:val="3"/>
          <w:numId w:val="1"/>
        </w:numPr>
        <w:jc w:val="both"/>
        <w:rPr>
          <w:sz w:val="20"/>
          <w:szCs w:val="20"/>
        </w:rPr>
      </w:pPr>
      <w:r>
        <w:rPr>
          <w:color w:val="000000"/>
          <w:sz w:val="20"/>
          <w:szCs w:val="20"/>
          <w:lang w:eastAsia="pt-BR"/>
        </w:rPr>
        <w:t>Criação e exclusão para arquivos restaurados;</w:t>
      </w:r>
    </w:p>
    <w:p w:rsidR="00FA2E2D" w:rsidRDefault="003909C3">
      <w:pPr>
        <w:pStyle w:val="Standard"/>
        <w:numPr>
          <w:ilvl w:val="3"/>
          <w:numId w:val="1"/>
        </w:numPr>
        <w:jc w:val="both"/>
        <w:rPr>
          <w:sz w:val="20"/>
          <w:szCs w:val="20"/>
        </w:rPr>
      </w:pPr>
      <w:r>
        <w:rPr>
          <w:color w:val="000000"/>
          <w:sz w:val="20"/>
          <w:szCs w:val="20"/>
          <w:lang w:eastAsia="pt-BR"/>
        </w:rPr>
        <w:t>Deverá permitir o envio automático de arquivos da quarentena para o laboratório de vírus;</w:t>
      </w:r>
    </w:p>
    <w:p w:rsidR="00FA2E2D" w:rsidRDefault="003909C3">
      <w:pPr>
        <w:pStyle w:val="Standard"/>
        <w:numPr>
          <w:ilvl w:val="3"/>
          <w:numId w:val="1"/>
        </w:numPr>
        <w:jc w:val="both"/>
        <w:rPr>
          <w:sz w:val="20"/>
          <w:szCs w:val="20"/>
        </w:rPr>
      </w:pPr>
      <w:r>
        <w:rPr>
          <w:color w:val="000000"/>
          <w:sz w:val="20"/>
          <w:szCs w:val="20"/>
          <w:lang w:eastAsia="pt-BR"/>
        </w:rPr>
        <w:t>Deverá fazer a remoção automática de arquivos antigos, pré-definidos pelo administrador;</w:t>
      </w:r>
    </w:p>
    <w:p w:rsidR="00FA2E2D" w:rsidRDefault="003909C3">
      <w:pPr>
        <w:pStyle w:val="Standard"/>
        <w:numPr>
          <w:ilvl w:val="3"/>
          <w:numId w:val="1"/>
        </w:numPr>
        <w:jc w:val="both"/>
        <w:rPr>
          <w:sz w:val="20"/>
          <w:szCs w:val="20"/>
        </w:rPr>
      </w:pPr>
      <w:r>
        <w:rPr>
          <w:color w:val="000000"/>
          <w:sz w:val="20"/>
          <w:szCs w:val="20"/>
          <w:lang w:eastAsia="pt-BR"/>
        </w:rPr>
        <w:t>Deverá permitir a movimentação do arquivo da quarentena para seu local original ou outro destino que o administrador definir;</w:t>
      </w:r>
    </w:p>
    <w:p w:rsidR="00FA2E2D" w:rsidRDefault="003909C3">
      <w:pPr>
        <w:pStyle w:val="Standard"/>
        <w:numPr>
          <w:ilvl w:val="3"/>
          <w:numId w:val="1"/>
        </w:numPr>
        <w:jc w:val="both"/>
        <w:rPr>
          <w:sz w:val="20"/>
          <w:szCs w:val="20"/>
        </w:rPr>
      </w:pPr>
      <w:r>
        <w:rPr>
          <w:color w:val="000000"/>
          <w:sz w:val="20"/>
          <w:szCs w:val="20"/>
          <w:lang w:eastAsia="pt-BR"/>
        </w:rPr>
        <w:t>Deverá de forma automática criar exclusão para arquivos restaurados da quarentena;</w:t>
      </w:r>
    </w:p>
    <w:p w:rsidR="00FA2E2D" w:rsidRDefault="003909C3">
      <w:pPr>
        <w:pStyle w:val="Standard"/>
        <w:numPr>
          <w:ilvl w:val="3"/>
          <w:numId w:val="1"/>
        </w:numPr>
        <w:jc w:val="both"/>
        <w:rPr>
          <w:sz w:val="20"/>
          <w:szCs w:val="20"/>
        </w:rPr>
      </w:pPr>
      <w:r>
        <w:rPr>
          <w:color w:val="000000"/>
          <w:sz w:val="20"/>
          <w:szCs w:val="20"/>
          <w:lang w:eastAsia="pt-BR"/>
        </w:rPr>
        <w:t>Deverá permitir escanear a quarentena após a atualização de assinaturas.</w:t>
      </w:r>
    </w:p>
    <w:p w:rsidR="00FA2E2D" w:rsidRDefault="003909C3">
      <w:pPr>
        <w:pStyle w:val="Standard"/>
        <w:numPr>
          <w:ilvl w:val="2"/>
          <w:numId w:val="1"/>
        </w:numPr>
        <w:jc w:val="both"/>
        <w:rPr>
          <w:sz w:val="20"/>
          <w:szCs w:val="20"/>
        </w:rPr>
      </w:pPr>
      <w:r>
        <w:rPr>
          <w:color w:val="000000"/>
          <w:sz w:val="20"/>
          <w:szCs w:val="20"/>
          <w:lang w:eastAsia="pt-BR"/>
        </w:rPr>
        <w:t xml:space="preserve"> Controle de Usuário</w:t>
      </w:r>
    </w:p>
    <w:p w:rsidR="00FA2E2D" w:rsidRDefault="003909C3">
      <w:pPr>
        <w:pStyle w:val="Standard"/>
        <w:numPr>
          <w:ilvl w:val="3"/>
          <w:numId w:val="1"/>
        </w:numPr>
        <w:jc w:val="both"/>
        <w:rPr>
          <w:sz w:val="20"/>
          <w:szCs w:val="20"/>
        </w:rPr>
      </w:pPr>
      <w:r>
        <w:rPr>
          <w:color w:val="000000"/>
          <w:sz w:val="20"/>
          <w:szCs w:val="20"/>
          <w:lang w:eastAsia="pt-BR"/>
        </w:rPr>
        <w:t>Deverá ter módulo de controle de usuário integrando com as seguintes características:</w:t>
      </w:r>
    </w:p>
    <w:p w:rsidR="00FA2E2D" w:rsidRDefault="003909C3">
      <w:pPr>
        <w:pStyle w:val="Standard"/>
        <w:numPr>
          <w:ilvl w:val="4"/>
          <w:numId w:val="1"/>
        </w:numPr>
        <w:jc w:val="both"/>
        <w:rPr>
          <w:sz w:val="20"/>
          <w:szCs w:val="20"/>
        </w:rPr>
      </w:pPr>
      <w:r>
        <w:rPr>
          <w:color w:val="000000"/>
          <w:sz w:val="20"/>
          <w:szCs w:val="20"/>
          <w:lang w:eastAsia="pt-BR"/>
        </w:rPr>
        <w:t>Bloqueio de acesso à internet;</w:t>
      </w:r>
    </w:p>
    <w:p w:rsidR="00FA2E2D" w:rsidRDefault="003909C3">
      <w:pPr>
        <w:pStyle w:val="Standard"/>
        <w:numPr>
          <w:ilvl w:val="4"/>
          <w:numId w:val="1"/>
        </w:numPr>
        <w:jc w:val="both"/>
        <w:rPr>
          <w:sz w:val="20"/>
          <w:szCs w:val="20"/>
        </w:rPr>
      </w:pPr>
      <w:r>
        <w:rPr>
          <w:color w:val="000000"/>
          <w:sz w:val="20"/>
          <w:szCs w:val="20"/>
          <w:lang w:eastAsia="pt-BR"/>
        </w:rPr>
        <w:t>Bloqueio de acesso a aplicações definidas pelo administrador.</w:t>
      </w:r>
    </w:p>
    <w:p w:rsidR="00FA2E2D" w:rsidRDefault="003909C3">
      <w:pPr>
        <w:pStyle w:val="Standard"/>
        <w:numPr>
          <w:ilvl w:val="2"/>
          <w:numId w:val="1"/>
        </w:numPr>
        <w:jc w:val="both"/>
        <w:rPr>
          <w:sz w:val="20"/>
          <w:szCs w:val="20"/>
        </w:rPr>
      </w:pPr>
      <w:r>
        <w:rPr>
          <w:color w:val="000000"/>
          <w:sz w:val="20"/>
          <w:szCs w:val="20"/>
          <w:lang w:eastAsia="pt-BR"/>
        </w:rPr>
        <w:t xml:space="preserve"> Controle do Dispositivo </w:t>
      </w:r>
    </w:p>
    <w:p w:rsidR="00FA2E2D" w:rsidRDefault="003909C3">
      <w:pPr>
        <w:pStyle w:val="Standard"/>
        <w:numPr>
          <w:ilvl w:val="3"/>
          <w:numId w:val="1"/>
        </w:numPr>
        <w:jc w:val="both"/>
        <w:rPr>
          <w:sz w:val="20"/>
          <w:szCs w:val="20"/>
        </w:rPr>
      </w:pPr>
      <w:r>
        <w:rPr>
          <w:color w:val="000000"/>
          <w:sz w:val="20"/>
          <w:szCs w:val="20"/>
          <w:lang w:eastAsia="pt-BR"/>
        </w:rPr>
        <w:t>Deverá ser possível a instalação do módulo de controle de dispositivos através da console de gerenciamento;</w:t>
      </w:r>
    </w:p>
    <w:p w:rsidR="00FA2E2D" w:rsidRDefault="003909C3">
      <w:pPr>
        <w:pStyle w:val="Standard"/>
        <w:numPr>
          <w:ilvl w:val="3"/>
          <w:numId w:val="1"/>
        </w:numPr>
        <w:jc w:val="both"/>
        <w:rPr>
          <w:sz w:val="20"/>
          <w:szCs w:val="20"/>
        </w:rPr>
      </w:pPr>
      <w:r>
        <w:rPr>
          <w:color w:val="000000"/>
          <w:sz w:val="20"/>
          <w:szCs w:val="20"/>
          <w:lang w:eastAsia="pt-BR"/>
        </w:rPr>
        <w:t>Através do módulo de controle de dispositivo deverá ser possível controlar:</w:t>
      </w:r>
    </w:p>
    <w:p w:rsidR="00FA2E2D" w:rsidRDefault="003909C3">
      <w:pPr>
        <w:pStyle w:val="Standard"/>
        <w:numPr>
          <w:ilvl w:val="4"/>
          <w:numId w:val="1"/>
        </w:numPr>
        <w:jc w:val="both"/>
        <w:rPr>
          <w:sz w:val="20"/>
          <w:szCs w:val="20"/>
        </w:rPr>
      </w:pPr>
      <w:r>
        <w:rPr>
          <w:color w:val="000000"/>
          <w:sz w:val="20"/>
          <w:szCs w:val="20"/>
          <w:lang w:eastAsia="pt-BR"/>
        </w:rPr>
        <w:t>Bluetooth;</w:t>
      </w:r>
    </w:p>
    <w:p w:rsidR="00FA2E2D" w:rsidRDefault="003909C3">
      <w:pPr>
        <w:pStyle w:val="Standard"/>
        <w:numPr>
          <w:ilvl w:val="4"/>
          <w:numId w:val="1"/>
        </w:numPr>
        <w:jc w:val="both"/>
        <w:rPr>
          <w:sz w:val="20"/>
          <w:szCs w:val="20"/>
        </w:rPr>
      </w:pPr>
      <w:r>
        <w:rPr>
          <w:color w:val="000000"/>
          <w:sz w:val="20"/>
          <w:szCs w:val="20"/>
          <w:lang w:eastAsia="pt-BR"/>
        </w:rPr>
        <w:t>CDROM/DVDROM;</w:t>
      </w:r>
    </w:p>
    <w:p w:rsidR="00FA2E2D" w:rsidRDefault="003909C3">
      <w:pPr>
        <w:pStyle w:val="Standard"/>
        <w:numPr>
          <w:ilvl w:val="4"/>
          <w:numId w:val="1"/>
        </w:numPr>
        <w:jc w:val="both"/>
        <w:rPr>
          <w:sz w:val="20"/>
          <w:szCs w:val="20"/>
        </w:rPr>
      </w:pPr>
      <w:r>
        <w:rPr>
          <w:color w:val="000000"/>
          <w:sz w:val="20"/>
          <w:szCs w:val="20"/>
          <w:lang w:eastAsia="pt-BR"/>
        </w:rPr>
        <w:t>IEEE 1284.4;</w:t>
      </w:r>
    </w:p>
    <w:p w:rsidR="00FA2E2D" w:rsidRDefault="003909C3">
      <w:pPr>
        <w:pStyle w:val="Standard"/>
        <w:numPr>
          <w:ilvl w:val="4"/>
          <w:numId w:val="1"/>
        </w:numPr>
        <w:jc w:val="both"/>
        <w:rPr>
          <w:sz w:val="20"/>
          <w:szCs w:val="20"/>
        </w:rPr>
      </w:pPr>
      <w:r>
        <w:rPr>
          <w:color w:val="000000"/>
          <w:sz w:val="20"/>
          <w:szCs w:val="20"/>
          <w:lang w:eastAsia="pt-BR"/>
        </w:rPr>
        <w:t>IEEE 1394;</w:t>
      </w:r>
    </w:p>
    <w:p w:rsidR="00FA2E2D" w:rsidRDefault="003909C3">
      <w:pPr>
        <w:pStyle w:val="Standard"/>
        <w:numPr>
          <w:ilvl w:val="4"/>
          <w:numId w:val="1"/>
        </w:numPr>
        <w:jc w:val="both"/>
        <w:rPr>
          <w:sz w:val="20"/>
          <w:szCs w:val="20"/>
        </w:rPr>
      </w:pPr>
      <w:r>
        <w:rPr>
          <w:color w:val="000000"/>
          <w:sz w:val="20"/>
          <w:szCs w:val="20"/>
          <w:lang w:eastAsia="pt-BR"/>
        </w:rPr>
        <w:t>Windows Portable;</w:t>
      </w:r>
    </w:p>
    <w:p w:rsidR="00FA2E2D" w:rsidRDefault="003909C3">
      <w:pPr>
        <w:pStyle w:val="Standard"/>
        <w:numPr>
          <w:ilvl w:val="4"/>
          <w:numId w:val="1"/>
        </w:numPr>
        <w:jc w:val="both"/>
        <w:rPr>
          <w:sz w:val="20"/>
          <w:szCs w:val="20"/>
        </w:rPr>
      </w:pPr>
      <w:r>
        <w:rPr>
          <w:color w:val="000000"/>
          <w:sz w:val="20"/>
          <w:szCs w:val="20"/>
          <w:lang w:eastAsia="pt-BR"/>
        </w:rPr>
        <w:t>Adaptadores de Rede;</w:t>
      </w:r>
    </w:p>
    <w:p w:rsidR="00FA2E2D" w:rsidRDefault="003909C3">
      <w:pPr>
        <w:pStyle w:val="Standard"/>
        <w:numPr>
          <w:ilvl w:val="4"/>
          <w:numId w:val="1"/>
        </w:numPr>
        <w:jc w:val="both"/>
        <w:rPr>
          <w:sz w:val="20"/>
          <w:szCs w:val="20"/>
        </w:rPr>
      </w:pPr>
      <w:r>
        <w:rPr>
          <w:color w:val="000000"/>
          <w:sz w:val="20"/>
          <w:szCs w:val="20"/>
          <w:lang w:eastAsia="pt-BR"/>
        </w:rPr>
        <w:t>Adaptadores de rede Wireless;</w:t>
      </w:r>
    </w:p>
    <w:p w:rsidR="00FA2E2D" w:rsidRDefault="003909C3">
      <w:pPr>
        <w:pStyle w:val="Standard"/>
        <w:numPr>
          <w:ilvl w:val="4"/>
          <w:numId w:val="1"/>
        </w:numPr>
        <w:jc w:val="both"/>
        <w:rPr>
          <w:sz w:val="20"/>
          <w:szCs w:val="20"/>
        </w:rPr>
      </w:pPr>
      <w:r>
        <w:rPr>
          <w:color w:val="000000"/>
          <w:sz w:val="20"/>
          <w:szCs w:val="20"/>
          <w:lang w:eastAsia="pt-BR"/>
        </w:rPr>
        <w:t>Discos Externos;</w:t>
      </w:r>
    </w:p>
    <w:p w:rsidR="00FA2E2D" w:rsidRDefault="003909C3">
      <w:pPr>
        <w:pStyle w:val="Standard"/>
        <w:numPr>
          <w:ilvl w:val="3"/>
          <w:numId w:val="1"/>
        </w:numPr>
        <w:jc w:val="both"/>
        <w:rPr>
          <w:sz w:val="20"/>
          <w:szCs w:val="20"/>
        </w:rPr>
      </w:pPr>
      <w:r>
        <w:rPr>
          <w:color w:val="000000"/>
          <w:sz w:val="20"/>
          <w:szCs w:val="20"/>
          <w:lang w:eastAsia="pt-BR"/>
        </w:rPr>
        <w:t>Deverá escanear em tempo real qualquer informação localizada em mídias de armazenamento como:</w:t>
      </w:r>
    </w:p>
    <w:p w:rsidR="00FA2E2D" w:rsidRDefault="003909C3">
      <w:pPr>
        <w:pStyle w:val="Standard"/>
        <w:numPr>
          <w:ilvl w:val="4"/>
          <w:numId w:val="1"/>
        </w:numPr>
        <w:jc w:val="both"/>
        <w:rPr>
          <w:sz w:val="20"/>
          <w:szCs w:val="20"/>
        </w:rPr>
      </w:pPr>
      <w:r>
        <w:rPr>
          <w:color w:val="000000"/>
          <w:sz w:val="20"/>
          <w:szCs w:val="20"/>
          <w:lang w:eastAsia="pt-BR"/>
        </w:rPr>
        <w:t>CD/DVD;</w:t>
      </w:r>
    </w:p>
    <w:p w:rsidR="00FA2E2D" w:rsidRDefault="003909C3">
      <w:pPr>
        <w:pStyle w:val="Standard"/>
        <w:numPr>
          <w:ilvl w:val="4"/>
          <w:numId w:val="1"/>
        </w:numPr>
        <w:jc w:val="both"/>
        <w:rPr>
          <w:sz w:val="20"/>
          <w:szCs w:val="20"/>
        </w:rPr>
      </w:pPr>
      <w:r>
        <w:rPr>
          <w:color w:val="000000"/>
          <w:sz w:val="20"/>
          <w:szCs w:val="20"/>
          <w:lang w:eastAsia="pt-BR"/>
        </w:rPr>
        <w:t>Discos Externos;</w:t>
      </w:r>
    </w:p>
    <w:p w:rsidR="00FA2E2D" w:rsidRDefault="003909C3">
      <w:pPr>
        <w:pStyle w:val="Standard"/>
        <w:numPr>
          <w:ilvl w:val="4"/>
          <w:numId w:val="1"/>
        </w:numPr>
        <w:jc w:val="both"/>
        <w:rPr>
          <w:sz w:val="20"/>
          <w:szCs w:val="20"/>
        </w:rPr>
      </w:pPr>
      <w:r>
        <w:rPr>
          <w:color w:val="000000"/>
          <w:sz w:val="20"/>
          <w:szCs w:val="20"/>
          <w:lang w:eastAsia="pt-BR"/>
        </w:rPr>
        <w:t>Pen-Drivers;</w:t>
      </w:r>
    </w:p>
    <w:p w:rsidR="00FA2E2D" w:rsidRDefault="003909C3">
      <w:pPr>
        <w:pStyle w:val="Standard"/>
        <w:numPr>
          <w:ilvl w:val="3"/>
          <w:numId w:val="1"/>
        </w:numPr>
        <w:jc w:val="both"/>
        <w:rPr>
          <w:sz w:val="20"/>
          <w:szCs w:val="20"/>
        </w:rPr>
      </w:pPr>
      <w:r>
        <w:rPr>
          <w:color w:val="000000"/>
          <w:sz w:val="20"/>
          <w:szCs w:val="20"/>
          <w:lang w:eastAsia="pt-BR"/>
        </w:rPr>
        <w:t>Deverá permitir regras de definição de bloqueio/desbloqueio;</w:t>
      </w:r>
    </w:p>
    <w:p w:rsidR="00FA2E2D" w:rsidRDefault="003909C3">
      <w:pPr>
        <w:pStyle w:val="Standard"/>
        <w:numPr>
          <w:ilvl w:val="3"/>
          <w:numId w:val="1"/>
        </w:numPr>
        <w:jc w:val="both"/>
        <w:rPr>
          <w:sz w:val="20"/>
          <w:szCs w:val="20"/>
        </w:rPr>
      </w:pPr>
      <w:r>
        <w:rPr>
          <w:color w:val="000000"/>
          <w:sz w:val="20"/>
          <w:szCs w:val="20"/>
          <w:lang w:eastAsia="pt-BR"/>
        </w:rPr>
        <w:t>Deverá permitir regras de exclusão.</w:t>
      </w:r>
    </w:p>
    <w:p w:rsidR="00FA2E2D" w:rsidRDefault="003909C3">
      <w:pPr>
        <w:pStyle w:val="Standard"/>
        <w:numPr>
          <w:ilvl w:val="2"/>
          <w:numId w:val="1"/>
        </w:numPr>
        <w:jc w:val="both"/>
        <w:rPr>
          <w:sz w:val="20"/>
          <w:szCs w:val="20"/>
        </w:rPr>
      </w:pPr>
      <w:r>
        <w:rPr>
          <w:color w:val="000000"/>
          <w:sz w:val="20"/>
          <w:szCs w:val="20"/>
          <w:lang w:eastAsia="pt-BR"/>
        </w:rPr>
        <w:t xml:space="preserve">Criptografia </w:t>
      </w:r>
    </w:p>
    <w:p w:rsidR="00FA2E2D" w:rsidRDefault="003909C3">
      <w:pPr>
        <w:pStyle w:val="Standard"/>
        <w:numPr>
          <w:ilvl w:val="3"/>
          <w:numId w:val="1"/>
        </w:numPr>
        <w:jc w:val="both"/>
        <w:rPr>
          <w:sz w:val="20"/>
          <w:szCs w:val="20"/>
        </w:rPr>
      </w:pPr>
      <w:r>
        <w:rPr>
          <w:color w:val="000000"/>
          <w:sz w:val="20"/>
          <w:szCs w:val="20"/>
          <w:lang w:eastAsia="pt-BR"/>
        </w:rPr>
        <w:t>Deverá oferecer:</w:t>
      </w:r>
    </w:p>
    <w:p w:rsidR="00FA2E2D" w:rsidRDefault="003909C3">
      <w:pPr>
        <w:pStyle w:val="Standard"/>
        <w:numPr>
          <w:ilvl w:val="4"/>
          <w:numId w:val="1"/>
        </w:numPr>
        <w:jc w:val="both"/>
        <w:rPr>
          <w:sz w:val="20"/>
          <w:szCs w:val="20"/>
        </w:rPr>
      </w:pPr>
      <w:r>
        <w:rPr>
          <w:color w:val="000000"/>
          <w:sz w:val="20"/>
          <w:szCs w:val="20"/>
          <w:lang w:eastAsia="pt-BR"/>
        </w:rPr>
        <w:t>Possibilidade de criptografia de disco através da mesma console de gerenciamento do antivírus, seja em nuvem (cloud) ou local (on-premise);</w:t>
      </w:r>
    </w:p>
    <w:p w:rsidR="00FA2E2D" w:rsidRDefault="003909C3">
      <w:pPr>
        <w:pStyle w:val="Standard"/>
        <w:numPr>
          <w:ilvl w:val="4"/>
          <w:numId w:val="1"/>
        </w:numPr>
        <w:jc w:val="both"/>
        <w:rPr>
          <w:sz w:val="20"/>
          <w:szCs w:val="20"/>
        </w:rPr>
      </w:pPr>
      <w:r>
        <w:rPr>
          <w:color w:val="000000"/>
          <w:sz w:val="20"/>
          <w:szCs w:val="20"/>
          <w:lang w:eastAsia="pt-BR"/>
        </w:rPr>
        <w:t>Deverá utilizar, quando necessários, serviços de criptografia com agentes nativos da estação de trabalho que sejam baseados em Windows ou Mac;</w:t>
      </w:r>
    </w:p>
    <w:p w:rsidR="00FA2E2D" w:rsidRDefault="003909C3">
      <w:pPr>
        <w:pStyle w:val="Standard"/>
        <w:numPr>
          <w:ilvl w:val="4"/>
          <w:numId w:val="1"/>
        </w:numPr>
        <w:jc w:val="both"/>
        <w:rPr>
          <w:sz w:val="20"/>
          <w:szCs w:val="20"/>
        </w:rPr>
      </w:pPr>
      <w:r>
        <w:rPr>
          <w:color w:val="000000"/>
          <w:sz w:val="20"/>
          <w:szCs w:val="20"/>
          <w:lang w:eastAsia="pt-BR"/>
        </w:rPr>
        <w:t>Deverá solicitar autenticação quando iniciado o sistema operacional do equipamento;</w:t>
      </w:r>
    </w:p>
    <w:p w:rsidR="00FA2E2D" w:rsidRDefault="003909C3">
      <w:pPr>
        <w:pStyle w:val="Standard"/>
        <w:numPr>
          <w:ilvl w:val="4"/>
          <w:numId w:val="1"/>
        </w:numPr>
        <w:jc w:val="both"/>
        <w:rPr>
          <w:sz w:val="20"/>
          <w:szCs w:val="20"/>
        </w:rPr>
      </w:pPr>
      <w:r>
        <w:rPr>
          <w:color w:val="000000"/>
          <w:sz w:val="20"/>
          <w:szCs w:val="20"/>
          <w:lang w:eastAsia="pt-BR"/>
        </w:rPr>
        <w:t>Deverá ser compatível com Mac OS X Moutain, Mavericks, Yosemite, Sierra.</w:t>
      </w:r>
    </w:p>
    <w:p w:rsidR="00FA2E2D" w:rsidRDefault="003909C3">
      <w:pPr>
        <w:pStyle w:val="Standard"/>
        <w:numPr>
          <w:ilvl w:val="2"/>
          <w:numId w:val="1"/>
        </w:numPr>
        <w:jc w:val="both"/>
        <w:rPr>
          <w:sz w:val="20"/>
          <w:szCs w:val="20"/>
        </w:rPr>
      </w:pPr>
      <w:r>
        <w:rPr>
          <w:color w:val="000000"/>
          <w:sz w:val="20"/>
          <w:szCs w:val="20"/>
          <w:lang w:eastAsia="pt-BR"/>
        </w:rPr>
        <w:t xml:space="preserve"> Atualização</w:t>
      </w:r>
    </w:p>
    <w:p w:rsidR="00FA2E2D" w:rsidRDefault="003909C3">
      <w:pPr>
        <w:pStyle w:val="Standard"/>
        <w:numPr>
          <w:ilvl w:val="3"/>
          <w:numId w:val="1"/>
        </w:numPr>
        <w:jc w:val="both"/>
        <w:rPr>
          <w:sz w:val="20"/>
          <w:szCs w:val="20"/>
        </w:rPr>
      </w:pPr>
      <w:r>
        <w:rPr>
          <w:color w:val="000000"/>
          <w:sz w:val="20"/>
          <w:szCs w:val="20"/>
          <w:lang w:eastAsia="pt-BR"/>
        </w:rPr>
        <w:t>Após a atualização o administrador deverá ter a capacidade de configurar uma reinicialização;</w:t>
      </w:r>
    </w:p>
    <w:p w:rsidR="00FA2E2D" w:rsidRDefault="003909C3">
      <w:pPr>
        <w:pStyle w:val="Standard"/>
        <w:numPr>
          <w:ilvl w:val="3"/>
          <w:numId w:val="1"/>
        </w:numPr>
        <w:jc w:val="both"/>
        <w:rPr>
          <w:sz w:val="20"/>
          <w:szCs w:val="20"/>
        </w:rPr>
      </w:pPr>
      <w:r>
        <w:rPr>
          <w:color w:val="000000"/>
          <w:sz w:val="20"/>
          <w:szCs w:val="20"/>
          <w:lang w:eastAsia="pt-BR"/>
        </w:rPr>
        <w:t>Possibilidade de utilizar um servidor local para efetuar as atualizações das estações de trabalho;</w:t>
      </w:r>
    </w:p>
    <w:p w:rsidR="00FA2E2D" w:rsidRDefault="003909C3">
      <w:pPr>
        <w:pStyle w:val="Standard"/>
        <w:numPr>
          <w:ilvl w:val="3"/>
          <w:numId w:val="1"/>
        </w:numPr>
        <w:jc w:val="both"/>
        <w:rPr>
          <w:sz w:val="20"/>
          <w:szCs w:val="20"/>
        </w:rPr>
      </w:pPr>
      <w:r>
        <w:rPr>
          <w:color w:val="000000"/>
          <w:sz w:val="20"/>
          <w:szCs w:val="20"/>
          <w:lang w:eastAsia="pt-BR"/>
        </w:rPr>
        <w:t>Permitir atualizações de assinatura de hora em hora;</w:t>
      </w:r>
    </w:p>
    <w:p w:rsidR="00FA2E2D" w:rsidRDefault="003909C3">
      <w:pPr>
        <w:pStyle w:val="Standard"/>
        <w:numPr>
          <w:ilvl w:val="3"/>
          <w:numId w:val="1"/>
        </w:numPr>
        <w:jc w:val="both"/>
        <w:rPr>
          <w:sz w:val="20"/>
          <w:szCs w:val="20"/>
        </w:rPr>
      </w:pPr>
      <w:r>
        <w:rPr>
          <w:color w:val="000000"/>
          <w:sz w:val="20"/>
          <w:szCs w:val="20"/>
          <w:lang w:eastAsia="pt-BR"/>
        </w:rPr>
        <w:t xml:space="preserve">Permitir motor de varredura local, no servidor de rede ou em nuvem a fim de aumentar o desempenho da estação de trabalho quando a mesma estiver sendo escaneada. </w:t>
      </w:r>
    </w:p>
    <w:p w:rsidR="00FA2E2D" w:rsidRDefault="003909C3">
      <w:pPr>
        <w:pStyle w:val="Standard"/>
        <w:numPr>
          <w:ilvl w:val="1"/>
          <w:numId w:val="1"/>
        </w:numPr>
        <w:jc w:val="both"/>
        <w:rPr>
          <w:sz w:val="20"/>
          <w:szCs w:val="20"/>
        </w:rPr>
      </w:pPr>
      <w:r>
        <w:rPr>
          <w:color w:val="000000"/>
          <w:sz w:val="20"/>
          <w:szCs w:val="20"/>
          <w:lang w:val="en-US" w:eastAsia="pt-BR"/>
        </w:rPr>
        <w:t>Acces Point Corporativo (Lote 01 | Item 04 )</w:t>
      </w:r>
    </w:p>
    <w:p w:rsidR="00FA2E2D" w:rsidRDefault="003909C3">
      <w:pPr>
        <w:pStyle w:val="Standard"/>
        <w:numPr>
          <w:ilvl w:val="2"/>
          <w:numId w:val="1"/>
        </w:numPr>
        <w:jc w:val="both"/>
        <w:rPr>
          <w:sz w:val="20"/>
          <w:szCs w:val="20"/>
        </w:rPr>
      </w:pPr>
      <w:r>
        <w:rPr>
          <w:color w:val="000000"/>
          <w:sz w:val="20"/>
          <w:szCs w:val="20"/>
          <w:lang w:eastAsia="pt-BR"/>
        </w:rPr>
        <w:t>ESPECIFICAÇÕES:</w:t>
      </w:r>
    </w:p>
    <w:p w:rsidR="00FA2E2D" w:rsidRDefault="003909C3">
      <w:pPr>
        <w:pStyle w:val="Standard"/>
        <w:numPr>
          <w:ilvl w:val="3"/>
          <w:numId w:val="1"/>
        </w:numPr>
        <w:jc w:val="both"/>
        <w:rPr>
          <w:sz w:val="20"/>
          <w:szCs w:val="20"/>
        </w:rPr>
      </w:pPr>
      <w:r>
        <w:rPr>
          <w:color w:val="000000"/>
          <w:sz w:val="20"/>
          <w:szCs w:val="20"/>
          <w:lang w:val="en-US" w:eastAsia="pt-BR"/>
        </w:rPr>
        <w:t xml:space="preserve">Networking porta de interface ethernet: (1) 10/100/1000 </w:t>
      </w:r>
    </w:p>
    <w:p w:rsidR="00FA2E2D" w:rsidRDefault="003909C3">
      <w:pPr>
        <w:pStyle w:val="Standard"/>
        <w:numPr>
          <w:ilvl w:val="3"/>
          <w:numId w:val="1"/>
        </w:numPr>
        <w:jc w:val="both"/>
        <w:rPr>
          <w:sz w:val="20"/>
          <w:szCs w:val="20"/>
        </w:rPr>
      </w:pPr>
      <w:r>
        <w:rPr>
          <w:color w:val="000000"/>
          <w:sz w:val="20"/>
          <w:szCs w:val="20"/>
          <w:lang w:eastAsia="pt-BR"/>
        </w:rPr>
        <w:t xml:space="preserve">Botões de reset </w:t>
      </w:r>
    </w:p>
    <w:p w:rsidR="00FA2E2D" w:rsidRDefault="003909C3">
      <w:pPr>
        <w:pStyle w:val="Standard"/>
        <w:numPr>
          <w:ilvl w:val="3"/>
          <w:numId w:val="1"/>
        </w:numPr>
        <w:jc w:val="both"/>
        <w:rPr>
          <w:sz w:val="20"/>
          <w:szCs w:val="20"/>
        </w:rPr>
      </w:pPr>
      <w:r>
        <w:rPr>
          <w:color w:val="000000"/>
          <w:sz w:val="20"/>
          <w:szCs w:val="20"/>
          <w:lang w:eastAsia="pt-BR"/>
        </w:rPr>
        <w:t>Temperatura operacional -30 a 60 °c (-22 a 140 °f)</w:t>
      </w:r>
    </w:p>
    <w:p w:rsidR="00FA2E2D" w:rsidRDefault="003909C3">
      <w:pPr>
        <w:pStyle w:val="Standard"/>
        <w:numPr>
          <w:ilvl w:val="3"/>
          <w:numId w:val="1"/>
        </w:numPr>
        <w:jc w:val="both"/>
        <w:rPr>
          <w:sz w:val="20"/>
          <w:szCs w:val="20"/>
        </w:rPr>
      </w:pPr>
      <w:r>
        <w:rPr>
          <w:color w:val="000000"/>
          <w:sz w:val="20"/>
          <w:szCs w:val="20"/>
          <w:lang w:eastAsia="pt-BR"/>
        </w:rPr>
        <w:t xml:space="preserve">Umidade de operação 5 a 95%, sem condensação </w:t>
      </w:r>
    </w:p>
    <w:p w:rsidR="00FA2E2D" w:rsidRDefault="003909C3">
      <w:pPr>
        <w:pStyle w:val="Standard"/>
        <w:numPr>
          <w:ilvl w:val="3"/>
          <w:numId w:val="1"/>
        </w:numPr>
        <w:jc w:val="both"/>
        <w:rPr>
          <w:sz w:val="20"/>
          <w:szCs w:val="20"/>
        </w:rPr>
      </w:pPr>
      <w:r>
        <w:rPr>
          <w:color w:val="000000"/>
          <w:sz w:val="20"/>
          <w:szCs w:val="20"/>
          <w:lang w:eastAsia="pt-BR"/>
        </w:rPr>
        <w:t xml:space="preserve">Certificações ce, fcc, ic </w:t>
      </w:r>
    </w:p>
    <w:p w:rsidR="00FA2E2D" w:rsidRDefault="003909C3">
      <w:pPr>
        <w:pStyle w:val="Standard"/>
        <w:numPr>
          <w:ilvl w:val="3"/>
          <w:numId w:val="1"/>
        </w:numPr>
        <w:jc w:val="both"/>
        <w:rPr>
          <w:sz w:val="20"/>
          <w:szCs w:val="20"/>
        </w:rPr>
      </w:pPr>
      <w:r>
        <w:rPr>
          <w:color w:val="000000"/>
          <w:sz w:val="20"/>
          <w:szCs w:val="20"/>
          <w:lang w:eastAsia="pt-BR"/>
        </w:rPr>
        <w:t xml:space="preserve">Segurança sem fio: wep, wpa - bssid: até quatro por </w:t>
      </w:r>
    </w:p>
    <w:p w:rsidR="00FA2E2D" w:rsidRDefault="003909C3">
      <w:pPr>
        <w:pStyle w:val="Standard"/>
        <w:numPr>
          <w:ilvl w:val="2"/>
          <w:numId w:val="1"/>
        </w:numPr>
        <w:jc w:val="both"/>
        <w:rPr>
          <w:sz w:val="20"/>
          <w:szCs w:val="20"/>
        </w:rPr>
      </w:pPr>
      <w:r>
        <w:rPr>
          <w:color w:val="000000"/>
          <w:sz w:val="20"/>
          <w:szCs w:val="20"/>
          <w:lang w:eastAsia="pt-BR"/>
        </w:rPr>
        <w:t xml:space="preserve">ALIMENTAÇÃO DE ENERGIA: </w:t>
      </w:r>
    </w:p>
    <w:p w:rsidR="00FA2E2D" w:rsidRDefault="003909C3">
      <w:pPr>
        <w:pStyle w:val="Standard"/>
        <w:numPr>
          <w:ilvl w:val="3"/>
          <w:numId w:val="1"/>
        </w:numPr>
        <w:jc w:val="both"/>
        <w:rPr>
          <w:sz w:val="20"/>
          <w:szCs w:val="20"/>
        </w:rPr>
      </w:pPr>
      <w:r>
        <w:rPr>
          <w:color w:val="000000"/>
          <w:sz w:val="20"/>
          <w:szCs w:val="20"/>
          <w:lang w:eastAsia="pt-BR"/>
        </w:rPr>
        <w:t>Método de energia: poe 802.3af, poe passivo (48v)</w:t>
      </w:r>
    </w:p>
    <w:p w:rsidR="00FA2E2D" w:rsidRDefault="003909C3">
      <w:pPr>
        <w:pStyle w:val="Standard"/>
        <w:numPr>
          <w:ilvl w:val="3"/>
          <w:numId w:val="1"/>
        </w:numPr>
        <w:jc w:val="both"/>
        <w:rPr>
          <w:sz w:val="20"/>
          <w:szCs w:val="20"/>
        </w:rPr>
      </w:pPr>
      <w:r>
        <w:rPr>
          <w:color w:val="000000"/>
          <w:sz w:val="20"/>
          <w:szCs w:val="20"/>
          <w:lang w:eastAsia="pt-BR"/>
        </w:rPr>
        <w:t>Fonte de energia: 802.3af poe 48v, adaptador poe 0,32a (opcional)</w:t>
      </w:r>
    </w:p>
    <w:p w:rsidR="00FA2E2D" w:rsidRDefault="003909C3">
      <w:pPr>
        <w:pStyle w:val="Standard"/>
        <w:numPr>
          <w:ilvl w:val="3"/>
          <w:numId w:val="1"/>
        </w:numPr>
        <w:jc w:val="both"/>
        <w:rPr>
          <w:sz w:val="20"/>
          <w:szCs w:val="20"/>
        </w:rPr>
      </w:pPr>
      <w:r>
        <w:rPr>
          <w:color w:val="000000"/>
          <w:sz w:val="20"/>
          <w:szCs w:val="20"/>
          <w:lang w:eastAsia="pt-BR"/>
        </w:rPr>
        <w:t>Faixa de tensão suportada: 44 a 57vdc</w:t>
      </w:r>
    </w:p>
    <w:p w:rsidR="00FA2E2D" w:rsidRDefault="003909C3">
      <w:pPr>
        <w:pStyle w:val="Standard"/>
        <w:numPr>
          <w:ilvl w:val="3"/>
          <w:numId w:val="1"/>
        </w:numPr>
        <w:jc w:val="both"/>
        <w:rPr>
          <w:sz w:val="20"/>
          <w:szCs w:val="20"/>
        </w:rPr>
      </w:pPr>
      <w:r>
        <w:rPr>
          <w:color w:val="000000"/>
          <w:sz w:val="20"/>
          <w:szCs w:val="20"/>
          <w:lang w:eastAsia="pt-BR"/>
        </w:rPr>
        <w:t xml:space="preserve">Consumo de energia: máxima 12w </w:t>
      </w:r>
    </w:p>
    <w:p w:rsidR="00FA2E2D" w:rsidRDefault="003909C3">
      <w:pPr>
        <w:pStyle w:val="Standard"/>
        <w:numPr>
          <w:ilvl w:val="2"/>
          <w:numId w:val="1"/>
        </w:numPr>
        <w:jc w:val="both"/>
        <w:rPr>
          <w:sz w:val="20"/>
          <w:szCs w:val="20"/>
        </w:rPr>
      </w:pPr>
      <w:r>
        <w:rPr>
          <w:color w:val="000000"/>
          <w:sz w:val="20"/>
          <w:szCs w:val="20"/>
          <w:lang w:eastAsia="pt-BR"/>
        </w:rPr>
        <w:t>POTÊNCIA MÁXIMA TX:</w:t>
      </w:r>
    </w:p>
    <w:p w:rsidR="00FA2E2D" w:rsidRDefault="003909C3">
      <w:pPr>
        <w:pStyle w:val="Standard"/>
        <w:numPr>
          <w:ilvl w:val="3"/>
          <w:numId w:val="1"/>
        </w:numPr>
        <w:jc w:val="both"/>
        <w:rPr>
          <w:sz w:val="20"/>
          <w:szCs w:val="20"/>
        </w:rPr>
      </w:pPr>
      <w:r>
        <w:rPr>
          <w:color w:val="000000"/>
          <w:sz w:val="20"/>
          <w:szCs w:val="20"/>
          <w:lang w:eastAsia="pt-BR"/>
        </w:rPr>
        <w:t xml:space="preserve">2.4 ghz: 23 dbm </w:t>
      </w:r>
    </w:p>
    <w:p w:rsidR="00FA2E2D" w:rsidRDefault="003909C3">
      <w:pPr>
        <w:pStyle w:val="Standard"/>
        <w:numPr>
          <w:ilvl w:val="3"/>
          <w:numId w:val="1"/>
        </w:numPr>
        <w:jc w:val="both"/>
        <w:rPr>
          <w:sz w:val="20"/>
          <w:szCs w:val="20"/>
        </w:rPr>
      </w:pPr>
      <w:r>
        <w:rPr>
          <w:color w:val="000000"/>
          <w:sz w:val="20"/>
          <w:szCs w:val="20"/>
          <w:lang w:eastAsia="pt-BR"/>
        </w:rPr>
        <w:t xml:space="preserve">5 ghz: 17 dbm </w:t>
      </w:r>
    </w:p>
    <w:p w:rsidR="00FA2E2D" w:rsidRDefault="003909C3">
      <w:pPr>
        <w:pStyle w:val="Standard"/>
        <w:numPr>
          <w:ilvl w:val="2"/>
          <w:numId w:val="1"/>
        </w:numPr>
        <w:jc w:val="both"/>
        <w:rPr>
          <w:sz w:val="20"/>
          <w:szCs w:val="20"/>
        </w:rPr>
      </w:pPr>
      <w:r>
        <w:rPr>
          <w:color w:val="000000"/>
          <w:sz w:val="20"/>
          <w:szCs w:val="20"/>
          <w:lang w:eastAsia="pt-BR"/>
        </w:rPr>
        <w:t xml:space="preserve">ANTENAS: </w:t>
      </w:r>
    </w:p>
    <w:p w:rsidR="00FA2E2D" w:rsidRDefault="003909C3">
      <w:pPr>
        <w:pStyle w:val="Standard"/>
        <w:numPr>
          <w:ilvl w:val="3"/>
          <w:numId w:val="1"/>
        </w:numPr>
        <w:jc w:val="both"/>
        <w:rPr>
          <w:sz w:val="20"/>
          <w:szCs w:val="20"/>
        </w:rPr>
      </w:pPr>
      <w:r>
        <w:rPr>
          <w:color w:val="000000"/>
          <w:sz w:val="20"/>
          <w:szCs w:val="20"/>
          <w:lang w:eastAsia="pt-BR"/>
        </w:rPr>
        <w:t xml:space="preserve">Dual-band </w:t>
      </w:r>
    </w:p>
    <w:p w:rsidR="00FA2E2D" w:rsidRDefault="003909C3">
      <w:pPr>
        <w:pStyle w:val="Standard"/>
        <w:numPr>
          <w:ilvl w:val="3"/>
          <w:numId w:val="1"/>
        </w:numPr>
        <w:jc w:val="both"/>
        <w:rPr>
          <w:sz w:val="20"/>
          <w:szCs w:val="20"/>
        </w:rPr>
      </w:pPr>
      <w:r>
        <w:rPr>
          <w:color w:val="000000"/>
          <w:sz w:val="20"/>
          <w:szCs w:val="20"/>
          <w:lang w:eastAsia="pt-BR"/>
        </w:rPr>
        <w:t>2.4 ghz: 2,8 dbi</w:t>
      </w:r>
    </w:p>
    <w:p w:rsidR="00FA2E2D" w:rsidRDefault="003909C3">
      <w:pPr>
        <w:pStyle w:val="Standard"/>
        <w:numPr>
          <w:ilvl w:val="3"/>
          <w:numId w:val="1"/>
        </w:numPr>
        <w:jc w:val="both"/>
        <w:rPr>
          <w:sz w:val="20"/>
          <w:szCs w:val="20"/>
        </w:rPr>
      </w:pPr>
      <w:r>
        <w:rPr>
          <w:color w:val="000000"/>
          <w:sz w:val="20"/>
          <w:szCs w:val="20"/>
          <w:lang w:eastAsia="pt-BR"/>
        </w:rPr>
        <w:t>5 ghz: 3dbi</w:t>
      </w:r>
    </w:p>
    <w:p w:rsidR="00FA2E2D" w:rsidRDefault="003909C3">
      <w:pPr>
        <w:pStyle w:val="Standard"/>
        <w:numPr>
          <w:ilvl w:val="3"/>
          <w:numId w:val="1"/>
        </w:numPr>
        <w:jc w:val="both"/>
        <w:rPr>
          <w:sz w:val="20"/>
          <w:szCs w:val="20"/>
        </w:rPr>
      </w:pPr>
      <w:r>
        <w:rPr>
          <w:color w:val="000000"/>
          <w:sz w:val="20"/>
          <w:szCs w:val="20"/>
          <w:lang w:eastAsia="pt-BR"/>
        </w:rPr>
        <w:t xml:space="preserve">Wi-fi padrões: 802.11 a / b / g / n / ac </w:t>
      </w:r>
    </w:p>
    <w:p w:rsidR="00FA2E2D" w:rsidRDefault="003909C3">
      <w:pPr>
        <w:pStyle w:val="Standard"/>
        <w:numPr>
          <w:ilvl w:val="2"/>
          <w:numId w:val="1"/>
        </w:numPr>
        <w:jc w:val="both"/>
        <w:rPr>
          <w:sz w:val="20"/>
          <w:szCs w:val="20"/>
        </w:rPr>
      </w:pPr>
      <w:r>
        <w:rPr>
          <w:color w:val="000000"/>
          <w:sz w:val="20"/>
          <w:szCs w:val="20"/>
          <w:lang w:eastAsia="pt-BR"/>
        </w:rPr>
        <w:t xml:space="preserve">MONTAGEM: </w:t>
      </w:r>
    </w:p>
    <w:p w:rsidR="00FA2E2D" w:rsidRDefault="003909C3">
      <w:pPr>
        <w:pStyle w:val="Standard"/>
        <w:numPr>
          <w:ilvl w:val="3"/>
          <w:numId w:val="1"/>
        </w:numPr>
        <w:jc w:val="both"/>
        <w:rPr>
          <w:sz w:val="20"/>
          <w:szCs w:val="20"/>
        </w:rPr>
      </w:pPr>
      <w:r>
        <w:rPr>
          <w:color w:val="000000"/>
          <w:sz w:val="20"/>
          <w:szCs w:val="20"/>
          <w:lang w:eastAsia="pt-BR"/>
        </w:rPr>
        <w:t xml:space="preserve">Na parede / teto (kits incluídos) </w:t>
      </w:r>
    </w:p>
    <w:p w:rsidR="00FA2E2D" w:rsidRDefault="003909C3">
      <w:pPr>
        <w:pStyle w:val="Standard"/>
        <w:numPr>
          <w:ilvl w:val="2"/>
          <w:numId w:val="1"/>
        </w:numPr>
        <w:jc w:val="both"/>
        <w:rPr>
          <w:sz w:val="20"/>
          <w:szCs w:val="20"/>
        </w:rPr>
      </w:pPr>
      <w:r>
        <w:rPr>
          <w:color w:val="000000"/>
          <w:sz w:val="20"/>
          <w:szCs w:val="20"/>
          <w:lang w:eastAsia="pt-BR"/>
        </w:rPr>
        <w:t>GERENCIAMENTO DE TRÁFEGO AVANÇADO:</w:t>
      </w:r>
    </w:p>
    <w:p w:rsidR="00FA2E2D" w:rsidRDefault="003909C3">
      <w:pPr>
        <w:pStyle w:val="Standard"/>
        <w:numPr>
          <w:ilvl w:val="3"/>
          <w:numId w:val="1"/>
        </w:numPr>
        <w:jc w:val="both"/>
        <w:rPr>
          <w:sz w:val="20"/>
          <w:szCs w:val="20"/>
        </w:rPr>
      </w:pPr>
      <w:r>
        <w:rPr>
          <w:color w:val="000000"/>
          <w:sz w:val="20"/>
          <w:szCs w:val="20"/>
          <w:lang w:eastAsia="pt-BR"/>
        </w:rPr>
        <w:t>Padrões de wifi: 802.11a / b / g | wifi 4 / wifi 5 / wifi 6</w:t>
      </w:r>
    </w:p>
    <w:p w:rsidR="00FA2E2D" w:rsidRDefault="003909C3">
      <w:pPr>
        <w:pStyle w:val="Standard"/>
        <w:numPr>
          <w:ilvl w:val="3"/>
          <w:numId w:val="1"/>
        </w:numPr>
        <w:jc w:val="both"/>
        <w:rPr>
          <w:sz w:val="20"/>
          <w:szCs w:val="20"/>
        </w:rPr>
      </w:pPr>
      <w:r>
        <w:rPr>
          <w:color w:val="000000"/>
          <w:sz w:val="20"/>
          <w:szCs w:val="20"/>
          <w:lang w:eastAsia="pt-BR"/>
        </w:rPr>
        <w:t>Segurança sem fio: wpa-psk, wpa-enterprise (wpa / wpa2 / wpa3)</w:t>
      </w:r>
    </w:p>
    <w:p w:rsidR="00FA2E2D" w:rsidRDefault="003909C3">
      <w:pPr>
        <w:pStyle w:val="Standard"/>
        <w:numPr>
          <w:ilvl w:val="3"/>
          <w:numId w:val="1"/>
        </w:numPr>
        <w:jc w:val="both"/>
        <w:rPr>
          <w:sz w:val="20"/>
          <w:szCs w:val="20"/>
        </w:rPr>
      </w:pPr>
      <w:r>
        <w:rPr>
          <w:color w:val="000000"/>
          <w:sz w:val="20"/>
          <w:szCs w:val="20"/>
          <w:lang w:eastAsia="pt-BR"/>
        </w:rPr>
        <w:t>Bssid: 8 por rádio</w:t>
      </w:r>
    </w:p>
    <w:p w:rsidR="00FA2E2D" w:rsidRDefault="003909C3">
      <w:pPr>
        <w:pStyle w:val="Standard"/>
        <w:numPr>
          <w:ilvl w:val="3"/>
          <w:numId w:val="1"/>
        </w:numPr>
        <w:jc w:val="both"/>
        <w:rPr>
          <w:sz w:val="20"/>
          <w:szCs w:val="20"/>
        </w:rPr>
      </w:pPr>
      <w:r>
        <w:rPr>
          <w:color w:val="000000"/>
          <w:sz w:val="20"/>
          <w:szCs w:val="20"/>
          <w:lang w:eastAsia="pt-BR"/>
        </w:rPr>
        <w:t>Vlan: 802.1q</w:t>
      </w:r>
    </w:p>
    <w:p w:rsidR="00FA2E2D" w:rsidRDefault="003909C3">
      <w:pPr>
        <w:pStyle w:val="Standard"/>
        <w:numPr>
          <w:ilvl w:val="3"/>
          <w:numId w:val="1"/>
        </w:numPr>
        <w:jc w:val="both"/>
        <w:rPr>
          <w:sz w:val="20"/>
          <w:szCs w:val="20"/>
        </w:rPr>
      </w:pPr>
      <w:r>
        <w:rPr>
          <w:color w:val="000000"/>
          <w:sz w:val="20"/>
          <w:szCs w:val="20"/>
          <w:lang w:eastAsia="pt-BR"/>
        </w:rPr>
        <w:t>Qos avançado: limitação de taxa por usuário</w:t>
      </w:r>
    </w:p>
    <w:p w:rsidR="00FA2E2D" w:rsidRDefault="003909C3">
      <w:pPr>
        <w:pStyle w:val="Standard"/>
        <w:numPr>
          <w:ilvl w:val="3"/>
          <w:numId w:val="1"/>
        </w:numPr>
        <w:jc w:val="both"/>
        <w:rPr>
          <w:sz w:val="20"/>
          <w:szCs w:val="20"/>
        </w:rPr>
      </w:pPr>
      <w:r>
        <w:rPr>
          <w:color w:val="000000"/>
          <w:sz w:val="20"/>
          <w:szCs w:val="20"/>
          <w:lang w:eastAsia="pt-BR"/>
        </w:rPr>
        <w:t>Isolamento do tráfego de visitantes: suportado</w:t>
      </w:r>
    </w:p>
    <w:p w:rsidR="00FA2E2D" w:rsidRDefault="003909C3">
      <w:pPr>
        <w:pStyle w:val="Standard"/>
        <w:numPr>
          <w:ilvl w:val="3"/>
          <w:numId w:val="1"/>
        </w:numPr>
        <w:jc w:val="both"/>
        <w:rPr>
          <w:sz w:val="20"/>
          <w:szCs w:val="20"/>
        </w:rPr>
      </w:pPr>
      <w:r>
        <w:rPr>
          <w:color w:val="000000"/>
          <w:sz w:val="20"/>
          <w:szCs w:val="20"/>
          <w:lang w:eastAsia="pt-BR"/>
        </w:rPr>
        <w:t>Clientes simultâneos: 300+</w:t>
      </w:r>
    </w:p>
    <w:p w:rsidR="00FA2E2D" w:rsidRDefault="003909C3">
      <w:pPr>
        <w:pStyle w:val="Standard"/>
        <w:numPr>
          <w:ilvl w:val="3"/>
          <w:numId w:val="1"/>
        </w:numPr>
        <w:jc w:val="both"/>
        <w:rPr>
          <w:sz w:val="20"/>
          <w:szCs w:val="20"/>
        </w:rPr>
      </w:pPr>
      <w:r>
        <w:rPr>
          <w:color w:val="000000"/>
          <w:sz w:val="20"/>
          <w:szCs w:val="20"/>
          <w:lang w:eastAsia="pt-BR"/>
        </w:rPr>
        <w:t xml:space="preserve">Gerenciamento centralizado via máquina virtual </w:t>
      </w:r>
    </w:p>
    <w:p w:rsidR="00FA2E2D" w:rsidRDefault="003909C3">
      <w:pPr>
        <w:pStyle w:val="Standard"/>
        <w:numPr>
          <w:ilvl w:val="2"/>
          <w:numId w:val="1"/>
        </w:numPr>
        <w:jc w:val="both"/>
        <w:rPr>
          <w:sz w:val="20"/>
          <w:szCs w:val="20"/>
        </w:rPr>
      </w:pPr>
      <w:r>
        <w:rPr>
          <w:color w:val="000000"/>
          <w:sz w:val="20"/>
          <w:szCs w:val="20"/>
          <w:lang w:eastAsia="pt-BR"/>
        </w:rPr>
        <w:t xml:space="preserve">TAXAS DE DADOS SUPORTADAS (MBPS): </w:t>
      </w:r>
    </w:p>
    <w:p w:rsidR="00FA2E2D" w:rsidRDefault="003909C3">
      <w:pPr>
        <w:pStyle w:val="Standard"/>
        <w:numPr>
          <w:ilvl w:val="3"/>
          <w:numId w:val="1"/>
        </w:numPr>
        <w:jc w:val="both"/>
        <w:rPr>
          <w:sz w:val="20"/>
          <w:szCs w:val="20"/>
        </w:rPr>
      </w:pPr>
      <w:r>
        <w:rPr>
          <w:color w:val="000000"/>
          <w:sz w:val="20"/>
          <w:szCs w:val="20"/>
          <w:lang w:eastAsia="pt-BR"/>
        </w:rPr>
        <w:t xml:space="preserve">TAXAS PADRÃO </w:t>
      </w:r>
    </w:p>
    <w:p w:rsidR="00FA2E2D" w:rsidRDefault="003909C3">
      <w:pPr>
        <w:pStyle w:val="Standard"/>
        <w:numPr>
          <w:ilvl w:val="3"/>
          <w:numId w:val="1"/>
        </w:numPr>
        <w:jc w:val="both"/>
        <w:rPr>
          <w:sz w:val="20"/>
          <w:szCs w:val="20"/>
        </w:rPr>
      </w:pPr>
      <w:r>
        <w:rPr>
          <w:color w:val="000000"/>
          <w:sz w:val="20"/>
          <w:szCs w:val="20"/>
          <w:lang w:eastAsia="pt-BR"/>
        </w:rPr>
        <w:t>802.11A: 6, 9, 12, 18, 24, 36, 48, 54 MBPS</w:t>
      </w:r>
    </w:p>
    <w:p w:rsidR="00FA2E2D" w:rsidRDefault="003909C3">
      <w:pPr>
        <w:pStyle w:val="Standard"/>
        <w:numPr>
          <w:ilvl w:val="3"/>
          <w:numId w:val="1"/>
        </w:numPr>
        <w:jc w:val="both"/>
        <w:rPr>
          <w:sz w:val="20"/>
          <w:szCs w:val="20"/>
        </w:rPr>
      </w:pPr>
      <w:r>
        <w:rPr>
          <w:color w:val="000000"/>
          <w:sz w:val="20"/>
          <w:szCs w:val="20"/>
          <w:lang w:eastAsia="pt-BR"/>
        </w:rPr>
        <w:t>802.11B: 1, 2, 5,5, 11 MBPS</w:t>
      </w:r>
    </w:p>
    <w:p w:rsidR="00FA2E2D" w:rsidRDefault="003909C3">
      <w:pPr>
        <w:pStyle w:val="Standard"/>
        <w:numPr>
          <w:ilvl w:val="3"/>
          <w:numId w:val="1"/>
        </w:numPr>
        <w:jc w:val="both"/>
        <w:rPr>
          <w:sz w:val="20"/>
          <w:szCs w:val="20"/>
        </w:rPr>
      </w:pPr>
      <w:r>
        <w:rPr>
          <w:color w:val="000000"/>
          <w:sz w:val="20"/>
          <w:szCs w:val="20"/>
          <w:lang w:eastAsia="pt-BR"/>
        </w:rPr>
        <w:t>802.11G: 6, 9, 12, 18, 24, 36, 48, 54 MBPS</w:t>
      </w:r>
    </w:p>
    <w:p w:rsidR="00FA2E2D" w:rsidRDefault="003909C3">
      <w:pPr>
        <w:pStyle w:val="Standard"/>
        <w:numPr>
          <w:ilvl w:val="3"/>
          <w:numId w:val="1"/>
        </w:numPr>
        <w:jc w:val="both"/>
        <w:rPr>
          <w:sz w:val="20"/>
          <w:szCs w:val="20"/>
        </w:rPr>
      </w:pPr>
      <w:r>
        <w:rPr>
          <w:color w:val="000000"/>
          <w:sz w:val="20"/>
          <w:szCs w:val="20"/>
          <w:lang w:val="en-US" w:eastAsia="pt-BR"/>
        </w:rPr>
        <w:t>802.11N: (WIFI 4) 6,5 MBPS A 300 MBPS (MCS0 - MCS15, HT 20/40)</w:t>
      </w:r>
    </w:p>
    <w:p w:rsidR="00FA2E2D" w:rsidRDefault="003909C3">
      <w:pPr>
        <w:pStyle w:val="Standard"/>
        <w:numPr>
          <w:ilvl w:val="3"/>
          <w:numId w:val="1"/>
        </w:numPr>
        <w:jc w:val="both"/>
        <w:rPr>
          <w:sz w:val="20"/>
          <w:szCs w:val="20"/>
        </w:rPr>
      </w:pPr>
      <w:r>
        <w:rPr>
          <w:color w:val="000000"/>
          <w:sz w:val="20"/>
          <w:szCs w:val="20"/>
          <w:lang w:val="en-US" w:eastAsia="pt-BR"/>
        </w:rPr>
        <w:t>802.11AC: (WIFI 5) 6,5 MBPS A 866,7 MBPS (MCS0 - MCS9 NSS1 / 2, VHT 20/40/80)</w:t>
      </w:r>
    </w:p>
    <w:p w:rsidR="00FA2E2D" w:rsidRDefault="003909C3">
      <w:pPr>
        <w:pStyle w:val="Standard"/>
        <w:numPr>
          <w:ilvl w:val="3"/>
          <w:numId w:val="1"/>
        </w:numPr>
        <w:jc w:val="both"/>
        <w:rPr>
          <w:sz w:val="20"/>
          <w:szCs w:val="20"/>
        </w:rPr>
      </w:pPr>
      <w:r>
        <w:rPr>
          <w:color w:val="000000"/>
          <w:sz w:val="20"/>
          <w:szCs w:val="20"/>
          <w:lang w:val="en-US" w:eastAsia="pt-BR"/>
        </w:rPr>
        <w:t>802.11AX: (WIFI 6) 7,3 MBPS A 1,2 GBPS (MCS0 - MCS11 NSS1 / 2, HE 20/40/80)</w:t>
      </w:r>
    </w:p>
    <w:p w:rsidR="00FA2E2D" w:rsidRDefault="003909C3">
      <w:pPr>
        <w:pStyle w:val="Standard"/>
        <w:numPr>
          <w:ilvl w:val="2"/>
          <w:numId w:val="1"/>
        </w:numPr>
        <w:jc w:val="both"/>
        <w:rPr>
          <w:sz w:val="20"/>
          <w:szCs w:val="20"/>
        </w:rPr>
      </w:pPr>
      <w:r>
        <w:rPr>
          <w:color w:val="000000"/>
          <w:sz w:val="20"/>
          <w:szCs w:val="20"/>
          <w:lang w:eastAsia="pt-BR"/>
        </w:rPr>
        <w:t xml:space="preserve">Controladora Fisica: </w:t>
      </w:r>
    </w:p>
    <w:p w:rsidR="00FA2E2D" w:rsidRDefault="003909C3">
      <w:pPr>
        <w:pStyle w:val="Standard"/>
        <w:numPr>
          <w:ilvl w:val="2"/>
          <w:numId w:val="1"/>
        </w:numPr>
        <w:jc w:val="both"/>
        <w:rPr>
          <w:sz w:val="20"/>
          <w:szCs w:val="20"/>
        </w:rPr>
      </w:pPr>
      <w:r>
        <w:rPr>
          <w:color w:val="000000"/>
          <w:sz w:val="20"/>
          <w:szCs w:val="20"/>
          <w:lang w:eastAsia="pt-BR"/>
        </w:rPr>
        <w:t>Interfaces Networking:</w:t>
      </w:r>
    </w:p>
    <w:p w:rsidR="00FA2E2D" w:rsidRDefault="003909C3">
      <w:pPr>
        <w:pStyle w:val="Standard"/>
        <w:numPr>
          <w:ilvl w:val="3"/>
          <w:numId w:val="1"/>
        </w:numPr>
        <w:jc w:val="both"/>
        <w:rPr>
          <w:sz w:val="20"/>
          <w:szCs w:val="20"/>
        </w:rPr>
      </w:pPr>
      <w:r>
        <w:rPr>
          <w:color w:val="000000"/>
          <w:sz w:val="20"/>
          <w:szCs w:val="20"/>
          <w:lang w:eastAsia="pt-BR"/>
        </w:rPr>
        <w:t>8x Portas LAN RJ45 10/100/1000</w:t>
      </w:r>
    </w:p>
    <w:p w:rsidR="00FA2E2D" w:rsidRDefault="003909C3">
      <w:pPr>
        <w:pStyle w:val="Standard"/>
        <w:numPr>
          <w:ilvl w:val="3"/>
          <w:numId w:val="1"/>
        </w:numPr>
        <w:jc w:val="both"/>
        <w:rPr>
          <w:sz w:val="20"/>
          <w:szCs w:val="20"/>
        </w:rPr>
      </w:pPr>
      <w:r>
        <w:rPr>
          <w:color w:val="000000"/>
          <w:sz w:val="20"/>
          <w:szCs w:val="20"/>
          <w:lang w:eastAsia="pt-BR"/>
        </w:rPr>
        <w:t>1x 10/100/1000 Porta WAN RJ45</w:t>
      </w:r>
    </w:p>
    <w:p w:rsidR="00FA2E2D" w:rsidRDefault="003909C3">
      <w:pPr>
        <w:pStyle w:val="Standard"/>
        <w:numPr>
          <w:ilvl w:val="3"/>
          <w:numId w:val="1"/>
        </w:numPr>
        <w:jc w:val="both"/>
        <w:rPr>
          <w:sz w:val="20"/>
          <w:szCs w:val="20"/>
        </w:rPr>
      </w:pPr>
      <w:r>
        <w:rPr>
          <w:color w:val="000000"/>
          <w:sz w:val="20"/>
          <w:szCs w:val="20"/>
          <w:lang w:eastAsia="pt-BR"/>
        </w:rPr>
        <w:t>1x Porta 1 / 10G SFP + LAN</w:t>
      </w:r>
    </w:p>
    <w:p w:rsidR="00FA2E2D" w:rsidRDefault="003909C3">
      <w:pPr>
        <w:pStyle w:val="Standard"/>
        <w:numPr>
          <w:ilvl w:val="3"/>
          <w:numId w:val="1"/>
        </w:numPr>
        <w:jc w:val="both"/>
        <w:rPr>
          <w:sz w:val="20"/>
          <w:szCs w:val="20"/>
        </w:rPr>
      </w:pPr>
      <w:r>
        <w:rPr>
          <w:color w:val="000000"/>
          <w:sz w:val="20"/>
          <w:szCs w:val="20"/>
          <w:lang w:eastAsia="pt-BR"/>
        </w:rPr>
        <w:t>1x 1 / 10G SFP + Porta WAN</w:t>
      </w:r>
    </w:p>
    <w:p w:rsidR="00FA2E2D" w:rsidRDefault="003909C3">
      <w:pPr>
        <w:pStyle w:val="Standard"/>
        <w:numPr>
          <w:ilvl w:val="2"/>
          <w:numId w:val="1"/>
        </w:numPr>
        <w:jc w:val="both"/>
        <w:rPr>
          <w:sz w:val="20"/>
          <w:szCs w:val="20"/>
        </w:rPr>
      </w:pPr>
      <w:r>
        <w:rPr>
          <w:color w:val="000000"/>
          <w:sz w:val="20"/>
          <w:szCs w:val="20"/>
          <w:lang w:eastAsia="pt-BR"/>
        </w:rPr>
        <w:t>Gestão:</w:t>
      </w:r>
    </w:p>
    <w:p w:rsidR="00FA2E2D" w:rsidRDefault="003909C3">
      <w:pPr>
        <w:pStyle w:val="Standard"/>
        <w:numPr>
          <w:ilvl w:val="3"/>
          <w:numId w:val="1"/>
        </w:numPr>
        <w:jc w:val="both"/>
        <w:rPr>
          <w:sz w:val="20"/>
          <w:szCs w:val="20"/>
        </w:rPr>
      </w:pPr>
      <w:r>
        <w:rPr>
          <w:color w:val="000000"/>
          <w:sz w:val="20"/>
          <w:szCs w:val="20"/>
          <w:lang w:eastAsia="pt-BR"/>
        </w:rPr>
        <w:t>Ethernet em banda</w:t>
      </w:r>
    </w:p>
    <w:p w:rsidR="00FA2E2D" w:rsidRDefault="003909C3">
      <w:pPr>
        <w:pStyle w:val="Standard"/>
        <w:numPr>
          <w:ilvl w:val="3"/>
          <w:numId w:val="1"/>
        </w:numPr>
        <w:jc w:val="both"/>
        <w:rPr>
          <w:sz w:val="20"/>
          <w:szCs w:val="20"/>
        </w:rPr>
      </w:pPr>
      <w:r>
        <w:rPr>
          <w:color w:val="000000"/>
          <w:sz w:val="20"/>
          <w:szCs w:val="20"/>
          <w:lang w:eastAsia="pt-BR"/>
        </w:rPr>
        <w:t>1x Bluetooth BLE</w:t>
      </w:r>
    </w:p>
    <w:p w:rsidR="00FA2E2D" w:rsidRDefault="003909C3">
      <w:pPr>
        <w:pStyle w:val="Standard"/>
        <w:numPr>
          <w:ilvl w:val="2"/>
          <w:numId w:val="1"/>
        </w:numPr>
        <w:jc w:val="both"/>
        <w:rPr>
          <w:sz w:val="20"/>
          <w:szCs w:val="20"/>
        </w:rPr>
      </w:pPr>
      <w:r>
        <w:rPr>
          <w:color w:val="000000"/>
          <w:sz w:val="20"/>
          <w:szCs w:val="20"/>
          <w:lang w:eastAsia="pt-BR"/>
        </w:rPr>
        <w:t>Taxa de transferência de IDS / IPS:</w:t>
      </w:r>
    </w:p>
    <w:p w:rsidR="00FA2E2D" w:rsidRDefault="003909C3">
      <w:pPr>
        <w:pStyle w:val="Standard"/>
        <w:numPr>
          <w:ilvl w:val="3"/>
          <w:numId w:val="1"/>
        </w:numPr>
        <w:jc w:val="both"/>
        <w:rPr>
          <w:sz w:val="20"/>
          <w:szCs w:val="20"/>
        </w:rPr>
      </w:pPr>
      <w:r>
        <w:rPr>
          <w:color w:val="000000"/>
          <w:sz w:val="20"/>
          <w:szCs w:val="20"/>
          <w:lang w:eastAsia="pt-BR"/>
        </w:rPr>
        <w:t>3,5 Gbps *</w:t>
      </w:r>
    </w:p>
    <w:p w:rsidR="00FA2E2D" w:rsidRDefault="003909C3">
      <w:pPr>
        <w:pStyle w:val="Standard"/>
        <w:numPr>
          <w:ilvl w:val="2"/>
          <w:numId w:val="1"/>
        </w:numPr>
        <w:jc w:val="both"/>
        <w:rPr>
          <w:sz w:val="20"/>
          <w:szCs w:val="20"/>
        </w:rPr>
      </w:pPr>
      <w:r>
        <w:rPr>
          <w:color w:val="000000"/>
          <w:sz w:val="20"/>
          <w:szCs w:val="20"/>
          <w:lang w:eastAsia="pt-BR"/>
        </w:rPr>
        <w:t>Processador:</w:t>
      </w:r>
    </w:p>
    <w:p w:rsidR="00FA2E2D" w:rsidRDefault="003909C3">
      <w:pPr>
        <w:pStyle w:val="Standard"/>
        <w:numPr>
          <w:ilvl w:val="3"/>
          <w:numId w:val="1"/>
        </w:numPr>
        <w:jc w:val="both"/>
        <w:rPr>
          <w:sz w:val="20"/>
          <w:szCs w:val="20"/>
        </w:rPr>
      </w:pPr>
      <w:r>
        <w:rPr>
          <w:color w:val="000000"/>
          <w:sz w:val="20"/>
          <w:szCs w:val="20"/>
          <w:lang w:eastAsia="pt-BR"/>
        </w:rPr>
        <w:t>Quad ARM Cortex-A57 Core a 1,7 GHz</w:t>
      </w:r>
    </w:p>
    <w:p w:rsidR="00FA2E2D" w:rsidRDefault="003909C3">
      <w:pPr>
        <w:pStyle w:val="Standard"/>
        <w:numPr>
          <w:ilvl w:val="2"/>
          <w:numId w:val="1"/>
        </w:numPr>
        <w:jc w:val="both"/>
        <w:rPr>
          <w:sz w:val="20"/>
          <w:szCs w:val="20"/>
        </w:rPr>
      </w:pPr>
      <w:r>
        <w:rPr>
          <w:color w:val="000000"/>
          <w:sz w:val="20"/>
          <w:szCs w:val="20"/>
          <w:lang w:eastAsia="pt-BR"/>
        </w:rPr>
        <w:t>Memória do sistema:</w:t>
      </w:r>
    </w:p>
    <w:p w:rsidR="00FA2E2D" w:rsidRDefault="003909C3">
      <w:pPr>
        <w:pStyle w:val="Standard"/>
        <w:numPr>
          <w:ilvl w:val="3"/>
          <w:numId w:val="1"/>
        </w:numPr>
        <w:jc w:val="both"/>
        <w:rPr>
          <w:sz w:val="20"/>
          <w:szCs w:val="20"/>
        </w:rPr>
      </w:pPr>
      <w:r>
        <w:rPr>
          <w:color w:val="000000"/>
          <w:sz w:val="20"/>
          <w:szCs w:val="20"/>
          <w:lang w:eastAsia="pt-BR"/>
        </w:rPr>
        <w:t>4 GB DDR4</w:t>
      </w:r>
    </w:p>
    <w:p w:rsidR="00FA2E2D" w:rsidRDefault="003909C3">
      <w:pPr>
        <w:pStyle w:val="Standard"/>
        <w:numPr>
          <w:ilvl w:val="2"/>
          <w:numId w:val="1"/>
        </w:numPr>
        <w:jc w:val="both"/>
        <w:rPr>
          <w:sz w:val="20"/>
          <w:szCs w:val="20"/>
        </w:rPr>
      </w:pPr>
      <w:r>
        <w:rPr>
          <w:color w:val="000000"/>
          <w:sz w:val="20"/>
          <w:szCs w:val="20"/>
          <w:lang w:eastAsia="pt-BR"/>
        </w:rPr>
        <w:t>Armazenamento Flash On-Board:</w:t>
      </w:r>
    </w:p>
    <w:p w:rsidR="00FA2E2D" w:rsidRDefault="003909C3">
      <w:pPr>
        <w:pStyle w:val="Standard"/>
        <w:numPr>
          <w:ilvl w:val="3"/>
          <w:numId w:val="1"/>
        </w:numPr>
        <w:jc w:val="both"/>
        <w:rPr>
          <w:sz w:val="20"/>
          <w:szCs w:val="20"/>
        </w:rPr>
      </w:pPr>
      <w:r>
        <w:rPr>
          <w:color w:val="000000"/>
          <w:sz w:val="20"/>
          <w:szCs w:val="20"/>
          <w:lang w:eastAsia="pt-BR"/>
        </w:rPr>
        <w:t>16 GB eMMC</w:t>
      </w:r>
    </w:p>
    <w:p w:rsidR="00FA2E2D" w:rsidRDefault="003909C3">
      <w:pPr>
        <w:pStyle w:val="Standard"/>
        <w:numPr>
          <w:ilvl w:val="2"/>
          <w:numId w:val="1"/>
        </w:numPr>
        <w:jc w:val="both"/>
        <w:rPr>
          <w:sz w:val="20"/>
          <w:szCs w:val="20"/>
        </w:rPr>
      </w:pPr>
      <w:r>
        <w:rPr>
          <w:color w:val="000000"/>
          <w:sz w:val="20"/>
          <w:szCs w:val="20"/>
          <w:lang w:eastAsia="pt-BR"/>
        </w:rPr>
        <w:t>Consumo máximo de energia:</w:t>
      </w:r>
    </w:p>
    <w:p w:rsidR="00FA2E2D" w:rsidRDefault="003909C3">
      <w:pPr>
        <w:pStyle w:val="Standard"/>
        <w:numPr>
          <w:ilvl w:val="3"/>
          <w:numId w:val="1"/>
        </w:numPr>
        <w:jc w:val="both"/>
        <w:rPr>
          <w:sz w:val="20"/>
          <w:szCs w:val="20"/>
        </w:rPr>
      </w:pPr>
      <w:r>
        <w:rPr>
          <w:color w:val="000000"/>
          <w:sz w:val="20"/>
          <w:szCs w:val="20"/>
          <w:lang w:eastAsia="pt-BR"/>
        </w:rPr>
        <w:t>33W</w:t>
      </w:r>
    </w:p>
    <w:p w:rsidR="00FA2E2D" w:rsidRDefault="003909C3">
      <w:pPr>
        <w:pStyle w:val="Standard"/>
        <w:numPr>
          <w:ilvl w:val="2"/>
          <w:numId w:val="1"/>
        </w:numPr>
        <w:jc w:val="both"/>
        <w:rPr>
          <w:sz w:val="20"/>
          <w:szCs w:val="20"/>
        </w:rPr>
      </w:pPr>
      <w:r>
        <w:rPr>
          <w:color w:val="000000"/>
          <w:sz w:val="20"/>
          <w:szCs w:val="20"/>
          <w:lang w:eastAsia="pt-BR"/>
        </w:rPr>
        <w:t>Alcance de voltagem:</w:t>
      </w:r>
    </w:p>
    <w:p w:rsidR="00FA2E2D" w:rsidRDefault="003909C3">
      <w:pPr>
        <w:pStyle w:val="Standard"/>
        <w:numPr>
          <w:ilvl w:val="3"/>
          <w:numId w:val="1"/>
        </w:numPr>
        <w:jc w:val="both"/>
        <w:rPr>
          <w:sz w:val="20"/>
          <w:szCs w:val="20"/>
        </w:rPr>
      </w:pPr>
      <w:r>
        <w:rPr>
          <w:color w:val="000000"/>
          <w:sz w:val="20"/>
          <w:szCs w:val="20"/>
          <w:lang w:eastAsia="pt-BR"/>
        </w:rPr>
        <w:t>100 a 240VAC</w:t>
      </w:r>
    </w:p>
    <w:p w:rsidR="00FA2E2D" w:rsidRDefault="003909C3">
      <w:pPr>
        <w:pStyle w:val="Standard"/>
        <w:numPr>
          <w:ilvl w:val="2"/>
          <w:numId w:val="1"/>
        </w:numPr>
        <w:jc w:val="both"/>
        <w:rPr>
          <w:sz w:val="20"/>
          <w:szCs w:val="20"/>
        </w:rPr>
      </w:pPr>
      <w:r>
        <w:rPr>
          <w:color w:val="000000"/>
          <w:sz w:val="20"/>
          <w:szCs w:val="20"/>
          <w:lang w:eastAsia="pt-BR"/>
        </w:rPr>
        <w:t>Método de energia:</w:t>
      </w:r>
    </w:p>
    <w:p w:rsidR="00FA2E2D" w:rsidRDefault="003909C3">
      <w:pPr>
        <w:pStyle w:val="Standard"/>
        <w:numPr>
          <w:ilvl w:val="3"/>
          <w:numId w:val="1"/>
        </w:numPr>
        <w:jc w:val="both"/>
        <w:rPr>
          <w:sz w:val="20"/>
          <w:szCs w:val="20"/>
        </w:rPr>
      </w:pPr>
      <w:r>
        <w:rPr>
          <w:color w:val="000000"/>
          <w:sz w:val="20"/>
          <w:szCs w:val="20"/>
          <w:lang w:eastAsia="pt-BR"/>
        </w:rPr>
        <w:t>1x Entrada CA universal, 100-240 VCA, 50/60 Hz</w:t>
      </w:r>
    </w:p>
    <w:p w:rsidR="00FA2E2D" w:rsidRDefault="003909C3">
      <w:pPr>
        <w:pStyle w:val="Standard"/>
        <w:numPr>
          <w:ilvl w:val="3"/>
          <w:numId w:val="1"/>
        </w:numPr>
        <w:jc w:val="both"/>
        <w:rPr>
          <w:sz w:val="20"/>
          <w:szCs w:val="20"/>
        </w:rPr>
      </w:pPr>
      <w:r>
        <w:rPr>
          <w:color w:val="000000"/>
          <w:sz w:val="20"/>
          <w:szCs w:val="20"/>
          <w:lang w:eastAsia="pt-BR"/>
        </w:rPr>
        <w:t>1x Entrada RPS DC</w:t>
      </w:r>
    </w:p>
    <w:p w:rsidR="00FA2E2D" w:rsidRDefault="003909C3">
      <w:pPr>
        <w:pStyle w:val="Standard"/>
        <w:numPr>
          <w:ilvl w:val="1"/>
          <w:numId w:val="1"/>
        </w:numPr>
        <w:jc w:val="both"/>
        <w:rPr>
          <w:sz w:val="20"/>
          <w:szCs w:val="20"/>
        </w:rPr>
      </w:pPr>
      <w:r>
        <w:rPr>
          <w:color w:val="000000"/>
          <w:sz w:val="20"/>
          <w:szCs w:val="20"/>
          <w:lang w:eastAsia="pt-BR"/>
        </w:rPr>
        <w:t xml:space="preserve">Firewall </w:t>
      </w:r>
      <w:r>
        <w:rPr>
          <w:color w:val="000000"/>
          <w:sz w:val="20"/>
          <w:szCs w:val="20"/>
          <w:lang w:val="en-US" w:eastAsia="pt-BR"/>
        </w:rPr>
        <w:t>(Lote 01 | Item 05)</w:t>
      </w:r>
    </w:p>
    <w:p w:rsidR="00FA2E2D" w:rsidRDefault="003909C3">
      <w:pPr>
        <w:pStyle w:val="Standard"/>
        <w:numPr>
          <w:ilvl w:val="2"/>
          <w:numId w:val="1"/>
        </w:numPr>
        <w:jc w:val="both"/>
        <w:rPr>
          <w:sz w:val="20"/>
          <w:szCs w:val="20"/>
        </w:rPr>
      </w:pPr>
      <w:r>
        <w:rPr>
          <w:color w:val="000000"/>
          <w:sz w:val="20"/>
          <w:szCs w:val="20"/>
          <w:lang w:eastAsia="pt-BR"/>
        </w:rPr>
        <w:t xml:space="preserve">Next-Generation Firewall (NGFW) para proteção de informação perimetral e de rede interna que inclui stateful firewall com capacidade para operar em alta disponibilidade (HA) em modo ativo-passivo ou ativo-ativo para controle de tráfego de dados por identificação de usuários e por camada 7, com controle de aplicação, administração de largura de banda (QoS), VPN IPsec e SSL, IPS, prevenção contra ameaças de vírus, </w:t>
      </w:r>
      <w:r>
        <w:rPr>
          <w:i/>
          <w:iCs/>
          <w:color w:val="000000"/>
          <w:sz w:val="20"/>
          <w:szCs w:val="20"/>
          <w:lang w:eastAsia="pt-BR"/>
        </w:rPr>
        <w:t>malwares</w:t>
      </w:r>
      <w:r>
        <w:rPr>
          <w:color w:val="000000"/>
          <w:sz w:val="20"/>
          <w:szCs w:val="20"/>
          <w:lang w:eastAsia="pt-BR"/>
        </w:rPr>
        <w:t>, Filtro de URL, criptografia de email, inspeção de tráfego criptografado e proteção de firewall de aplicação Web. Deverá ser fornecida console de gerenciamento dos equipamentos e centralização de logs em hardware específico ou virtualizado.</w:t>
      </w:r>
    </w:p>
    <w:p w:rsidR="00FA2E2D" w:rsidRDefault="003909C3">
      <w:pPr>
        <w:pStyle w:val="Standard"/>
        <w:numPr>
          <w:ilvl w:val="2"/>
          <w:numId w:val="1"/>
        </w:numPr>
        <w:jc w:val="both"/>
        <w:rPr>
          <w:sz w:val="20"/>
          <w:szCs w:val="20"/>
        </w:rPr>
      </w:pPr>
      <w:r>
        <w:rPr>
          <w:color w:val="000000"/>
          <w:sz w:val="20"/>
          <w:szCs w:val="20"/>
          <w:lang w:eastAsia="pt-BR"/>
        </w:rPr>
        <w:t xml:space="preserve">Deverão ser fornecidas as licenças para atualização de todos os componentes de software, vacinas de antivírus / </w:t>
      </w:r>
      <w:r>
        <w:rPr>
          <w:i/>
          <w:iCs/>
          <w:color w:val="000000"/>
          <w:sz w:val="20"/>
          <w:szCs w:val="20"/>
          <w:lang w:eastAsia="pt-BR"/>
        </w:rPr>
        <w:t>malwares, endpoints, softwares de criptografia de armazenamento em nuvem</w:t>
      </w:r>
      <w:r>
        <w:rPr>
          <w:color w:val="000000"/>
          <w:sz w:val="20"/>
          <w:szCs w:val="20"/>
          <w:lang w:eastAsia="pt-BR"/>
        </w:rPr>
        <w:t xml:space="preserve"> e assinaturas de IPS, filtro de conteúdo web, controle de aplicações e proteção de firewall de aplicação web sem custo adicional, pelo período mínimo de 36 (trinta e seis) meses.</w:t>
      </w:r>
    </w:p>
    <w:p w:rsidR="00FA2E2D" w:rsidRDefault="003909C3">
      <w:pPr>
        <w:pStyle w:val="Standard"/>
        <w:numPr>
          <w:ilvl w:val="2"/>
          <w:numId w:val="1"/>
        </w:numPr>
        <w:jc w:val="both"/>
        <w:rPr>
          <w:sz w:val="20"/>
          <w:szCs w:val="20"/>
        </w:rPr>
      </w:pPr>
      <w:r>
        <w:rPr>
          <w:color w:val="000000"/>
          <w:sz w:val="20"/>
          <w:szCs w:val="20"/>
          <w:lang w:eastAsia="pt-BR"/>
        </w:rPr>
        <w:t>Para os itens que representem bens materiais, a CONTRATADA deverá fornecer produtos em caráter de locação pelo período de 12 messes.</w:t>
      </w:r>
    </w:p>
    <w:p w:rsidR="00FA2E2D" w:rsidRDefault="003909C3">
      <w:pPr>
        <w:pStyle w:val="Standard"/>
        <w:numPr>
          <w:ilvl w:val="2"/>
          <w:numId w:val="1"/>
        </w:numPr>
        <w:jc w:val="both"/>
        <w:rPr>
          <w:sz w:val="20"/>
          <w:szCs w:val="20"/>
        </w:rPr>
      </w:pPr>
      <w:r>
        <w:rPr>
          <w:color w:val="000000"/>
          <w:sz w:val="20"/>
          <w:szCs w:val="20"/>
          <w:lang w:eastAsia="pt-BR"/>
        </w:rPr>
        <w:t xml:space="preserve">Por cada </w:t>
      </w:r>
      <w:r>
        <w:rPr>
          <w:i/>
          <w:iCs/>
          <w:color w:val="000000"/>
          <w:sz w:val="20"/>
          <w:szCs w:val="20"/>
          <w:lang w:eastAsia="pt-BR"/>
        </w:rPr>
        <w:t>appliance</w:t>
      </w:r>
      <w:r>
        <w:rPr>
          <w:color w:val="000000"/>
          <w:sz w:val="20"/>
          <w:szCs w:val="20"/>
          <w:lang w:eastAsia="pt-BR"/>
        </w:rPr>
        <w:t xml:space="preserve"> físico que compõe a plataforma de segurança, entende-se o hardware, software e as licenças necessárias para o seu funcionamento.</w:t>
      </w:r>
      <w:bookmarkStart w:id="17" w:name="_Ref424728743"/>
    </w:p>
    <w:p w:rsidR="00FA2E2D" w:rsidRDefault="003909C3">
      <w:pPr>
        <w:pStyle w:val="Standard"/>
        <w:numPr>
          <w:ilvl w:val="2"/>
          <w:numId w:val="1"/>
        </w:numPr>
        <w:jc w:val="both"/>
        <w:rPr>
          <w:sz w:val="20"/>
          <w:szCs w:val="20"/>
        </w:rPr>
      </w:pPr>
      <w:r>
        <w:rPr>
          <w:color w:val="000000"/>
          <w:sz w:val="20"/>
          <w:szCs w:val="20"/>
          <w:lang w:eastAsia="pt-BR"/>
        </w:rPr>
        <w:t>Não serão aceitos equipamentos servidores e sistema operacional de uso genérico.</w:t>
      </w:r>
      <w:bookmarkEnd w:id="17"/>
    </w:p>
    <w:p w:rsidR="00FA2E2D" w:rsidRDefault="003909C3">
      <w:pPr>
        <w:pStyle w:val="Standard"/>
        <w:numPr>
          <w:ilvl w:val="2"/>
          <w:numId w:val="1"/>
        </w:numPr>
        <w:jc w:val="both"/>
        <w:rPr>
          <w:sz w:val="20"/>
          <w:szCs w:val="20"/>
        </w:rPr>
      </w:pPr>
      <w:r>
        <w:rPr>
          <w:color w:val="000000"/>
          <w:sz w:val="20"/>
          <w:szCs w:val="20"/>
          <w:lang w:eastAsia="pt-BR"/>
        </w:rPr>
        <w:t xml:space="preserve">A </w:t>
      </w:r>
      <w:r>
        <w:rPr>
          <w:i/>
          <w:iCs/>
          <w:color w:val="000000"/>
          <w:sz w:val="20"/>
          <w:szCs w:val="20"/>
          <w:lang w:eastAsia="pt-BR"/>
        </w:rPr>
        <w:t>appliance</w:t>
      </w:r>
      <w:r>
        <w:rPr>
          <w:color w:val="000000"/>
          <w:sz w:val="20"/>
          <w:szCs w:val="20"/>
          <w:lang w:eastAsia="pt-BR"/>
        </w:rPr>
        <w:t xml:space="preserve"> deverá ser capaz de executar a totalidade das capacidades exigidas para cada função, não sendo aceitos somatórias para atingir os limites mínimos.</w:t>
      </w:r>
    </w:p>
    <w:p w:rsidR="00FA2E2D" w:rsidRDefault="003909C3">
      <w:pPr>
        <w:pStyle w:val="Standard"/>
        <w:numPr>
          <w:ilvl w:val="1"/>
          <w:numId w:val="1"/>
        </w:numPr>
        <w:jc w:val="both"/>
        <w:rPr>
          <w:sz w:val="20"/>
          <w:szCs w:val="20"/>
        </w:rPr>
      </w:pPr>
      <w:r>
        <w:rPr>
          <w:color w:val="000000"/>
          <w:sz w:val="20"/>
          <w:szCs w:val="20"/>
          <w:lang w:eastAsia="pt-BR"/>
        </w:rPr>
        <w:t>CARACTERÍSTICAS ESPECÍFICAS DE DESEMPENHO E HARDWARE DO FIREWALL DE PRÓXIMA GERAÇÃO TIPO 1</w:t>
      </w:r>
    </w:p>
    <w:p w:rsidR="00FA2E2D" w:rsidRDefault="003909C3">
      <w:pPr>
        <w:pStyle w:val="Standard"/>
        <w:numPr>
          <w:ilvl w:val="2"/>
          <w:numId w:val="1"/>
        </w:numPr>
        <w:jc w:val="both"/>
        <w:rPr>
          <w:sz w:val="20"/>
          <w:szCs w:val="20"/>
        </w:rPr>
      </w:pPr>
      <w:r>
        <w:rPr>
          <w:color w:val="000000"/>
          <w:sz w:val="20"/>
          <w:szCs w:val="20"/>
          <w:lang w:eastAsia="pt-BR"/>
        </w:rPr>
        <w:t>Performance mínima de 10.500 Gbps de throughput para firewall.</w:t>
      </w:r>
    </w:p>
    <w:p w:rsidR="00FA2E2D" w:rsidRDefault="003909C3">
      <w:pPr>
        <w:pStyle w:val="Standard"/>
        <w:numPr>
          <w:ilvl w:val="2"/>
          <w:numId w:val="1"/>
        </w:numPr>
        <w:jc w:val="both"/>
        <w:rPr>
          <w:sz w:val="20"/>
          <w:szCs w:val="20"/>
        </w:rPr>
      </w:pPr>
      <w:r>
        <w:rPr>
          <w:color w:val="000000"/>
          <w:sz w:val="20"/>
          <w:szCs w:val="20"/>
          <w:lang w:eastAsia="pt-BR"/>
        </w:rPr>
        <w:t>Performance mínima de 2 Gbps de throughput de IPS.</w:t>
      </w:r>
    </w:p>
    <w:p w:rsidR="00FA2E2D" w:rsidRDefault="003909C3">
      <w:pPr>
        <w:pStyle w:val="Standard"/>
        <w:numPr>
          <w:ilvl w:val="2"/>
          <w:numId w:val="1"/>
        </w:numPr>
        <w:jc w:val="both"/>
        <w:rPr>
          <w:sz w:val="20"/>
          <w:szCs w:val="20"/>
        </w:rPr>
      </w:pPr>
      <w:r>
        <w:rPr>
          <w:color w:val="000000"/>
          <w:sz w:val="20"/>
          <w:szCs w:val="20"/>
          <w:lang w:eastAsia="pt-BR"/>
        </w:rPr>
        <w:t>Performance mínima de 685 Mbps de throughput para controle de Threat Protection.</w:t>
      </w:r>
    </w:p>
    <w:p w:rsidR="00FA2E2D" w:rsidRDefault="003909C3">
      <w:pPr>
        <w:pStyle w:val="Standard"/>
        <w:numPr>
          <w:ilvl w:val="2"/>
          <w:numId w:val="1"/>
        </w:numPr>
        <w:jc w:val="both"/>
        <w:rPr>
          <w:sz w:val="20"/>
          <w:szCs w:val="20"/>
        </w:rPr>
      </w:pPr>
      <w:r>
        <w:rPr>
          <w:color w:val="000000"/>
          <w:sz w:val="20"/>
          <w:szCs w:val="20"/>
          <w:lang w:eastAsia="pt-BR"/>
        </w:rPr>
        <w:t>Performance mínima de 1.8 Gbps de throughput de VPN.</w:t>
      </w:r>
    </w:p>
    <w:p w:rsidR="00FA2E2D" w:rsidRDefault="003909C3">
      <w:pPr>
        <w:pStyle w:val="Standard"/>
        <w:numPr>
          <w:ilvl w:val="2"/>
          <w:numId w:val="1"/>
        </w:numPr>
        <w:jc w:val="both"/>
        <w:rPr>
          <w:sz w:val="20"/>
          <w:szCs w:val="20"/>
        </w:rPr>
      </w:pPr>
      <w:r>
        <w:rPr>
          <w:color w:val="000000"/>
          <w:sz w:val="20"/>
          <w:szCs w:val="20"/>
          <w:lang w:eastAsia="pt-BR"/>
        </w:rPr>
        <w:t>Suporte a, no mínimo, 1.600.000 de conexões simultâneas.</w:t>
      </w:r>
    </w:p>
    <w:p w:rsidR="00FA2E2D" w:rsidRDefault="003909C3">
      <w:pPr>
        <w:pStyle w:val="Standard"/>
        <w:numPr>
          <w:ilvl w:val="2"/>
          <w:numId w:val="1"/>
        </w:numPr>
        <w:jc w:val="both"/>
        <w:rPr>
          <w:sz w:val="20"/>
          <w:szCs w:val="20"/>
        </w:rPr>
      </w:pPr>
      <w:r>
        <w:rPr>
          <w:color w:val="000000"/>
          <w:sz w:val="20"/>
          <w:szCs w:val="20"/>
          <w:lang w:eastAsia="pt-BR"/>
        </w:rPr>
        <w:t>Suporte a, no mínimo, 61.500 novas conexões por segundo.</w:t>
      </w:r>
    </w:p>
    <w:p w:rsidR="00FA2E2D" w:rsidRDefault="003909C3">
      <w:pPr>
        <w:pStyle w:val="Standard"/>
        <w:numPr>
          <w:ilvl w:val="2"/>
          <w:numId w:val="1"/>
        </w:numPr>
        <w:jc w:val="both"/>
        <w:rPr>
          <w:sz w:val="20"/>
          <w:szCs w:val="20"/>
        </w:rPr>
      </w:pPr>
      <w:r>
        <w:rPr>
          <w:color w:val="000000"/>
          <w:sz w:val="20"/>
          <w:szCs w:val="20"/>
          <w:lang w:eastAsia="pt-BR"/>
        </w:rPr>
        <w:t>Possuir o número irrestrito quanto ao máximo de usuários licenciados.</w:t>
      </w:r>
    </w:p>
    <w:p w:rsidR="00FA2E2D" w:rsidRDefault="003909C3">
      <w:pPr>
        <w:pStyle w:val="Standard"/>
        <w:numPr>
          <w:ilvl w:val="2"/>
          <w:numId w:val="1"/>
        </w:numPr>
        <w:jc w:val="both"/>
        <w:rPr>
          <w:sz w:val="20"/>
          <w:szCs w:val="20"/>
        </w:rPr>
      </w:pPr>
      <w:r>
        <w:rPr>
          <w:color w:val="000000"/>
          <w:sz w:val="20"/>
          <w:szCs w:val="20"/>
          <w:lang w:eastAsia="pt-BR"/>
        </w:rPr>
        <w:t>Possuir armazenamento interno de no mínimo 64 GB SSD para sistema operacional, quarentena local, logs e relatórios.</w:t>
      </w:r>
    </w:p>
    <w:p w:rsidR="00FA2E2D" w:rsidRDefault="003909C3">
      <w:pPr>
        <w:pStyle w:val="Standard"/>
        <w:numPr>
          <w:ilvl w:val="2"/>
          <w:numId w:val="1"/>
        </w:numPr>
        <w:jc w:val="both"/>
        <w:rPr>
          <w:sz w:val="20"/>
          <w:szCs w:val="20"/>
        </w:rPr>
      </w:pPr>
      <w:r>
        <w:rPr>
          <w:color w:val="000000"/>
          <w:sz w:val="20"/>
          <w:szCs w:val="20"/>
          <w:lang w:eastAsia="pt-BR"/>
        </w:rPr>
        <w:t>Possuir no mínimo 8GB de memória RAM.</w:t>
      </w:r>
    </w:p>
    <w:p w:rsidR="00FA2E2D" w:rsidRDefault="003909C3">
      <w:pPr>
        <w:pStyle w:val="Standard"/>
        <w:numPr>
          <w:ilvl w:val="2"/>
          <w:numId w:val="1"/>
        </w:numPr>
        <w:jc w:val="both"/>
        <w:rPr>
          <w:sz w:val="20"/>
          <w:szCs w:val="20"/>
        </w:rPr>
      </w:pPr>
      <w:r>
        <w:rPr>
          <w:color w:val="000000"/>
          <w:sz w:val="20"/>
          <w:szCs w:val="20"/>
          <w:lang w:eastAsia="pt-BR"/>
        </w:rPr>
        <w:t>Possuir no mínimo 8 (oito) interfaces de rede 1000Base-TX.</w:t>
      </w:r>
    </w:p>
    <w:p w:rsidR="00FA2E2D" w:rsidRDefault="003909C3">
      <w:pPr>
        <w:pStyle w:val="Standard"/>
        <w:numPr>
          <w:ilvl w:val="2"/>
          <w:numId w:val="1"/>
        </w:numPr>
        <w:jc w:val="both"/>
        <w:rPr>
          <w:sz w:val="20"/>
          <w:szCs w:val="20"/>
        </w:rPr>
      </w:pPr>
      <w:r>
        <w:rPr>
          <w:color w:val="000000"/>
          <w:sz w:val="20"/>
          <w:szCs w:val="20"/>
          <w:lang w:eastAsia="pt-BR"/>
        </w:rPr>
        <w:t>Possuir no mínimo 1 (uma) interfaces SFP</w:t>
      </w:r>
    </w:p>
    <w:p w:rsidR="00FA2E2D" w:rsidRDefault="003909C3">
      <w:pPr>
        <w:pStyle w:val="Standard"/>
        <w:numPr>
          <w:ilvl w:val="2"/>
          <w:numId w:val="1"/>
        </w:numPr>
        <w:jc w:val="both"/>
        <w:rPr>
          <w:sz w:val="20"/>
          <w:szCs w:val="20"/>
        </w:rPr>
      </w:pPr>
      <w:r>
        <w:rPr>
          <w:color w:val="000000"/>
          <w:sz w:val="20"/>
          <w:szCs w:val="20"/>
          <w:lang w:eastAsia="pt-BR"/>
        </w:rPr>
        <w:t>Possuir 1 (uma) interface do tipo console ou similar.</w:t>
      </w:r>
      <w:bookmarkStart w:id="18" w:name="_Ref424726012"/>
      <w:bookmarkStart w:id="19" w:name="_Ref424725904"/>
      <w:bookmarkStart w:id="20" w:name="_Ref423358754"/>
      <w:bookmarkEnd w:id="18"/>
      <w:bookmarkEnd w:id="19"/>
      <w:bookmarkEnd w:id="20"/>
    </w:p>
    <w:p w:rsidR="00FA2E2D" w:rsidRDefault="003909C3">
      <w:pPr>
        <w:pStyle w:val="Standard"/>
        <w:numPr>
          <w:ilvl w:val="1"/>
          <w:numId w:val="1"/>
        </w:numPr>
        <w:jc w:val="both"/>
        <w:rPr>
          <w:sz w:val="20"/>
          <w:szCs w:val="20"/>
        </w:rPr>
      </w:pPr>
      <w:r>
        <w:rPr>
          <w:color w:val="000000"/>
          <w:sz w:val="20"/>
          <w:szCs w:val="20"/>
          <w:lang w:eastAsia="pt-BR"/>
        </w:rPr>
        <w:t xml:space="preserve">CARACTERÍSTICAS GERAIS PARA FIREWALLS DE PRÓXIMA GERAÇÃO TIPO </w:t>
      </w:r>
    </w:p>
    <w:p w:rsidR="00FA2E2D" w:rsidRDefault="003909C3">
      <w:pPr>
        <w:pStyle w:val="Standard"/>
        <w:numPr>
          <w:ilvl w:val="2"/>
          <w:numId w:val="1"/>
        </w:numPr>
        <w:jc w:val="both"/>
        <w:rPr>
          <w:sz w:val="20"/>
          <w:szCs w:val="20"/>
        </w:rPr>
      </w:pPr>
      <w:bookmarkStart w:id="21" w:name="_Ref424728686"/>
      <w:r>
        <w:rPr>
          <w:color w:val="000000"/>
          <w:sz w:val="20"/>
          <w:szCs w:val="20"/>
          <w:lang w:eastAsia="pt-BR"/>
        </w:rPr>
        <w:t xml:space="preserve">A solução deve consistir de </w:t>
      </w:r>
      <w:r>
        <w:rPr>
          <w:i/>
          <w:iCs/>
          <w:color w:val="000000"/>
          <w:sz w:val="20"/>
          <w:szCs w:val="20"/>
          <w:lang w:eastAsia="pt-BR"/>
        </w:rPr>
        <w:t>appliance</w:t>
      </w:r>
      <w:r>
        <w:rPr>
          <w:color w:val="000000"/>
          <w:sz w:val="20"/>
          <w:szCs w:val="20"/>
          <w:lang w:eastAsia="pt-BR"/>
        </w:rPr>
        <w:t xml:space="preserve"> de proteção de rede com funcionalidades de </w:t>
      </w:r>
      <w:r>
        <w:rPr>
          <w:i/>
          <w:iCs/>
          <w:color w:val="000000"/>
          <w:sz w:val="20"/>
          <w:szCs w:val="20"/>
          <w:lang w:eastAsia="pt-BR"/>
        </w:rPr>
        <w:t>Next Generation Firewall</w:t>
      </w:r>
      <w:r>
        <w:rPr>
          <w:color w:val="000000"/>
          <w:sz w:val="20"/>
          <w:szCs w:val="20"/>
          <w:lang w:eastAsia="pt-BR"/>
        </w:rPr>
        <w:t xml:space="preserve"> (NGFW), e console de gerência, monitoração</w:t>
      </w:r>
      <w:bookmarkEnd w:id="21"/>
      <w:r>
        <w:rPr>
          <w:color w:val="000000"/>
          <w:sz w:val="20"/>
          <w:szCs w:val="20"/>
          <w:lang w:eastAsia="pt-BR"/>
        </w:rPr>
        <w:t xml:space="preserve"> e logs.</w:t>
      </w:r>
    </w:p>
    <w:p w:rsidR="00FA2E2D" w:rsidRDefault="003909C3">
      <w:pPr>
        <w:pStyle w:val="Standard"/>
        <w:numPr>
          <w:ilvl w:val="2"/>
          <w:numId w:val="1"/>
        </w:numPr>
        <w:jc w:val="both"/>
        <w:rPr>
          <w:sz w:val="20"/>
          <w:szCs w:val="20"/>
        </w:rPr>
      </w:pPr>
      <w:bookmarkStart w:id="22" w:name="_Ref424728692"/>
      <w:r>
        <w:rPr>
          <w:color w:val="000000"/>
          <w:sz w:val="20"/>
          <w:szCs w:val="20"/>
          <w:lang w:eastAsia="pt-BR"/>
        </w:rPr>
        <w:t>Por funcionalidades de NGFW entende-se: reconhecimento de aplicações, prevenção de ameaças, identificação de usuários e controle granular de permissões.</w:t>
      </w:r>
      <w:bookmarkEnd w:id="22"/>
    </w:p>
    <w:p w:rsidR="00FA2E2D" w:rsidRDefault="003909C3">
      <w:pPr>
        <w:pStyle w:val="Standard"/>
        <w:numPr>
          <w:ilvl w:val="2"/>
          <w:numId w:val="1"/>
        </w:numPr>
        <w:jc w:val="both"/>
        <w:rPr>
          <w:sz w:val="20"/>
          <w:szCs w:val="20"/>
        </w:rPr>
      </w:pPr>
      <w:bookmarkStart w:id="23" w:name="_Ref424728697"/>
      <w:r>
        <w:rPr>
          <w:color w:val="000000"/>
          <w:sz w:val="20"/>
          <w:szCs w:val="20"/>
          <w:lang w:eastAsia="pt-BR"/>
        </w:rPr>
        <w:t xml:space="preserve">As funcionalidades de proteção de rede que compõe a plataforma de segurança, podem funcionar em múltiplos </w:t>
      </w:r>
      <w:r>
        <w:rPr>
          <w:i/>
          <w:iCs/>
          <w:color w:val="000000"/>
          <w:sz w:val="20"/>
          <w:szCs w:val="20"/>
          <w:lang w:eastAsia="pt-BR"/>
        </w:rPr>
        <w:t>appliances</w:t>
      </w:r>
      <w:r>
        <w:rPr>
          <w:color w:val="000000"/>
          <w:sz w:val="20"/>
          <w:szCs w:val="20"/>
          <w:lang w:eastAsia="pt-BR"/>
        </w:rPr>
        <w:t xml:space="preserve"> desde que obedeçam a todos os requisitos desta especificação.</w:t>
      </w:r>
      <w:bookmarkStart w:id="24" w:name="_Ref424728735"/>
      <w:bookmarkEnd w:id="23"/>
    </w:p>
    <w:p w:rsidR="00FA2E2D" w:rsidRDefault="003909C3">
      <w:pPr>
        <w:pStyle w:val="Standard"/>
        <w:numPr>
          <w:ilvl w:val="2"/>
          <w:numId w:val="1"/>
        </w:numPr>
        <w:jc w:val="both"/>
        <w:rPr>
          <w:sz w:val="20"/>
          <w:szCs w:val="20"/>
        </w:rPr>
      </w:pPr>
      <w:r>
        <w:rPr>
          <w:color w:val="000000"/>
          <w:sz w:val="20"/>
          <w:szCs w:val="20"/>
          <w:lang w:eastAsia="pt-BR"/>
        </w:rPr>
        <w:t>A plataforma deve ser otimizada para análise de conteúdo de aplicações em camada 7.</w:t>
      </w:r>
      <w:bookmarkStart w:id="25" w:name="_Ref424728750"/>
      <w:bookmarkEnd w:id="24"/>
    </w:p>
    <w:p w:rsidR="00FA2E2D" w:rsidRDefault="003909C3">
      <w:pPr>
        <w:pStyle w:val="Standard"/>
        <w:numPr>
          <w:ilvl w:val="2"/>
          <w:numId w:val="1"/>
        </w:numPr>
        <w:jc w:val="both"/>
        <w:rPr>
          <w:sz w:val="20"/>
          <w:szCs w:val="20"/>
        </w:rPr>
      </w:pPr>
      <w:r>
        <w:rPr>
          <w:color w:val="000000"/>
          <w:sz w:val="20"/>
          <w:szCs w:val="20"/>
          <w:lang w:eastAsia="pt-BR"/>
        </w:rPr>
        <w:t>O software deverá ser fornecido em sua versão mais atualizada</w:t>
      </w:r>
      <w:bookmarkEnd w:id="25"/>
      <w:r>
        <w:rPr>
          <w:color w:val="000000"/>
          <w:sz w:val="20"/>
          <w:szCs w:val="20"/>
          <w:lang w:eastAsia="pt-BR"/>
        </w:rPr>
        <w:t>.</w:t>
      </w:r>
    </w:p>
    <w:p w:rsidR="00FA2E2D" w:rsidRDefault="003909C3">
      <w:pPr>
        <w:pStyle w:val="Standard"/>
        <w:numPr>
          <w:ilvl w:val="2"/>
          <w:numId w:val="1"/>
        </w:numPr>
        <w:jc w:val="both"/>
        <w:rPr>
          <w:sz w:val="20"/>
          <w:szCs w:val="20"/>
        </w:rPr>
      </w:pPr>
      <w:r>
        <w:rPr>
          <w:color w:val="000000"/>
          <w:sz w:val="20"/>
          <w:szCs w:val="20"/>
          <w:lang w:eastAsia="pt-BR"/>
        </w:rPr>
        <w:t>O HA (modo de alta disponibilidade) deve suportar o uso de dois equipamentos em modo ativo-passivo ou modo ativo</w:t>
      </w:r>
      <w:bookmarkStart w:id="26" w:name="_Ref424729340"/>
      <w:r>
        <w:rPr>
          <w:color w:val="000000"/>
          <w:sz w:val="20"/>
          <w:szCs w:val="20"/>
          <w:lang w:eastAsia="pt-BR"/>
        </w:rPr>
        <w:t>-ativo e deve possibilitar monitoração de falha de link.</w:t>
      </w:r>
      <w:bookmarkEnd w:id="26"/>
    </w:p>
    <w:p w:rsidR="00FA2E2D" w:rsidRDefault="003909C3">
      <w:pPr>
        <w:pStyle w:val="Standard"/>
        <w:numPr>
          <w:ilvl w:val="2"/>
          <w:numId w:val="1"/>
        </w:numPr>
        <w:jc w:val="both"/>
        <w:rPr>
          <w:sz w:val="20"/>
          <w:szCs w:val="20"/>
        </w:rPr>
      </w:pPr>
      <w:r>
        <w:rPr>
          <w:color w:val="000000"/>
          <w:sz w:val="20"/>
          <w:szCs w:val="20"/>
          <w:lang w:eastAsia="pt-BR"/>
        </w:rPr>
        <w:t>O hardware deve ser do mesmo fabricante do software, não sendo aceitas soluções OEM.</w:t>
      </w:r>
    </w:p>
    <w:p w:rsidR="00FA2E2D" w:rsidRDefault="003909C3">
      <w:pPr>
        <w:pStyle w:val="Standard"/>
        <w:numPr>
          <w:ilvl w:val="2"/>
          <w:numId w:val="1"/>
        </w:numPr>
        <w:jc w:val="both"/>
        <w:rPr>
          <w:sz w:val="20"/>
          <w:szCs w:val="20"/>
        </w:rPr>
      </w:pPr>
      <w:r>
        <w:rPr>
          <w:color w:val="000000"/>
          <w:sz w:val="20"/>
          <w:szCs w:val="20"/>
          <w:lang w:eastAsia="pt-BR"/>
        </w:rPr>
        <w:t>Uma interface completa de comando de linha (CLI command-line-interface) deverá ser acessível através da interface gráfica e via porta serial.</w:t>
      </w:r>
    </w:p>
    <w:p w:rsidR="00FA2E2D" w:rsidRDefault="003909C3">
      <w:pPr>
        <w:pStyle w:val="Standard"/>
        <w:numPr>
          <w:ilvl w:val="2"/>
          <w:numId w:val="1"/>
        </w:numPr>
        <w:jc w:val="both"/>
        <w:rPr>
          <w:sz w:val="20"/>
          <w:szCs w:val="20"/>
        </w:rPr>
      </w:pPr>
      <w:r>
        <w:rPr>
          <w:color w:val="000000"/>
          <w:sz w:val="20"/>
          <w:szCs w:val="20"/>
          <w:lang w:eastAsia="pt-BR"/>
        </w:rPr>
        <w:t>A atualização de software deverá enviar avisos de atualização automáticos.</w:t>
      </w:r>
    </w:p>
    <w:p w:rsidR="00FA2E2D" w:rsidRDefault="003909C3">
      <w:pPr>
        <w:pStyle w:val="Standard"/>
        <w:numPr>
          <w:ilvl w:val="2"/>
          <w:numId w:val="1"/>
        </w:numPr>
        <w:jc w:val="both"/>
        <w:rPr>
          <w:sz w:val="20"/>
          <w:szCs w:val="20"/>
        </w:rPr>
      </w:pPr>
      <w:r>
        <w:rPr>
          <w:color w:val="000000"/>
          <w:sz w:val="20"/>
          <w:szCs w:val="20"/>
          <w:lang w:eastAsia="pt-BR"/>
        </w:rPr>
        <w:t>O sistema de objetos deverá permitir a definição de redes, serviços, hosts períodos de tempos, usuários e grupos, clientes e servidores.</w:t>
      </w:r>
    </w:p>
    <w:p w:rsidR="00FA2E2D" w:rsidRDefault="003909C3">
      <w:pPr>
        <w:pStyle w:val="Standard"/>
        <w:numPr>
          <w:ilvl w:val="2"/>
          <w:numId w:val="1"/>
        </w:numPr>
        <w:jc w:val="both"/>
        <w:rPr>
          <w:sz w:val="20"/>
          <w:szCs w:val="20"/>
        </w:rPr>
      </w:pPr>
      <w:r>
        <w:rPr>
          <w:color w:val="000000"/>
          <w:sz w:val="20"/>
          <w:szCs w:val="20"/>
          <w:lang w:eastAsia="pt-BR"/>
        </w:rPr>
        <w:t>O backup e o reestabelecimento de configuração deverão ser feitos localmente, via FTP ou email com frequência diária, semanal ou mensal, podendo também ser realizado por demanda.</w:t>
      </w:r>
    </w:p>
    <w:p w:rsidR="00FA2E2D" w:rsidRDefault="003909C3">
      <w:pPr>
        <w:pStyle w:val="Standard"/>
        <w:numPr>
          <w:ilvl w:val="2"/>
          <w:numId w:val="1"/>
        </w:numPr>
        <w:jc w:val="both"/>
        <w:rPr>
          <w:sz w:val="20"/>
          <w:szCs w:val="20"/>
        </w:rPr>
      </w:pPr>
      <w:r>
        <w:rPr>
          <w:color w:val="000000"/>
          <w:sz w:val="20"/>
          <w:szCs w:val="20"/>
          <w:lang w:eastAsia="pt-BR"/>
        </w:rPr>
        <w:t>As notificações deverão ser realizadas via email e SNMP.</w:t>
      </w:r>
    </w:p>
    <w:p w:rsidR="00FA2E2D" w:rsidRDefault="003909C3">
      <w:pPr>
        <w:pStyle w:val="Standard"/>
        <w:numPr>
          <w:ilvl w:val="2"/>
          <w:numId w:val="1"/>
        </w:numPr>
        <w:jc w:val="both"/>
        <w:rPr>
          <w:sz w:val="20"/>
          <w:szCs w:val="20"/>
        </w:rPr>
      </w:pPr>
      <w:r>
        <w:rPr>
          <w:color w:val="000000"/>
          <w:sz w:val="20"/>
          <w:szCs w:val="20"/>
          <w:lang w:eastAsia="pt-BR"/>
        </w:rPr>
        <w:t>Suportar SNMPv3 e Netflow.</w:t>
      </w:r>
    </w:p>
    <w:p w:rsidR="00FA2E2D" w:rsidRDefault="003909C3">
      <w:pPr>
        <w:pStyle w:val="Standard"/>
        <w:numPr>
          <w:ilvl w:val="2"/>
          <w:numId w:val="1"/>
        </w:numPr>
        <w:jc w:val="both"/>
        <w:rPr>
          <w:sz w:val="20"/>
          <w:szCs w:val="20"/>
        </w:rPr>
      </w:pPr>
      <w:r>
        <w:rPr>
          <w:color w:val="000000"/>
          <w:sz w:val="20"/>
          <w:szCs w:val="20"/>
          <w:lang w:eastAsia="pt-BR"/>
        </w:rPr>
        <w:t>O firewall deverá ser stateful, com inspeção profunda de pacotes.</w:t>
      </w:r>
    </w:p>
    <w:p w:rsidR="00FA2E2D" w:rsidRDefault="003909C3">
      <w:pPr>
        <w:pStyle w:val="Standard"/>
        <w:numPr>
          <w:ilvl w:val="2"/>
          <w:numId w:val="1"/>
        </w:numPr>
        <w:jc w:val="both"/>
        <w:rPr>
          <w:sz w:val="20"/>
          <w:szCs w:val="20"/>
        </w:rPr>
      </w:pPr>
      <w:r>
        <w:rPr>
          <w:color w:val="000000"/>
          <w:sz w:val="20"/>
          <w:szCs w:val="20"/>
          <w:lang w:eastAsia="pt-BR"/>
        </w:rPr>
        <w:t xml:space="preserve"> As zonas deverão ser divididas pelo menos em WAN, LAN e DMZ, sendo necessário que as zonas LAN e DMZ possam ser customizáveis.</w:t>
      </w:r>
    </w:p>
    <w:p w:rsidR="00FA2E2D" w:rsidRDefault="003909C3">
      <w:pPr>
        <w:pStyle w:val="Standard"/>
        <w:numPr>
          <w:ilvl w:val="2"/>
          <w:numId w:val="1"/>
        </w:numPr>
        <w:jc w:val="both"/>
        <w:rPr>
          <w:sz w:val="20"/>
          <w:szCs w:val="20"/>
        </w:rPr>
      </w:pPr>
      <w:r>
        <w:rPr>
          <w:color w:val="000000"/>
          <w:sz w:val="20"/>
          <w:szCs w:val="20"/>
          <w:lang w:eastAsia="pt-BR"/>
        </w:rPr>
        <w:t>As políticas de NAT deverão ser customizáveis para cada regra.</w:t>
      </w:r>
    </w:p>
    <w:p w:rsidR="00FA2E2D" w:rsidRDefault="003909C3">
      <w:pPr>
        <w:pStyle w:val="Standard"/>
        <w:numPr>
          <w:ilvl w:val="2"/>
          <w:numId w:val="1"/>
        </w:numPr>
        <w:jc w:val="both"/>
        <w:rPr>
          <w:sz w:val="20"/>
          <w:szCs w:val="20"/>
        </w:rPr>
      </w:pPr>
      <w:r>
        <w:rPr>
          <w:color w:val="000000"/>
          <w:sz w:val="20"/>
          <w:szCs w:val="20"/>
          <w:lang w:eastAsia="pt-BR"/>
        </w:rPr>
        <w:t>A proteção contra flood deverá ter proteção contra DoS (Denial of Service), DdoS (Distributed DoS).</w:t>
      </w:r>
      <w:bookmarkStart w:id="27" w:name="_Ref424729054"/>
    </w:p>
    <w:p w:rsidR="00FA2E2D" w:rsidRDefault="003909C3">
      <w:pPr>
        <w:pStyle w:val="Standard"/>
        <w:numPr>
          <w:ilvl w:val="2"/>
          <w:numId w:val="1"/>
        </w:numPr>
        <w:jc w:val="both"/>
        <w:rPr>
          <w:sz w:val="20"/>
          <w:szCs w:val="20"/>
        </w:rPr>
      </w:pPr>
      <w:r>
        <w:rPr>
          <w:color w:val="000000"/>
          <w:sz w:val="20"/>
          <w:szCs w:val="20"/>
          <w:lang w:eastAsia="pt-BR"/>
        </w:rPr>
        <w:t>Proteção contra anti-spoofing.</w:t>
      </w:r>
      <w:bookmarkEnd w:id="27"/>
    </w:p>
    <w:p w:rsidR="00FA2E2D" w:rsidRDefault="003909C3">
      <w:pPr>
        <w:pStyle w:val="Standard"/>
        <w:numPr>
          <w:ilvl w:val="2"/>
          <w:numId w:val="1"/>
        </w:numPr>
        <w:jc w:val="both"/>
        <w:rPr>
          <w:sz w:val="20"/>
          <w:szCs w:val="20"/>
        </w:rPr>
      </w:pPr>
      <w:r>
        <w:rPr>
          <w:color w:val="000000"/>
          <w:sz w:val="20"/>
          <w:szCs w:val="20"/>
          <w:lang w:eastAsia="pt-BR"/>
        </w:rPr>
        <w:t>Suportar IPv4 e IPv6.</w:t>
      </w:r>
    </w:p>
    <w:p w:rsidR="00FA2E2D" w:rsidRDefault="003909C3">
      <w:pPr>
        <w:pStyle w:val="Standard"/>
        <w:numPr>
          <w:ilvl w:val="2"/>
          <w:numId w:val="1"/>
        </w:numPr>
        <w:jc w:val="both"/>
        <w:rPr>
          <w:sz w:val="20"/>
          <w:szCs w:val="20"/>
        </w:rPr>
      </w:pPr>
      <w:r>
        <w:rPr>
          <w:color w:val="000000"/>
          <w:sz w:val="20"/>
          <w:szCs w:val="20"/>
          <w:lang w:eastAsia="pt-BR"/>
        </w:rPr>
        <w:t xml:space="preserve"> IPv6 deve suportar os tunelamentos 6in4, 6to4, 4in6 e IPv6 Rapid Deployment (6rd) de acordo com a RFC 5969.</w:t>
      </w:r>
    </w:p>
    <w:p w:rsidR="00FA2E2D" w:rsidRDefault="003909C3">
      <w:pPr>
        <w:pStyle w:val="Standard"/>
        <w:numPr>
          <w:ilvl w:val="2"/>
          <w:numId w:val="1"/>
        </w:numPr>
        <w:jc w:val="both"/>
        <w:rPr>
          <w:sz w:val="20"/>
          <w:szCs w:val="20"/>
        </w:rPr>
      </w:pPr>
      <w:r>
        <w:rPr>
          <w:color w:val="000000"/>
          <w:sz w:val="20"/>
          <w:szCs w:val="20"/>
          <w:lang w:eastAsia="pt-BR"/>
        </w:rPr>
        <w:t>Suporte aos roteamentos estáticos, dinâmico (RIP, BGP e OSPF) e multicast (PIM-SM e IGMP).</w:t>
      </w:r>
    </w:p>
    <w:p w:rsidR="00FA2E2D" w:rsidRDefault="003909C3">
      <w:pPr>
        <w:pStyle w:val="Standard"/>
        <w:numPr>
          <w:ilvl w:val="2"/>
          <w:numId w:val="1"/>
        </w:numPr>
        <w:jc w:val="both"/>
        <w:rPr>
          <w:sz w:val="20"/>
          <w:szCs w:val="20"/>
        </w:rPr>
      </w:pPr>
      <w:r>
        <w:rPr>
          <w:color w:val="000000"/>
          <w:sz w:val="20"/>
          <w:szCs w:val="20"/>
          <w:lang w:eastAsia="pt-BR"/>
        </w:rPr>
        <w:t xml:space="preserve">Deve possuir tecnologia de conectividade SD-WAN; </w:t>
      </w:r>
    </w:p>
    <w:p w:rsidR="00FA2E2D" w:rsidRDefault="003909C3">
      <w:pPr>
        <w:pStyle w:val="Standard"/>
        <w:numPr>
          <w:ilvl w:val="2"/>
          <w:numId w:val="1"/>
        </w:numPr>
        <w:jc w:val="both"/>
        <w:rPr>
          <w:sz w:val="20"/>
          <w:szCs w:val="20"/>
        </w:rPr>
      </w:pPr>
      <w:r>
        <w:rPr>
          <w:color w:val="000000"/>
          <w:sz w:val="20"/>
          <w:szCs w:val="20"/>
          <w:lang w:eastAsia="pt-BR"/>
        </w:rPr>
        <w:t>Deve possibilitar o roteamento baseado em VPNs;</w:t>
      </w:r>
    </w:p>
    <w:p w:rsidR="00FA2E2D" w:rsidRDefault="003909C3">
      <w:pPr>
        <w:pStyle w:val="Standard"/>
        <w:numPr>
          <w:ilvl w:val="2"/>
          <w:numId w:val="1"/>
        </w:numPr>
        <w:jc w:val="both"/>
        <w:rPr>
          <w:sz w:val="20"/>
          <w:szCs w:val="20"/>
        </w:rPr>
      </w:pPr>
      <w:r>
        <w:rPr>
          <w:color w:val="000000"/>
          <w:sz w:val="20"/>
          <w:szCs w:val="20"/>
          <w:lang w:eastAsia="pt-BR"/>
        </w:rPr>
        <w:t>Deve suportar criar políticas de roteamento</w:t>
      </w:r>
    </w:p>
    <w:p w:rsidR="00FA2E2D" w:rsidRDefault="003909C3">
      <w:pPr>
        <w:pStyle w:val="Standard"/>
        <w:numPr>
          <w:ilvl w:val="2"/>
          <w:numId w:val="1"/>
        </w:numPr>
        <w:jc w:val="both"/>
        <w:rPr>
          <w:sz w:val="20"/>
          <w:szCs w:val="20"/>
        </w:rPr>
      </w:pPr>
      <w:r>
        <w:rPr>
          <w:color w:val="000000"/>
          <w:sz w:val="20"/>
          <w:szCs w:val="20"/>
          <w:lang w:eastAsia="pt-BR"/>
        </w:rPr>
        <w:t>Para as políticas de roteamento, devem ser permitidas pelo menos as seguintes condições:</w:t>
      </w:r>
    </w:p>
    <w:p w:rsidR="00FA2E2D" w:rsidRDefault="003909C3">
      <w:pPr>
        <w:pStyle w:val="Standard"/>
        <w:numPr>
          <w:ilvl w:val="2"/>
          <w:numId w:val="1"/>
        </w:numPr>
        <w:jc w:val="both"/>
        <w:rPr>
          <w:sz w:val="20"/>
          <w:szCs w:val="20"/>
        </w:rPr>
      </w:pPr>
      <w:r>
        <w:rPr>
          <w:color w:val="000000"/>
          <w:sz w:val="20"/>
          <w:szCs w:val="20"/>
          <w:lang w:eastAsia="pt-BR"/>
        </w:rPr>
        <w:t>Interface de entrada do pacote;</w:t>
      </w:r>
    </w:p>
    <w:p w:rsidR="00FA2E2D" w:rsidRDefault="003909C3">
      <w:pPr>
        <w:pStyle w:val="Standard"/>
        <w:numPr>
          <w:ilvl w:val="2"/>
          <w:numId w:val="1"/>
        </w:numPr>
        <w:jc w:val="both"/>
        <w:rPr>
          <w:sz w:val="20"/>
          <w:szCs w:val="20"/>
        </w:rPr>
      </w:pPr>
      <w:r>
        <w:rPr>
          <w:color w:val="000000"/>
          <w:sz w:val="20"/>
          <w:szCs w:val="20"/>
          <w:lang w:eastAsia="pt-BR"/>
        </w:rPr>
        <w:t>IPs de origem;</w:t>
      </w:r>
    </w:p>
    <w:p w:rsidR="00FA2E2D" w:rsidRDefault="003909C3">
      <w:pPr>
        <w:pStyle w:val="Standard"/>
        <w:numPr>
          <w:ilvl w:val="2"/>
          <w:numId w:val="1"/>
        </w:numPr>
        <w:jc w:val="both"/>
        <w:rPr>
          <w:sz w:val="20"/>
          <w:szCs w:val="20"/>
        </w:rPr>
      </w:pPr>
      <w:r>
        <w:rPr>
          <w:color w:val="000000"/>
          <w:sz w:val="20"/>
          <w:szCs w:val="20"/>
          <w:lang w:eastAsia="pt-BR"/>
        </w:rPr>
        <w:t>IPs de destino;</w:t>
      </w:r>
    </w:p>
    <w:p w:rsidR="00FA2E2D" w:rsidRDefault="003909C3">
      <w:pPr>
        <w:pStyle w:val="Standard"/>
        <w:numPr>
          <w:ilvl w:val="2"/>
          <w:numId w:val="1"/>
        </w:numPr>
        <w:jc w:val="both"/>
        <w:rPr>
          <w:sz w:val="20"/>
          <w:szCs w:val="20"/>
        </w:rPr>
      </w:pPr>
      <w:r>
        <w:rPr>
          <w:color w:val="000000"/>
          <w:sz w:val="20"/>
          <w:szCs w:val="20"/>
          <w:lang w:eastAsia="pt-BR"/>
        </w:rPr>
        <w:t>Portas de destino;</w:t>
      </w:r>
    </w:p>
    <w:p w:rsidR="00FA2E2D" w:rsidRDefault="003909C3">
      <w:pPr>
        <w:pStyle w:val="Standard"/>
        <w:numPr>
          <w:ilvl w:val="2"/>
          <w:numId w:val="1"/>
        </w:numPr>
        <w:jc w:val="both"/>
        <w:rPr>
          <w:sz w:val="20"/>
          <w:szCs w:val="20"/>
        </w:rPr>
      </w:pPr>
      <w:r>
        <w:rPr>
          <w:color w:val="000000"/>
          <w:sz w:val="20"/>
          <w:szCs w:val="20"/>
          <w:lang w:eastAsia="pt-BR"/>
        </w:rPr>
        <w:t>Usuários ou grupos de usuários;</w:t>
      </w:r>
    </w:p>
    <w:p w:rsidR="00FA2E2D" w:rsidRDefault="003909C3">
      <w:pPr>
        <w:pStyle w:val="Standard"/>
        <w:numPr>
          <w:ilvl w:val="2"/>
          <w:numId w:val="1"/>
        </w:numPr>
        <w:jc w:val="both"/>
        <w:rPr>
          <w:sz w:val="20"/>
          <w:szCs w:val="20"/>
        </w:rPr>
      </w:pPr>
      <w:r>
        <w:rPr>
          <w:color w:val="000000"/>
          <w:sz w:val="20"/>
          <w:szCs w:val="20"/>
          <w:lang w:eastAsia="pt-BR"/>
        </w:rPr>
        <w:t>Aplicação em camada 7.</w:t>
      </w:r>
    </w:p>
    <w:p w:rsidR="00FA2E2D" w:rsidRDefault="003909C3">
      <w:pPr>
        <w:pStyle w:val="Standard"/>
        <w:numPr>
          <w:ilvl w:val="2"/>
          <w:numId w:val="1"/>
        </w:numPr>
        <w:jc w:val="both"/>
        <w:rPr>
          <w:sz w:val="20"/>
          <w:szCs w:val="20"/>
        </w:rPr>
      </w:pPr>
      <w:r>
        <w:rPr>
          <w:color w:val="000000"/>
          <w:sz w:val="20"/>
          <w:szCs w:val="20"/>
          <w:lang w:eastAsia="pt-BR"/>
        </w:rPr>
        <w:t>Deve ser possível escolher um gateway primário e um gateway de backup para as políticas de roteamento.</w:t>
      </w:r>
    </w:p>
    <w:p w:rsidR="00FA2E2D" w:rsidRDefault="003909C3">
      <w:pPr>
        <w:pStyle w:val="Standard"/>
        <w:numPr>
          <w:ilvl w:val="2"/>
          <w:numId w:val="1"/>
        </w:numPr>
        <w:jc w:val="both"/>
        <w:rPr>
          <w:sz w:val="20"/>
          <w:szCs w:val="20"/>
        </w:rPr>
      </w:pPr>
      <w:r>
        <w:rPr>
          <w:color w:val="000000"/>
          <w:sz w:val="20"/>
          <w:szCs w:val="20"/>
          <w:lang w:eastAsia="pt-BR"/>
        </w:rPr>
        <w:t>Deve suportar a definição de VLANs no firewall conforme padrão IEEE 802.1q e tagging de VLAN.</w:t>
      </w:r>
    </w:p>
    <w:p w:rsidR="00FA2E2D" w:rsidRDefault="003909C3">
      <w:pPr>
        <w:pStyle w:val="Standard"/>
        <w:numPr>
          <w:ilvl w:val="2"/>
          <w:numId w:val="1"/>
        </w:numPr>
        <w:jc w:val="both"/>
        <w:rPr>
          <w:sz w:val="20"/>
          <w:szCs w:val="20"/>
        </w:rPr>
      </w:pPr>
      <w:r>
        <w:rPr>
          <w:color w:val="000000"/>
          <w:sz w:val="20"/>
          <w:szCs w:val="20"/>
          <w:lang w:eastAsia="pt-BR"/>
        </w:rPr>
        <w:t>Deve suportar Extended VLAN.</w:t>
      </w:r>
    </w:p>
    <w:p w:rsidR="00FA2E2D" w:rsidRDefault="003909C3">
      <w:pPr>
        <w:pStyle w:val="Standard"/>
        <w:numPr>
          <w:ilvl w:val="2"/>
          <w:numId w:val="1"/>
        </w:numPr>
        <w:jc w:val="both"/>
        <w:rPr>
          <w:sz w:val="20"/>
          <w:szCs w:val="20"/>
        </w:rPr>
      </w:pPr>
      <w:r>
        <w:rPr>
          <w:color w:val="000000"/>
          <w:sz w:val="20"/>
          <w:szCs w:val="20"/>
          <w:lang w:eastAsia="pt-BR"/>
        </w:rPr>
        <w:t>O balanceamento de link WAN deve permitir múltiplas conexões de links Internet, checagem automática do estado de links, failover automático e balanceamento por peso.</w:t>
      </w:r>
    </w:p>
    <w:p w:rsidR="00FA2E2D" w:rsidRDefault="003909C3">
      <w:pPr>
        <w:pStyle w:val="Standard"/>
        <w:numPr>
          <w:ilvl w:val="2"/>
          <w:numId w:val="1"/>
        </w:numPr>
        <w:jc w:val="both"/>
        <w:rPr>
          <w:sz w:val="20"/>
          <w:szCs w:val="20"/>
        </w:rPr>
      </w:pPr>
      <w:r>
        <w:rPr>
          <w:color w:val="000000"/>
          <w:sz w:val="20"/>
          <w:szCs w:val="20"/>
          <w:lang w:eastAsia="pt-BR"/>
        </w:rPr>
        <w:t>A solução deverá permitir port-aggregation de interfaces de firewall suportando o protocolo 802.3ad, para escolhas entre aumento de throughput e alta disponibilidade de interfaces.</w:t>
      </w:r>
    </w:p>
    <w:p w:rsidR="00FA2E2D" w:rsidRDefault="003909C3">
      <w:pPr>
        <w:pStyle w:val="Standard"/>
        <w:numPr>
          <w:ilvl w:val="2"/>
          <w:numId w:val="1"/>
        </w:numPr>
        <w:jc w:val="both"/>
        <w:rPr>
          <w:sz w:val="20"/>
          <w:szCs w:val="20"/>
        </w:rPr>
      </w:pPr>
      <w:r>
        <w:rPr>
          <w:color w:val="000000"/>
          <w:sz w:val="20"/>
          <w:szCs w:val="20"/>
          <w:lang w:eastAsia="pt-BR"/>
        </w:rPr>
        <w:t>Deve permitir a configuração de jumbo frames nas interfaces de rede.</w:t>
      </w:r>
    </w:p>
    <w:p w:rsidR="00FA2E2D" w:rsidRDefault="003909C3">
      <w:pPr>
        <w:pStyle w:val="Standard"/>
        <w:numPr>
          <w:ilvl w:val="2"/>
          <w:numId w:val="1"/>
        </w:numPr>
        <w:jc w:val="both"/>
        <w:rPr>
          <w:sz w:val="20"/>
          <w:szCs w:val="20"/>
        </w:rPr>
      </w:pPr>
      <w:r>
        <w:rPr>
          <w:color w:val="000000"/>
          <w:sz w:val="20"/>
          <w:szCs w:val="20"/>
          <w:lang w:eastAsia="pt-BR"/>
        </w:rPr>
        <w:t>Deve permitir a criação de um grupo de portas layer2.</w:t>
      </w:r>
    </w:p>
    <w:p w:rsidR="00FA2E2D" w:rsidRDefault="003909C3">
      <w:pPr>
        <w:pStyle w:val="Standard"/>
        <w:numPr>
          <w:ilvl w:val="2"/>
          <w:numId w:val="1"/>
        </w:numPr>
        <w:jc w:val="both"/>
        <w:rPr>
          <w:sz w:val="20"/>
          <w:szCs w:val="20"/>
        </w:rPr>
      </w:pPr>
      <w:r>
        <w:rPr>
          <w:color w:val="000000"/>
          <w:sz w:val="20"/>
          <w:szCs w:val="20"/>
          <w:lang w:eastAsia="pt-BR"/>
        </w:rPr>
        <w:t xml:space="preserve"> A solução deverá permitir configurar os serviços de DNS, Dynamic DNS, DHCP e NTP.</w:t>
      </w:r>
    </w:p>
    <w:p w:rsidR="00FA2E2D" w:rsidRDefault="003909C3">
      <w:pPr>
        <w:pStyle w:val="Standard"/>
        <w:numPr>
          <w:ilvl w:val="2"/>
          <w:numId w:val="1"/>
        </w:numPr>
        <w:jc w:val="both"/>
        <w:rPr>
          <w:sz w:val="20"/>
          <w:szCs w:val="20"/>
        </w:rPr>
      </w:pPr>
      <w:r>
        <w:rPr>
          <w:color w:val="000000"/>
          <w:sz w:val="20"/>
          <w:szCs w:val="20"/>
          <w:lang w:eastAsia="pt-BR"/>
        </w:rPr>
        <w:t>O traffic shapping (QoS) deverá ser baseado em rede ou usuário.</w:t>
      </w:r>
    </w:p>
    <w:p w:rsidR="00FA2E2D" w:rsidRDefault="003909C3">
      <w:pPr>
        <w:pStyle w:val="Standard"/>
        <w:numPr>
          <w:ilvl w:val="2"/>
          <w:numId w:val="1"/>
        </w:numPr>
        <w:jc w:val="both"/>
        <w:rPr>
          <w:sz w:val="20"/>
          <w:szCs w:val="20"/>
        </w:rPr>
      </w:pPr>
      <w:r>
        <w:rPr>
          <w:color w:val="000000"/>
          <w:sz w:val="20"/>
          <w:szCs w:val="20"/>
          <w:lang w:eastAsia="pt-BR"/>
        </w:rPr>
        <w:t>A solução deve permitir o tráfego de cotas baseados por usuários para upload/download e pelo tráfego total, sendo cíclicas ou não-cíclicas.</w:t>
      </w:r>
    </w:p>
    <w:p w:rsidR="00FA2E2D" w:rsidRDefault="003909C3">
      <w:pPr>
        <w:pStyle w:val="Standard"/>
        <w:numPr>
          <w:ilvl w:val="2"/>
          <w:numId w:val="1"/>
        </w:numPr>
        <w:jc w:val="both"/>
        <w:rPr>
          <w:sz w:val="20"/>
          <w:szCs w:val="20"/>
        </w:rPr>
      </w:pPr>
      <w:r>
        <w:rPr>
          <w:color w:val="000000"/>
          <w:sz w:val="20"/>
          <w:szCs w:val="20"/>
          <w:lang w:eastAsia="pt-BR"/>
        </w:rPr>
        <w:t>Deve possuir otimização em tempo real de voz sobre IP.</w:t>
      </w:r>
      <w:bookmarkStart w:id="28" w:name="_Ref424728756"/>
    </w:p>
    <w:p w:rsidR="00FA2E2D" w:rsidRDefault="003909C3">
      <w:pPr>
        <w:pStyle w:val="Standard"/>
        <w:numPr>
          <w:ilvl w:val="2"/>
          <w:numId w:val="1"/>
        </w:numPr>
        <w:jc w:val="both"/>
        <w:rPr>
          <w:sz w:val="20"/>
          <w:szCs w:val="20"/>
        </w:rPr>
      </w:pPr>
      <w:r>
        <w:rPr>
          <w:color w:val="000000"/>
          <w:sz w:val="20"/>
          <w:szCs w:val="20"/>
          <w:lang w:eastAsia="pt-BR"/>
        </w:rPr>
        <w:t>Deve implementar o protocolo de negociação Link Aggregation Control Protocol (LACP).</w:t>
      </w:r>
      <w:bookmarkEnd w:id="28"/>
    </w:p>
    <w:p w:rsidR="00FA2E2D" w:rsidRDefault="003909C3">
      <w:pPr>
        <w:pStyle w:val="Standard"/>
        <w:numPr>
          <w:ilvl w:val="1"/>
          <w:numId w:val="1"/>
        </w:numPr>
        <w:jc w:val="both"/>
        <w:rPr>
          <w:sz w:val="20"/>
          <w:szCs w:val="20"/>
        </w:rPr>
      </w:pPr>
      <w:r>
        <w:rPr>
          <w:color w:val="000000"/>
          <w:sz w:val="20"/>
          <w:szCs w:val="20"/>
          <w:lang w:eastAsia="pt-BR"/>
        </w:rPr>
        <w:t>CONTROLE POR POLÍTICAS DE FIREWALL</w:t>
      </w:r>
    </w:p>
    <w:p w:rsidR="00FA2E2D" w:rsidRDefault="003909C3">
      <w:pPr>
        <w:pStyle w:val="Standard"/>
        <w:numPr>
          <w:ilvl w:val="2"/>
          <w:numId w:val="1"/>
        </w:numPr>
        <w:jc w:val="both"/>
        <w:rPr>
          <w:sz w:val="20"/>
          <w:szCs w:val="20"/>
        </w:rPr>
      </w:pPr>
      <w:bookmarkStart w:id="29" w:name="_Ref428520853"/>
      <w:r>
        <w:rPr>
          <w:color w:val="000000"/>
          <w:sz w:val="20"/>
          <w:szCs w:val="20"/>
          <w:lang w:eastAsia="pt-BR"/>
        </w:rPr>
        <w:t>Deve suportar controles por: porta e protocolos TCP/UDP, origem/destino e identificação de usuários.</w:t>
      </w:r>
      <w:bookmarkStart w:id="30" w:name="_Ref424729528"/>
      <w:bookmarkEnd w:id="29"/>
    </w:p>
    <w:p w:rsidR="00FA2E2D" w:rsidRDefault="003909C3">
      <w:pPr>
        <w:pStyle w:val="Standard"/>
        <w:numPr>
          <w:ilvl w:val="2"/>
          <w:numId w:val="1"/>
        </w:numPr>
        <w:jc w:val="both"/>
        <w:rPr>
          <w:sz w:val="20"/>
          <w:szCs w:val="20"/>
        </w:rPr>
      </w:pPr>
      <w:r>
        <w:rPr>
          <w:color w:val="000000"/>
          <w:sz w:val="20"/>
          <w:szCs w:val="20"/>
          <w:lang w:eastAsia="pt-BR"/>
        </w:rPr>
        <w:t>O controle de políticas deverá monitorar as políticas de redes, usuários, grupos e tempo, bem como identificar as regras não-utilizadas, desabilitadas, modificadas e novas políticas.</w:t>
      </w:r>
    </w:p>
    <w:p w:rsidR="00FA2E2D" w:rsidRDefault="003909C3">
      <w:pPr>
        <w:pStyle w:val="Standard"/>
        <w:numPr>
          <w:ilvl w:val="2"/>
          <w:numId w:val="1"/>
        </w:numPr>
        <w:jc w:val="both"/>
        <w:rPr>
          <w:sz w:val="20"/>
          <w:szCs w:val="20"/>
        </w:rPr>
      </w:pPr>
      <w:r>
        <w:rPr>
          <w:color w:val="000000"/>
          <w:sz w:val="20"/>
          <w:szCs w:val="20"/>
          <w:lang w:eastAsia="pt-BR"/>
        </w:rPr>
        <w:t>As políticas deverão ter controle de tempo de acesso por usuário e grupo, sendo aplicadas por zonas, redes e por tipos de serviços.</w:t>
      </w:r>
      <w:bookmarkStart w:id="31" w:name="_Ref424729533"/>
      <w:bookmarkEnd w:id="30"/>
    </w:p>
    <w:p w:rsidR="00FA2E2D" w:rsidRDefault="003909C3">
      <w:pPr>
        <w:pStyle w:val="Standard"/>
        <w:numPr>
          <w:ilvl w:val="2"/>
          <w:numId w:val="1"/>
        </w:numPr>
        <w:jc w:val="both"/>
        <w:rPr>
          <w:sz w:val="20"/>
          <w:szCs w:val="20"/>
        </w:rPr>
      </w:pPr>
      <w:r>
        <w:rPr>
          <w:color w:val="000000"/>
          <w:sz w:val="20"/>
          <w:szCs w:val="20"/>
          <w:lang w:eastAsia="pt-BR"/>
        </w:rPr>
        <w:t>Controle de políticas por usuários, grupos de usuários, IPs, redes e zonas de segurança.</w:t>
      </w:r>
      <w:bookmarkStart w:id="32" w:name="_Ref424729537"/>
      <w:bookmarkEnd w:id="31"/>
    </w:p>
    <w:p w:rsidR="00FA2E2D" w:rsidRDefault="003909C3">
      <w:pPr>
        <w:pStyle w:val="Standard"/>
        <w:numPr>
          <w:ilvl w:val="2"/>
          <w:numId w:val="1"/>
        </w:numPr>
        <w:jc w:val="both"/>
        <w:rPr>
          <w:sz w:val="20"/>
          <w:szCs w:val="20"/>
        </w:rPr>
      </w:pPr>
      <w:r>
        <w:rPr>
          <w:color w:val="000000"/>
          <w:sz w:val="20"/>
          <w:szCs w:val="20"/>
          <w:lang w:eastAsia="pt-BR"/>
        </w:rPr>
        <w:t xml:space="preserve">Controle de políticas </w:t>
      </w:r>
      <w:bookmarkEnd w:id="32"/>
      <w:r>
        <w:rPr>
          <w:color w:val="000000"/>
          <w:sz w:val="20"/>
          <w:szCs w:val="20"/>
          <w:lang w:eastAsia="pt-BR"/>
        </w:rPr>
        <w:t>por países via localização por IP.</w:t>
      </w:r>
      <w:bookmarkStart w:id="33" w:name="_Ref424729589"/>
    </w:p>
    <w:p w:rsidR="00FA2E2D" w:rsidRDefault="003909C3">
      <w:pPr>
        <w:pStyle w:val="Standard"/>
        <w:numPr>
          <w:ilvl w:val="2"/>
          <w:numId w:val="1"/>
        </w:numPr>
        <w:jc w:val="both"/>
        <w:rPr>
          <w:sz w:val="20"/>
          <w:szCs w:val="20"/>
        </w:rPr>
      </w:pPr>
      <w:r>
        <w:rPr>
          <w:color w:val="000000"/>
          <w:sz w:val="20"/>
          <w:szCs w:val="20"/>
          <w:lang w:eastAsia="pt-BR"/>
        </w:rPr>
        <w:t>Suporte a objetos e regras IPV6.</w:t>
      </w:r>
      <w:bookmarkStart w:id="34" w:name="_Ref424729594"/>
      <w:bookmarkEnd w:id="33"/>
    </w:p>
    <w:p w:rsidR="00FA2E2D" w:rsidRDefault="003909C3">
      <w:pPr>
        <w:pStyle w:val="Standard"/>
        <w:numPr>
          <w:ilvl w:val="2"/>
          <w:numId w:val="1"/>
        </w:numPr>
        <w:jc w:val="both"/>
        <w:rPr>
          <w:sz w:val="20"/>
          <w:szCs w:val="20"/>
        </w:rPr>
      </w:pPr>
      <w:r>
        <w:rPr>
          <w:color w:val="000000"/>
          <w:sz w:val="20"/>
          <w:szCs w:val="20"/>
          <w:lang w:eastAsia="pt-BR"/>
        </w:rPr>
        <w:t xml:space="preserve">Suporte a objetos e regras </w:t>
      </w:r>
      <w:r>
        <w:rPr>
          <w:i/>
          <w:iCs/>
          <w:color w:val="000000"/>
          <w:sz w:val="20"/>
          <w:szCs w:val="20"/>
          <w:lang w:eastAsia="pt-BR"/>
        </w:rPr>
        <w:t>multicast</w:t>
      </w:r>
      <w:r>
        <w:rPr>
          <w:color w:val="000000"/>
          <w:sz w:val="20"/>
          <w:szCs w:val="20"/>
          <w:lang w:eastAsia="pt-BR"/>
        </w:rPr>
        <w:t>.</w:t>
      </w:r>
      <w:bookmarkEnd w:id="34"/>
    </w:p>
    <w:p w:rsidR="00FA2E2D" w:rsidRDefault="003909C3">
      <w:pPr>
        <w:pStyle w:val="Standard"/>
        <w:numPr>
          <w:ilvl w:val="1"/>
          <w:numId w:val="1"/>
        </w:numPr>
        <w:jc w:val="both"/>
        <w:rPr>
          <w:sz w:val="20"/>
          <w:szCs w:val="20"/>
        </w:rPr>
      </w:pPr>
      <w:r>
        <w:rPr>
          <w:color w:val="000000"/>
          <w:sz w:val="20"/>
          <w:szCs w:val="20"/>
          <w:lang w:eastAsia="pt-BR"/>
        </w:rPr>
        <w:t>PREVENÇÃO DE AMEAÇAS</w:t>
      </w:r>
    </w:p>
    <w:p w:rsidR="00FA2E2D" w:rsidRDefault="003909C3">
      <w:pPr>
        <w:pStyle w:val="Standard"/>
        <w:numPr>
          <w:ilvl w:val="2"/>
          <w:numId w:val="1"/>
        </w:numPr>
        <w:jc w:val="both"/>
        <w:rPr>
          <w:sz w:val="20"/>
          <w:szCs w:val="20"/>
        </w:rPr>
      </w:pPr>
      <w:bookmarkStart w:id="35" w:name="_Ref424729798"/>
      <w:r>
        <w:rPr>
          <w:color w:val="000000"/>
          <w:sz w:val="20"/>
          <w:szCs w:val="20"/>
          <w:lang w:eastAsia="pt-BR"/>
        </w:rPr>
        <w:t xml:space="preserve">Para proteção do ambiente contra-ataques, os dispositivos de proteção devem possuir módulo de IPS, Antivírus, </w:t>
      </w:r>
      <w:r>
        <w:rPr>
          <w:i/>
          <w:iCs/>
          <w:color w:val="000000"/>
          <w:sz w:val="20"/>
          <w:szCs w:val="20"/>
          <w:lang w:eastAsia="pt-BR"/>
        </w:rPr>
        <w:t>Anti-Malware</w:t>
      </w:r>
      <w:r>
        <w:rPr>
          <w:color w:val="000000"/>
          <w:sz w:val="20"/>
          <w:szCs w:val="20"/>
          <w:lang w:eastAsia="pt-BR"/>
        </w:rPr>
        <w:t xml:space="preserve"> e Firewall de Proteção Web (WAF) integrados no próprio </w:t>
      </w:r>
      <w:r>
        <w:rPr>
          <w:i/>
          <w:iCs/>
          <w:color w:val="000000"/>
          <w:sz w:val="20"/>
          <w:szCs w:val="20"/>
          <w:lang w:eastAsia="pt-BR"/>
        </w:rPr>
        <w:t>appliance</w:t>
      </w:r>
      <w:r>
        <w:rPr>
          <w:color w:val="000000"/>
          <w:sz w:val="20"/>
          <w:szCs w:val="20"/>
          <w:lang w:eastAsia="pt-BR"/>
        </w:rPr>
        <w:t xml:space="preserve"> de Firewall ou entregue em múltiplos </w:t>
      </w:r>
      <w:r>
        <w:rPr>
          <w:i/>
          <w:iCs/>
          <w:color w:val="000000"/>
          <w:sz w:val="20"/>
          <w:szCs w:val="20"/>
          <w:lang w:eastAsia="pt-BR"/>
        </w:rPr>
        <w:t>appliances</w:t>
      </w:r>
      <w:r>
        <w:rPr>
          <w:color w:val="000000"/>
          <w:sz w:val="20"/>
          <w:szCs w:val="20"/>
          <w:lang w:eastAsia="pt-BR"/>
        </w:rPr>
        <w:t xml:space="preserve"> desde que obedeçam a todos os requisitos desta especificação.</w:t>
      </w:r>
      <w:bookmarkStart w:id="36" w:name="_Ref424729802"/>
      <w:bookmarkEnd w:id="35"/>
    </w:p>
    <w:p w:rsidR="00FA2E2D" w:rsidRDefault="003909C3">
      <w:pPr>
        <w:pStyle w:val="Standard"/>
        <w:numPr>
          <w:ilvl w:val="2"/>
          <w:numId w:val="1"/>
        </w:numPr>
        <w:jc w:val="both"/>
        <w:rPr>
          <w:sz w:val="20"/>
          <w:szCs w:val="20"/>
        </w:rPr>
      </w:pPr>
      <w:r>
        <w:rPr>
          <w:color w:val="000000"/>
          <w:sz w:val="20"/>
          <w:szCs w:val="20"/>
          <w:lang w:eastAsia="pt-BR"/>
        </w:rPr>
        <w:t>Deve realizar a inspeção profunda de pacotes para prevensão de intrusão (IPS) e deve incluir assinaturas de prevenção de intrusão (IPS).</w:t>
      </w:r>
    </w:p>
    <w:p w:rsidR="00FA2E2D" w:rsidRDefault="003909C3">
      <w:pPr>
        <w:pStyle w:val="Standard"/>
        <w:numPr>
          <w:ilvl w:val="2"/>
          <w:numId w:val="1"/>
        </w:numPr>
        <w:jc w:val="both"/>
        <w:rPr>
          <w:sz w:val="20"/>
          <w:szCs w:val="20"/>
        </w:rPr>
      </w:pPr>
      <w:r>
        <w:rPr>
          <w:color w:val="000000"/>
          <w:sz w:val="20"/>
          <w:szCs w:val="20"/>
          <w:lang w:eastAsia="pt-BR"/>
        </w:rPr>
        <w:t>As assinaturas de prevenção de intrusão (IPS) devem ser customizadas.</w:t>
      </w:r>
      <w:bookmarkStart w:id="37" w:name="_Ref424729822"/>
      <w:bookmarkEnd w:id="36"/>
    </w:p>
    <w:p w:rsidR="00FA2E2D" w:rsidRDefault="003909C3">
      <w:pPr>
        <w:pStyle w:val="Standard"/>
        <w:numPr>
          <w:ilvl w:val="2"/>
          <w:numId w:val="1"/>
        </w:numPr>
        <w:jc w:val="both"/>
        <w:rPr>
          <w:sz w:val="20"/>
          <w:szCs w:val="20"/>
        </w:rPr>
      </w:pPr>
      <w:r>
        <w:rPr>
          <w:color w:val="000000"/>
          <w:sz w:val="20"/>
          <w:szCs w:val="20"/>
          <w:lang w:eastAsia="pt-BR"/>
        </w:rPr>
        <w:t>Exceções por usuário, grupo de usuários, IP de origem ou de destino devem ser possíveis nas regras</w:t>
      </w:r>
      <w:bookmarkEnd w:id="37"/>
      <w:r>
        <w:rPr>
          <w:color w:val="000000"/>
          <w:sz w:val="20"/>
          <w:szCs w:val="20"/>
          <w:lang w:eastAsia="pt-BR"/>
        </w:rPr>
        <w:t>.</w:t>
      </w:r>
      <w:bookmarkStart w:id="38" w:name="_Ref424729826"/>
    </w:p>
    <w:p w:rsidR="00FA2E2D" w:rsidRDefault="003909C3">
      <w:pPr>
        <w:pStyle w:val="Standard"/>
        <w:numPr>
          <w:ilvl w:val="2"/>
          <w:numId w:val="1"/>
        </w:numPr>
        <w:jc w:val="both"/>
        <w:rPr>
          <w:sz w:val="20"/>
          <w:szCs w:val="20"/>
        </w:rPr>
      </w:pPr>
      <w:r>
        <w:rPr>
          <w:color w:val="000000"/>
          <w:sz w:val="20"/>
          <w:szCs w:val="20"/>
          <w:lang w:eastAsia="pt-BR"/>
        </w:rPr>
        <w:t xml:space="preserve">Deve suportar granularidade nas políticas de IPS Antivírus e </w:t>
      </w:r>
      <w:r>
        <w:rPr>
          <w:i/>
          <w:iCs/>
          <w:color w:val="000000"/>
          <w:sz w:val="20"/>
          <w:szCs w:val="20"/>
          <w:lang w:eastAsia="pt-BR"/>
        </w:rPr>
        <w:t>Anti-Malware</w:t>
      </w:r>
      <w:r>
        <w:rPr>
          <w:color w:val="000000"/>
          <w:sz w:val="20"/>
          <w:szCs w:val="20"/>
          <w:lang w:eastAsia="pt-BR"/>
        </w:rPr>
        <w:t>, possibilitando a criação de diferentes políticas por endereço de origem, endereço de destino, serviço e a combinação de todos esses itens</w:t>
      </w:r>
      <w:bookmarkStart w:id="39" w:name="_Ref424729830"/>
      <w:bookmarkEnd w:id="38"/>
      <w:r>
        <w:rPr>
          <w:color w:val="000000"/>
          <w:sz w:val="20"/>
          <w:szCs w:val="20"/>
          <w:lang w:eastAsia="pt-BR"/>
        </w:rPr>
        <w:t>, com customização completa.</w:t>
      </w:r>
    </w:p>
    <w:p w:rsidR="00FA2E2D" w:rsidRDefault="003909C3">
      <w:pPr>
        <w:pStyle w:val="Standard"/>
        <w:numPr>
          <w:ilvl w:val="2"/>
          <w:numId w:val="1"/>
        </w:numPr>
        <w:jc w:val="both"/>
        <w:rPr>
          <w:sz w:val="20"/>
          <w:szCs w:val="20"/>
        </w:rPr>
      </w:pPr>
      <w:r>
        <w:rPr>
          <w:color w:val="000000"/>
          <w:sz w:val="20"/>
          <w:szCs w:val="20"/>
          <w:lang w:eastAsia="pt-BR"/>
        </w:rPr>
        <w:t>A solução contratada deve realizar a emulação de malwares desconhecidos em ambientes de sandbox em nuvem.</w:t>
      </w:r>
    </w:p>
    <w:p w:rsidR="00FA2E2D" w:rsidRDefault="003909C3">
      <w:pPr>
        <w:pStyle w:val="Standard"/>
        <w:numPr>
          <w:ilvl w:val="2"/>
          <w:numId w:val="1"/>
        </w:numPr>
        <w:jc w:val="both"/>
        <w:rPr>
          <w:sz w:val="20"/>
          <w:szCs w:val="20"/>
        </w:rPr>
      </w:pPr>
      <w:r>
        <w:rPr>
          <w:color w:val="000000"/>
          <w:sz w:val="20"/>
          <w:szCs w:val="20"/>
          <w:lang w:eastAsia="pt-BR"/>
        </w:rPr>
        <w:t>Para a eficácia da análise de malwares Zero-Days, a solução de Sandobox deve possuir algoritmos de inteligência artificial, como algoritmos baseados em machine learning.</w:t>
      </w:r>
    </w:p>
    <w:p w:rsidR="00FA2E2D" w:rsidRDefault="003909C3">
      <w:pPr>
        <w:pStyle w:val="Standard"/>
        <w:numPr>
          <w:ilvl w:val="2"/>
          <w:numId w:val="1"/>
        </w:numPr>
        <w:jc w:val="both"/>
        <w:rPr>
          <w:sz w:val="20"/>
          <w:szCs w:val="20"/>
        </w:rPr>
      </w:pPr>
      <w:r>
        <w:rPr>
          <w:color w:val="000000"/>
          <w:sz w:val="20"/>
          <w:szCs w:val="20"/>
          <w:lang w:eastAsia="pt-BR"/>
        </w:rPr>
        <w:t>A funcionalidade de sandbox deve atuar como uma camada adicional ao motor de antimalware, e ao fim da análise do artefato, deverá gerar um relatório contendo o resultado da análise, bem como os screenshots das telas dos sistemas emulados pela plataforma.</w:t>
      </w:r>
    </w:p>
    <w:p w:rsidR="00FA2E2D" w:rsidRDefault="003909C3">
      <w:pPr>
        <w:pStyle w:val="Standard"/>
        <w:numPr>
          <w:ilvl w:val="2"/>
          <w:numId w:val="1"/>
        </w:numPr>
        <w:jc w:val="both"/>
        <w:rPr>
          <w:sz w:val="20"/>
          <w:szCs w:val="20"/>
        </w:rPr>
      </w:pPr>
      <w:r>
        <w:rPr>
          <w:color w:val="000000"/>
          <w:sz w:val="20"/>
          <w:szCs w:val="20"/>
          <w:lang w:eastAsia="pt-BR"/>
        </w:rPr>
        <w:t>Deve permitir configuração da exclusão de tipos de arquivos para que não sejam enviados para o sandbox em nuvem.</w:t>
      </w:r>
    </w:p>
    <w:p w:rsidR="00FA2E2D" w:rsidRDefault="003909C3">
      <w:pPr>
        <w:pStyle w:val="Standard"/>
        <w:numPr>
          <w:ilvl w:val="2"/>
          <w:numId w:val="1"/>
        </w:numPr>
        <w:jc w:val="both"/>
        <w:rPr>
          <w:sz w:val="20"/>
          <w:szCs w:val="20"/>
        </w:rPr>
      </w:pPr>
      <w:r>
        <w:rPr>
          <w:color w:val="000000"/>
          <w:sz w:val="20"/>
          <w:szCs w:val="20"/>
          <w:lang w:eastAsia="pt-BR"/>
        </w:rPr>
        <w:t>A proteção Anti-Malware deverá bloquear todas as formas de vírus, web malwares, trojans e spyware em HTTP e HTTPS, FTP e web-emails.</w:t>
      </w:r>
    </w:p>
    <w:p w:rsidR="00FA2E2D" w:rsidRDefault="003909C3">
      <w:pPr>
        <w:pStyle w:val="Standard"/>
        <w:numPr>
          <w:ilvl w:val="2"/>
          <w:numId w:val="1"/>
        </w:numPr>
        <w:jc w:val="both"/>
        <w:rPr>
          <w:sz w:val="20"/>
          <w:szCs w:val="20"/>
        </w:rPr>
      </w:pPr>
      <w:r>
        <w:rPr>
          <w:color w:val="000000"/>
          <w:sz w:val="20"/>
          <w:szCs w:val="20"/>
          <w:lang w:eastAsia="pt-BR"/>
        </w:rPr>
        <w:t>A proteção Anti-Malware deverá realizar a proteção com emulação JavaScript.</w:t>
      </w:r>
    </w:p>
    <w:p w:rsidR="00FA2E2D" w:rsidRDefault="003909C3">
      <w:pPr>
        <w:pStyle w:val="Standard"/>
        <w:numPr>
          <w:ilvl w:val="2"/>
          <w:numId w:val="1"/>
        </w:numPr>
        <w:jc w:val="both"/>
        <w:rPr>
          <w:sz w:val="20"/>
          <w:szCs w:val="20"/>
        </w:rPr>
      </w:pPr>
      <w:r>
        <w:rPr>
          <w:color w:val="000000"/>
          <w:sz w:val="20"/>
          <w:szCs w:val="20"/>
          <w:lang w:eastAsia="pt-BR"/>
        </w:rPr>
        <w:t>Deve ter proteção em tempo real contra novas ameaças criadas.</w:t>
      </w:r>
    </w:p>
    <w:p w:rsidR="00FA2E2D" w:rsidRDefault="003909C3">
      <w:pPr>
        <w:pStyle w:val="Standard"/>
        <w:numPr>
          <w:ilvl w:val="2"/>
          <w:numId w:val="1"/>
        </w:numPr>
        <w:jc w:val="both"/>
        <w:rPr>
          <w:sz w:val="20"/>
          <w:szCs w:val="20"/>
        </w:rPr>
      </w:pPr>
      <w:r>
        <w:rPr>
          <w:color w:val="000000"/>
          <w:sz w:val="20"/>
          <w:szCs w:val="20"/>
          <w:lang w:eastAsia="pt-BR"/>
        </w:rPr>
        <w:t>Deve possuir pelo menos duas engines de anti-vírus independentes e de diferentes fabricantes para a detecção de malware, podendo ser configuradas isoladamente ou simultaneamente.</w:t>
      </w:r>
    </w:p>
    <w:p w:rsidR="00FA2E2D" w:rsidRDefault="003909C3">
      <w:pPr>
        <w:pStyle w:val="Standard"/>
        <w:numPr>
          <w:ilvl w:val="2"/>
          <w:numId w:val="1"/>
        </w:numPr>
        <w:jc w:val="both"/>
        <w:rPr>
          <w:sz w:val="20"/>
          <w:szCs w:val="20"/>
        </w:rPr>
      </w:pPr>
      <w:r>
        <w:rPr>
          <w:color w:val="000000"/>
          <w:sz w:val="20"/>
          <w:szCs w:val="20"/>
          <w:lang w:eastAsia="pt-BR"/>
        </w:rPr>
        <w:t>Deve permitir o bloqueio de vulnerabilidades.</w:t>
      </w:r>
      <w:bookmarkStart w:id="40" w:name="_Ref424729835"/>
      <w:bookmarkEnd w:id="39"/>
    </w:p>
    <w:p w:rsidR="00FA2E2D" w:rsidRDefault="003909C3">
      <w:pPr>
        <w:pStyle w:val="Standard"/>
        <w:numPr>
          <w:ilvl w:val="2"/>
          <w:numId w:val="1"/>
        </w:numPr>
        <w:jc w:val="both"/>
        <w:rPr>
          <w:sz w:val="20"/>
          <w:szCs w:val="20"/>
        </w:rPr>
      </w:pPr>
      <w:r>
        <w:rPr>
          <w:color w:val="000000"/>
          <w:sz w:val="20"/>
          <w:szCs w:val="20"/>
          <w:lang w:eastAsia="pt-BR"/>
        </w:rPr>
        <w:t xml:space="preserve">Deve permitir o bloqueio de </w:t>
      </w:r>
      <w:r>
        <w:rPr>
          <w:i/>
          <w:iCs/>
          <w:color w:val="000000"/>
          <w:sz w:val="20"/>
          <w:szCs w:val="20"/>
          <w:lang w:eastAsia="pt-BR"/>
        </w:rPr>
        <w:t>exploits</w:t>
      </w:r>
      <w:r>
        <w:rPr>
          <w:color w:val="000000"/>
          <w:sz w:val="20"/>
          <w:szCs w:val="20"/>
          <w:lang w:eastAsia="pt-BR"/>
        </w:rPr>
        <w:t xml:space="preserve"> conhecidos.</w:t>
      </w:r>
      <w:bookmarkEnd w:id="40"/>
    </w:p>
    <w:p w:rsidR="00FA2E2D" w:rsidRDefault="003909C3">
      <w:pPr>
        <w:pStyle w:val="Standard"/>
        <w:numPr>
          <w:ilvl w:val="2"/>
          <w:numId w:val="1"/>
        </w:numPr>
        <w:jc w:val="both"/>
        <w:rPr>
          <w:sz w:val="20"/>
          <w:szCs w:val="20"/>
        </w:rPr>
      </w:pPr>
      <w:r>
        <w:rPr>
          <w:color w:val="000000"/>
          <w:sz w:val="20"/>
          <w:szCs w:val="20"/>
          <w:lang w:eastAsia="pt-BR"/>
        </w:rPr>
        <w:t>Deve detectar e bloquear o tráfego de rede que busque acesso a command and control e servidores de controle utilizando múltiplas camadas de DNS, AFC e firewall.</w:t>
      </w:r>
    </w:p>
    <w:p w:rsidR="00FA2E2D" w:rsidRDefault="003909C3">
      <w:pPr>
        <w:pStyle w:val="Standard"/>
        <w:numPr>
          <w:ilvl w:val="2"/>
          <w:numId w:val="1"/>
        </w:numPr>
        <w:jc w:val="both"/>
        <w:rPr>
          <w:sz w:val="20"/>
          <w:szCs w:val="20"/>
        </w:rPr>
      </w:pPr>
      <w:bookmarkStart w:id="41" w:name="_Ref424729839"/>
      <w:r>
        <w:rPr>
          <w:color w:val="000000"/>
          <w:sz w:val="20"/>
          <w:szCs w:val="20"/>
          <w:lang w:eastAsia="pt-BR"/>
        </w:rPr>
        <w:t>Deve incluir proteção contra ataques de negação de serviços.</w:t>
      </w:r>
      <w:bookmarkStart w:id="42" w:name="_Ref424729888"/>
      <w:bookmarkEnd w:id="41"/>
    </w:p>
    <w:p w:rsidR="00FA2E2D" w:rsidRDefault="003909C3">
      <w:pPr>
        <w:pStyle w:val="Standard"/>
        <w:numPr>
          <w:ilvl w:val="2"/>
          <w:numId w:val="1"/>
        </w:numPr>
        <w:jc w:val="both"/>
        <w:rPr>
          <w:sz w:val="20"/>
          <w:szCs w:val="20"/>
        </w:rPr>
      </w:pPr>
      <w:r>
        <w:rPr>
          <w:color w:val="000000"/>
          <w:sz w:val="20"/>
          <w:szCs w:val="20"/>
          <w:lang w:eastAsia="pt-BR"/>
        </w:rPr>
        <w:t xml:space="preserve">Ser imune e capaz de impedir ataques básicos como: </w:t>
      </w:r>
      <w:r>
        <w:rPr>
          <w:i/>
          <w:iCs/>
          <w:color w:val="000000"/>
          <w:sz w:val="20"/>
          <w:szCs w:val="20"/>
          <w:lang w:eastAsia="pt-BR"/>
        </w:rPr>
        <w:t>SYN flood, ICMP flood, UDP Flood</w:t>
      </w:r>
      <w:r>
        <w:rPr>
          <w:color w:val="000000"/>
          <w:sz w:val="20"/>
          <w:szCs w:val="20"/>
          <w:lang w:eastAsia="pt-BR"/>
        </w:rPr>
        <w:t>, etc.</w:t>
      </w:r>
      <w:bookmarkStart w:id="43" w:name="_Ref424729937"/>
      <w:bookmarkEnd w:id="42"/>
    </w:p>
    <w:p w:rsidR="00FA2E2D" w:rsidRDefault="003909C3">
      <w:pPr>
        <w:pStyle w:val="Standard"/>
        <w:numPr>
          <w:ilvl w:val="2"/>
          <w:numId w:val="1"/>
        </w:numPr>
        <w:jc w:val="both"/>
        <w:rPr>
          <w:sz w:val="20"/>
          <w:szCs w:val="20"/>
        </w:rPr>
      </w:pPr>
      <w:r>
        <w:rPr>
          <w:color w:val="000000"/>
          <w:sz w:val="20"/>
          <w:szCs w:val="20"/>
          <w:lang w:eastAsia="pt-BR"/>
        </w:rPr>
        <w:t>Suportar bloqueio de arquivos por tipo.</w:t>
      </w:r>
      <w:bookmarkStart w:id="44" w:name="_Ref424729960"/>
      <w:bookmarkEnd w:id="43"/>
    </w:p>
    <w:p w:rsidR="00FA2E2D" w:rsidRDefault="003909C3">
      <w:pPr>
        <w:pStyle w:val="Standard"/>
        <w:numPr>
          <w:ilvl w:val="2"/>
          <w:numId w:val="1"/>
        </w:numPr>
        <w:jc w:val="both"/>
        <w:rPr>
          <w:sz w:val="20"/>
          <w:szCs w:val="20"/>
        </w:rPr>
      </w:pPr>
      <w:r>
        <w:rPr>
          <w:color w:val="000000"/>
          <w:sz w:val="20"/>
          <w:szCs w:val="20"/>
          <w:lang w:eastAsia="pt-BR"/>
        </w:rPr>
        <w:t>Registrar na console de monitoração as seguintes informações sobre ameaças identificadas: O nome da assinatura ou do ataque, aplicação, usuário, origem e o destino da comunicação, além da ação tomada pelo dispositivo.</w:t>
      </w:r>
      <w:bookmarkStart w:id="45" w:name="_Ref424729986"/>
      <w:bookmarkEnd w:id="44"/>
    </w:p>
    <w:p w:rsidR="00FA2E2D" w:rsidRDefault="003909C3">
      <w:pPr>
        <w:pStyle w:val="Standard"/>
        <w:numPr>
          <w:ilvl w:val="2"/>
          <w:numId w:val="1"/>
        </w:numPr>
        <w:jc w:val="both"/>
        <w:rPr>
          <w:sz w:val="20"/>
          <w:szCs w:val="20"/>
        </w:rPr>
      </w:pPr>
      <w:r>
        <w:rPr>
          <w:color w:val="000000"/>
          <w:sz w:val="20"/>
          <w:szCs w:val="20"/>
          <w:lang w:eastAsia="pt-BR"/>
        </w:rPr>
        <w:t>Os eventos devem identificar o país de onde partiu a ameaça.</w:t>
      </w:r>
      <w:bookmarkStart w:id="46" w:name="_Ref424730020"/>
      <w:bookmarkEnd w:id="45"/>
    </w:p>
    <w:p w:rsidR="00FA2E2D" w:rsidRDefault="003909C3">
      <w:pPr>
        <w:pStyle w:val="Standard"/>
        <w:numPr>
          <w:ilvl w:val="2"/>
          <w:numId w:val="1"/>
        </w:numPr>
        <w:jc w:val="both"/>
        <w:rPr>
          <w:sz w:val="20"/>
          <w:szCs w:val="20"/>
        </w:rPr>
      </w:pPr>
      <w:r>
        <w:rPr>
          <w:color w:val="000000"/>
          <w:sz w:val="20"/>
          <w:szCs w:val="20"/>
          <w:lang w:eastAsia="pt-BR"/>
        </w:rPr>
        <w:t>Deve ser possível a configuração de diferentes políticas de controle de ameaças e ataques baseado em políticas de segurança considerando uma das opções ou a combinação de todas elas: usuários, grupos de usuários, origem, destino, zonas de segurança, etc, ou seja, cada política de firewall poderá ter uma configuração diferente de IPS, sendo essas políticas por usuários, grupos de usuários, origem, destino, zonas de segurança.</w:t>
      </w:r>
      <w:bookmarkEnd w:id="46"/>
    </w:p>
    <w:p w:rsidR="00FA2E2D" w:rsidRDefault="003909C3">
      <w:pPr>
        <w:pStyle w:val="Standard"/>
        <w:numPr>
          <w:ilvl w:val="2"/>
          <w:numId w:val="1"/>
        </w:numPr>
        <w:jc w:val="both"/>
        <w:rPr>
          <w:sz w:val="20"/>
          <w:szCs w:val="20"/>
        </w:rPr>
      </w:pPr>
      <w:r>
        <w:rPr>
          <w:color w:val="000000"/>
          <w:sz w:val="20"/>
          <w:szCs w:val="20"/>
          <w:lang w:eastAsia="pt-BR"/>
        </w:rPr>
        <w:t>O apliance deve ter a capacidade de atuar como um gateway antispam de modo que possa realizar filtragens dos emails e aplicar políticas.</w:t>
      </w:r>
    </w:p>
    <w:p w:rsidR="00FA2E2D" w:rsidRDefault="003909C3">
      <w:pPr>
        <w:pStyle w:val="Standard"/>
        <w:numPr>
          <w:ilvl w:val="2"/>
          <w:numId w:val="1"/>
        </w:numPr>
        <w:jc w:val="both"/>
        <w:rPr>
          <w:sz w:val="20"/>
          <w:szCs w:val="20"/>
        </w:rPr>
      </w:pPr>
      <w:r>
        <w:rPr>
          <w:color w:val="000000"/>
          <w:sz w:val="20"/>
          <w:szCs w:val="20"/>
          <w:lang w:eastAsia="pt-BR"/>
        </w:rPr>
        <w:t>O gateway de email incluso no apliance deve ter, pelo menos, as seguintes proteções:</w:t>
      </w:r>
    </w:p>
    <w:p w:rsidR="00FA2E2D" w:rsidRDefault="003909C3">
      <w:pPr>
        <w:pStyle w:val="Standard"/>
        <w:numPr>
          <w:ilvl w:val="2"/>
          <w:numId w:val="1"/>
        </w:numPr>
        <w:jc w:val="both"/>
        <w:rPr>
          <w:sz w:val="20"/>
          <w:szCs w:val="20"/>
        </w:rPr>
      </w:pPr>
      <w:r>
        <w:rPr>
          <w:color w:val="000000"/>
          <w:sz w:val="20"/>
          <w:szCs w:val="20"/>
          <w:lang w:eastAsia="pt-BR"/>
        </w:rPr>
        <w:t>Sender Policy Framework (SPF);</w:t>
      </w:r>
    </w:p>
    <w:p w:rsidR="00FA2E2D" w:rsidRDefault="003909C3">
      <w:pPr>
        <w:pStyle w:val="Standard"/>
        <w:numPr>
          <w:ilvl w:val="2"/>
          <w:numId w:val="1"/>
        </w:numPr>
        <w:jc w:val="both"/>
        <w:rPr>
          <w:sz w:val="20"/>
          <w:szCs w:val="20"/>
        </w:rPr>
      </w:pPr>
      <w:r>
        <w:rPr>
          <w:color w:val="000000"/>
          <w:sz w:val="20"/>
          <w:szCs w:val="20"/>
          <w:lang w:val="en-US" w:eastAsia="pt-BR"/>
        </w:rPr>
        <w:t>Domain Keys Identified Mail (DKIM);</w:t>
      </w:r>
    </w:p>
    <w:p w:rsidR="00FA2E2D" w:rsidRDefault="003909C3">
      <w:pPr>
        <w:pStyle w:val="Standard"/>
        <w:numPr>
          <w:ilvl w:val="2"/>
          <w:numId w:val="1"/>
        </w:numPr>
        <w:jc w:val="both"/>
        <w:rPr>
          <w:sz w:val="20"/>
          <w:szCs w:val="20"/>
        </w:rPr>
      </w:pPr>
      <w:r>
        <w:rPr>
          <w:color w:val="000000"/>
          <w:sz w:val="20"/>
          <w:szCs w:val="20"/>
          <w:lang w:val="en-US" w:eastAsia="pt-BR"/>
        </w:rPr>
        <w:t>Domain-based Message Authentication, Reporting &amp; Conformance (DMARC);</w:t>
      </w:r>
    </w:p>
    <w:p w:rsidR="00FA2E2D" w:rsidRDefault="003909C3">
      <w:pPr>
        <w:pStyle w:val="Standard"/>
        <w:numPr>
          <w:ilvl w:val="2"/>
          <w:numId w:val="1"/>
        </w:numPr>
        <w:jc w:val="both"/>
        <w:rPr>
          <w:sz w:val="20"/>
          <w:szCs w:val="20"/>
        </w:rPr>
      </w:pPr>
      <w:r>
        <w:rPr>
          <w:color w:val="000000"/>
          <w:sz w:val="20"/>
          <w:szCs w:val="20"/>
          <w:lang w:val="en-US" w:eastAsia="pt-BR"/>
        </w:rPr>
        <w:t>Bounce Address Tag Validation (BATV);</w:t>
      </w:r>
    </w:p>
    <w:p w:rsidR="00FA2E2D" w:rsidRDefault="003909C3">
      <w:pPr>
        <w:pStyle w:val="Standard"/>
        <w:numPr>
          <w:ilvl w:val="2"/>
          <w:numId w:val="1"/>
        </w:numPr>
        <w:jc w:val="both"/>
        <w:rPr>
          <w:sz w:val="20"/>
          <w:szCs w:val="20"/>
        </w:rPr>
      </w:pPr>
      <w:r>
        <w:rPr>
          <w:color w:val="000000"/>
          <w:sz w:val="20"/>
          <w:szCs w:val="20"/>
          <w:lang w:eastAsia="pt-BR"/>
        </w:rPr>
        <w:t>O filtro de email deve quarentenar os emails suspeitos ou realmente maliciosos;</w:t>
      </w:r>
    </w:p>
    <w:p w:rsidR="00FA2E2D" w:rsidRDefault="003909C3">
      <w:pPr>
        <w:pStyle w:val="Standard"/>
        <w:numPr>
          <w:ilvl w:val="2"/>
          <w:numId w:val="1"/>
        </w:numPr>
        <w:jc w:val="both"/>
        <w:rPr>
          <w:sz w:val="20"/>
          <w:szCs w:val="20"/>
        </w:rPr>
      </w:pPr>
      <w:r>
        <w:rPr>
          <w:color w:val="000000"/>
          <w:sz w:val="20"/>
          <w:szCs w:val="20"/>
          <w:lang w:eastAsia="pt-BR"/>
        </w:rPr>
        <w:t>A solução deve possibilitar aos usuários acessarem um painel para verificação da sua caixa pessoal de quarentena, possibilitando então a liberação ou a exclusão das mensagens;</w:t>
      </w:r>
    </w:p>
    <w:p w:rsidR="00FA2E2D" w:rsidRDefault="003909C3">
      <w:pPr>
        <w:pStyle w:val="Standard"/>
        <w:numPr>
          <w:ilvl w:val="2"/>
          <w:numId w:val="1"/>
        </w:numPr>
        <w:jc w:val="both"/>
        <w:rPr>
          <w:sz w:val="20"/>
          <w:szCs w:val="20"/>
        </w:rPr>
      </w:pPr>
      <w:r>
        <w:rPr>
          <w:color w:val="000000"/>
          <w:sz w:val="20"/>
          <w:szCs w:val="20"/>
          <w:lang w:eastAsia="pt-BR"/>
        </w:rPr>
        <w:t>A função de antispam deve permitir a configuração de relays com a possibilidade de autenticação dos mesmos;</w:t>
      </w:r>
    </w:p>
    <w:p w:rsidR="00FA2E2D" w:rsidRDefault="003909C3">
      <w:pPr>
        <w:pStyle w:val="Standard"/>
        <w:numPr>
          <w:ilvl w:val="2"/>
          <w:numId w:val="1"/>
        </w:numPr>
        <w:jc w:val="both"/>
        <w:rPr>
          <w:sz w:val="20"/>
          <w:szCs w:val="20"/>
        </w:rPr>
      </w:pPr>
      <w:r>
        <w:rPr>
          <w:color w:val="000000"/>
          <w:sz w:val="20"/>
          <w:szCs w:val="20"/>
          <w:lang w:eastAsia="pt-BR"/>
        </w:rPr>
        <w:t>A função de antispam deve possibilitar também o envio de emails seguros, realizando a criptografia das mensagens bem como dos seus anexos.</w:t>
      </w:r>
    </w:p>
    <w:p w:rsidR="00FA2E2D" w:rsidRDefault="003909C3">
      <w:pPr>
        <w:pStyle w:val="Standard"/>
        <w:numPr>
          <w:ilvl w:val="2"/>
          <w:numId w:val="1"/>
        </w:numPr>
        <w:jc w:val="both"/>
        <w:rPr>
          <w:sz w:val="20"/>
          <w:szCs w:val="20"/>
        </w:rPr>
      </w:pPr>
      <w:r>
        <w:rPr>
          <w:color w:val="000000"/>
          <w:sz w:val="20"/>
          <w:szCs w:val="20"/>
          <w:lang w:eastAsia="pt-BR"/>
        </w:rPr>
        <w:t>A função de antispam deve conter funcionalidades de prevenção a perda de dados (DLP) para evitar que informações sigilosas sejam vazadas;</w:t>
      </w:r>
    </w:p>
    <w:p w:rsidR="00FA2E2D" w:rsidRDefault="003909C3">
      <w:pPr>
        <w:pStyle w:val="Standard"/>
        <w:numPr>
          <w:ilvl w:val="2"/>
          <w:numId w:val="1"/>
        </w:numPr>
        <w:jc w:val="both"/>
        <w:rPr>
          <w:sz w:val="20"/>
          <w:szCs w:val="20"/>
        </w:rPr>
      </w:pPr>
      <w:r>
        <w:rPr>
          <w:color w:val="000000"/>
          <w:sz w:val="20"/>
          <w:szCs w:val="20"/>
          <w:lang w:eastAsia="pt-BR"/>
        </w:rPr>
        <w:t xml:space="preserve">O firewall de aplicação Web (WAF) deverá ter a função de reverse proxy, com a função de URL hardening realizando deep-linking e prevenção dos ataques de path traversal ou directory traversal. </w:t>
      </w:r>
    </w:p>
    <w:p w:rsidR="00FA2E2D" w:rsidRDefault="003909C3">
      <w:pPr>
        <w:pStyle w:val="Standard"/>
        <w:numPr>
          <w:ilvl w:val="2"/>
          <w:numId w:val="1"/>
        </w:numPr>
        <w:jc w:val="both"/>
        <w:rPr>
          <w:sz w:val="20"/>
          <w:szCs w:val="20"/>
        </w:rPr>
      </w:pPr>
      <w:r>
        <w:rPr>
          <w:color w:val="000000"/>
          <w:sz w:val="20"/>
          <w:szCs w:val="20"/>
          <w:lang w:eastAsia="pt-BR"/>
        </w:rPr>
        <w:t>O firewall de aplicação Web (WAF) deverá realizar cookie signing com assinaturas digitais, roteamento baseado por caminho, autenticações reversas e básicas para acesso do servidor.</w:t>
      </w:r>
    </w:p>
    <w:p w:rsidR="00FA2E2D" w:rsidRDefault="003909C3">
      <w:pPr>
        <w:pStyle w:val="Standard"/>
        <w:numPr>
          <w:ilvl w:val="2"/>
          <w:numId w:val="1"/>
        </w:numPr>
        <w:jc w:val="both"/>
        <w:rPr>
          <w:sz w:val="20"/>
          <w:szCs w:val="20"/>
        </w:rPr>
      </w:pPr>
      <w:r>
        <w:rPr>
          <w:color w:val="000000"/>
          <w:sz w:val="20"/>
          <w:szCs w:val="20"/>
          <w:lang w:eastAsia="pt-BR"/>
        </w:rPr>
        <w:t>O firewall de aplicação Web (WAF) deverá possuir a função de balanceamento de carga de visitantes por múltiplos servidores, com a possibilidade de modificação dos parâmetros de performance do WAF e permissão e bloqueio de ranges de IP.</w:t>
      </w:r>
    </w:p>
    <w:p w:rsidR="00FA2E2D" w:rsidRDefault="003909C3">
      <w:pPr>
        <w:pStyle w:val="Standard"/>
        <w:numPr>
          <w:ilvl w:val="2"/>
          <w:numId w:val="1"/>
        </w:numPr>
        <w:jc w:val="both"/>
        <w:rPr>
          <w:sz w:val="20"/>
          <w:szCs w:val="20"/>
        </w:rPr>
      </w:pPr>
      <w:r>
        <w:rPr>
          <w:color w:val="000000"/>
          <w:sz w:val="20"/>
          <w:szCs w:val="20"/>
          <w:lang w:eastAsia="pt-BR"/>
        </w:rPr>
        <w:t>Deve possuir pelo menos duas engines de anti-vírus independentes e de diferentes fabricantes para a proteção da aplicação Web, podendo ser configuradas isoladamente ou simultaneamente.</w:t>
      </w:r>
    </w:p>
    <w:p w:rsidR="00FA2E2D" w:rsidRDefault="003909C3">
      <w:pPr>
        <w:pStyle w:val="Standard"/>
        <w:numPr>
          <w:ilvl w:val="2"/>
          <w:numId w:val="1"/>
        </w:numPr>
        <w:jc w:val="both"/>
        <w:rPr>
          <w:sz w:val="20"/>
          <w:szCs w:val="20"/>
        </w:rPr>
      </w:pPr>
      <w:r>
        <w:rPr>
          <w:color w:val="000000"/>
          <w:sz w:val="20"/>
          <w:szCs w:val="20"/>
          <w:lang w:eastAsia="pt-BR"/>
        </w:rPr>
        <w:t xml:space="preserve">Proteção pelo menos contra os seguintes ataques, mas não limitado somente a eles: SQL injection e Cross-site scripting. </w:t>
      </w:r>
    </w:p>
    <w:p w:rsidR="00FA2E2D" w:rsidRDefault="003909C3">
      <w:pPr>
        <w:pStyle w:val="Standard"/>
        <w:numPr>
          <w:ilvl w:val="1"/>
          <w:numId w:val="1"/>
        </w:numPr>
        <w:jc w:val="both"/>
        <w:rPr>
          <w:sz w:val="20"/>
          <w:szCs w:val="20"/>
        </w:rPr>
      </w:pPr>
      <w:r>
        <w:rPr>
          <w:color w:val="000000"/>
          <w:sz w:val="20"/>
          <w:szCs w:val="20"/>
          <w:lang w:eastAsia="pt-BR"/>
        </w:rPr>
        <w:t>CONTROLE E PROTEÇÃO DE APLICAÇÕES</w:t>
      </w:r>
      <w:bookmarkStart w:id="47" w:name="_Ref424729616"/>
    </w:p>
    <w:p w:rsidR="00FA2E2D" w:rsidRDefault="003909C3">
      <w:pPr>
        <w:pStyle w:val="Standard"/>
        <w:numPr>
          <w:ilvl w:val="2"/>
          <w:numId w:val="1"/>
        </w:numPr>
        <w:jc w:val="both"/>
        <w:rPr>
          <w:sz w:val="20"/>
          <w:szCs w:val="20"/>
        </w:rPr>
      </w:pPr>
      <w:r>
        <w:rPr>
          <w:color w:val="000000"/>
          <w:sz w:val="20"/>
          <w:szCs w:val="20"/>
          <w:lang w:eastAsia="pt-BR"/>
        </w:rPr>
        <w:t xml:space="preserve">Os dispositivos de proteção de rede deverão possuir a capacidade de reconhecer aplicações por assinaturas </w:t>
      </w:r>
      <w:bookmarkEnd w:id="47"/>
      <w:r>
        <w:rPr>
          <w:color w:val="000000"/>
          <w:sz w:val="20"/>
          <w:szCs w:val="20"/>
          <w:lang w:eastAsia="pt-BR"/>
        </w:rPr>
        <w:t>e camada 7, utilizando portas padrões (80 e 443), portas não padrões, port hopping e túnel através de tráfego SSL encriptado.</w:t>
      </w:r>
    </w:p>
    <w:p w:rsidR="00FA2E2D" w:rsidRDefault="003909C3">
      <w:pPr>
        <w:pStyle w:val="Standard"/>
        <w:numPr>
          <w:ilvl w:val="2"/>
          <w:numId w:val="1"/>
        </w:numPr>
        <w:jc w:val="both"/>
        <w:rPr>
          <w:sz w:val="20"/>
          <w:szCs w:val="20"/>
        </w:rPr>
      </w:pPr>
      <w:r>
        <w:rPr>
          <w:color w:val="000000"/>
          <w:sz w:val="20"/>
          <w:szCs w:val="20"/>
          <w:lang w:eastAsia="pt-BR"/>
        </w:rPr>
        <w:t>Deve ser possível inspecionar os pacotes criptografados com os algoritmos SSL 2.0, SSL 3.0, TLS 1.2 e TLS 1.3.</w:t>
      </w:r>
    </w:p>
    <w:p w:rsidR="00FA2E2D" w:rsidRDefault="003909C3">
      <w:pPr>
        <w:pStyle w:val="Standard"/>
        <w:numPr>
          <w:ilvl w:val="2"/>
          <w:numId w:val="1"/>
        </w:numPr>
        <w:jc w:val="both"/>
        <w:rPr>
          <w:sz w:val="20"/>
          <w:szCs w:val="20"/>
        </w:rPr>
      </w:pPr>
      <w:r>
        <w:rPr>
          <w:color w:val="000000"/>
          <w:sz w:val="20"/>
          <w:szCs w:val="20"/>
          <w:lang w:eastAsia="pt-BR"/>
        </w:rPr>
        <w:t>O motor de análise de tráfego criptografado deve reconhecer, mas não limitado a, pelo menos os seguintes algorítimos: curvas elípticas (ECDH, ECDHE, ECDSA), DH, DHE, Authentication, RSA, DSA, ANON, Bulk ciphers, RC4, 3DES, IDEA, AES128, AES256, Camellia, ChaCha20-Poly1305, GCM, CCM, CBC, MD5, SHA1, SHA256, SHA384.</w:t>
      </w:r>
    </w:p>
    <w:p w:rsidR="00FA2E2D" w:rsidRDefault="003909C3">
      <w:pPr>
        <w:pStyle w:val="Standard"/>
        <w:numPr>
          <w:ilvl w:val="2"/>
          <w:numId w:val="1"/>
        </w:numPr>
        <w:jc w:val="both"/>
        <w:rPr>
          <w:sz w:val="20"/>
          <w:szCs w:val="20"/>
        </w:rPr>
      </w:pPr>
      <w:r>
        <w:rPr>
          <w:color w:val="000000"/>
          <w:sz w:val="20"/>
          <w:szCs w:val="20"/>
          <w:lang w:eastAsia="pt-BR"/>
        </w:rPr>
        <w:t>O motor de inspeção dos pacotes criptografados deve ser configurável e permitir definir ações como não descriptografar, negar o pacote e criptografar para determinadas conexões criptografadas.</w:t>
      </w:r>
    </w:p>
    <w:p w:rsidR="00FA2E2D" w:rsidRDefault="003909C3">
      <w:pPr>
        <w:pStyle w:val="Standard"/>
        <w:numPr>
          <w:ilvl w:val="2"/>
          <w:numId w:val="1"/>
        </w:numPr>
        <w:jc w:val="both"/>
        <w:rPr>
          <w:sz w:val="20"/>
          <w:szCs w:val="20"/>
        </w:rPr>
      </w:pPr>
      <w:r>
        <w:rPr>
          <w:color w:val="000000"/>
          <w:sz w:val="20"/>
          <w:szCs w:val="20"/>
          <w:lang w:eastAsia="pt-BR"/>
        </w:rPr>
        <w:t xml:space="preserve"> Reconhecer pelo menos 2.300 aplicações diferentes, classificadas por nível de risco, características e tecnologia, incluindo, mas não limitado a tráfego relacionado a peer-to-peer, redes sociais, acesso remoto, update de software, serviços de rede, VoIP, streaming de mídia, proxy e tunelamento, mensageiros instantâneos, compartilhamento de arquivos, web e-mail e update de softwares. </w:t>
      </w:r>
    </w:p>
    <w:p w:rsidR="00FA2E2D" w:rsidRDefault="003909C3">
      <w:pPr>
        <w:pStyle w:val="Standard"/>
        <w:numPr>
          <w:ilvl w:val="2"/>
          <w:numId w:val="1"/>
        </w:numPr>
        <w:jc w:val="both"/>
        <w:rPr>
          <w:sz w:val="20"/>
          <w:szCs w:val="20"/>
        </w:rPr>
      </w:pPr>
      <w:r>
        <w:rPr>
          <w:color w:val="000000"/>
          <w:sz w:val="20"/>
          <w:szCs w:val="20"/>
          <w:lang w:val="en-US" w:eastAsia="pt-BR"/>
        </w:rPr>
        <w:t xml:space="preserve">Reconhecer pelo menos as seguintes aplicações: 4Shared File Transfer, Active Directory/SMB, Citrix ICA, DHCP Protocol, Dropbox Download, Easy Proxy, Facebook Graph API, Firefox Update, Freegate Proxy, FreeVPN Proxy, Gmail Video, Chat Streaming, Gmail WebChat, Gmail WebMail, Gmail-Way2SMS WebMail, Gtalk Messenger, Gtalk Messenger File Transfer, Gtalk-Way2SMS, HTTP Tunnel Proxy, HTTPort Proxy, LogMeIn Remote Access, NTP, Oracle database, RAR File Download, Redtube Streaming, RPC over HTTP Proxy, Skydrive, Skype, Skype Services, skyZIP, SNMP Trap, TeamViewer Conferencing e File Transfer, TOR Proxy, Torrent Clients P2P, Ultrasurf Proxy, UltraVPN, VNC Remote Access, VNC Web Remote Access, WhatsApp, WhatsApp File Transfer e WhatsApp Web. </w:t>
      </w:r>
    </w:p>
    <w:p w:rsidR="00FA2E2D" w:rsidRDefault="003909C3">
      <w:pPr>
        <w:pStyle w:val="Standard"/>
        <w:numPr>
          <w:ilvl w:val="2"/>
          <w:numId w:val="1"/>
        </w:numPr>
        <w:jc w:val="both"/>
        <w:rPr>
          <w:sz w:val="20"/>
          <w:szCs w:val="20"/>
        </w:rPr>
      </w:pPr>
      <w:r>
        <w:rPr>
          <w:color w:val="000000"/>
          <w:sz w:val="20"/>
          <w:szCs w:val="20"/>
          <w:lang w:val="en-US" w:eastAsia="pt-BR"/>
        </w:rPr>
        <w:t>Deve realizar o escaneamento e controle de micro app incluindo, mas não limitado a: Facebook (Applications, Chat, Commenting, Events, Games, Like Plugin, Message, Pics Download e Upload, Plugin, Post Attachment, Posting, Questions, Status Update, Video Chat, Video Playback, Video Upload, Website), Freegate Proxy, Gmail (Android Application, Attachment), Google Drive (Base, File Download, File Upload), Google Earth Application, Google Plus, LinkedIN (Company Search, Compose Webmail, Job Search, Mail Inbox, Status Update), SkyDrive File Upload e Download, Twitter (Message, Status Update, Upload, Website), Yahoo (WebMail, WebMail File Attach) e Youtube (Video Search, Video Streaming, Upload, Website).</w:t>
      </w:r>
    </w:p>
    <w:p w:rsidR="00FA2E2D" w:rsidRDefault="003909C3">
      <w:pPr>
        <w:pStyle w:val="Standard"/>
        <w:numPr>
          <w:ilvl w:val="2"/>
          <w:numId w:val="1"/>
        </w:numPr>
        <w:jc w:val="both"/>
        <w:rPr>
          <w:sz w:val="20"/>
          <w:szCs w:val="20"/>
        </w:rPr>
      </w:pPr>
      <w:bookmarkStart w:id="48" w:name="_Ref424729657"/>
      <w:r>
        <w:rPr>
          <w:color w:val="000000"/>
          <w:sz w:val="20"/>
          <w:szCs w:val="20"/>
          <w:lang w:eastAsia="pt-BR"/>
        </w:rPr>
        <w:t xml:space="preserve">Para tráfego criptografado SSL, deve descriptografar pacotes a fim de possibilitar a leitura de </w:t>
      </w:r>
      <w:r>
        <w:rPr>
          <w:i/>
          <w:iCs/>
          <w:color w:val="000000"/>
          <w:sz w:val="20"/>
          <w:szCs w:val="20"/>
          <w:lang w:eastAsia="pt-BR"/>
        </w:rPr>
        <w:t>payload</w:t>
      </w:r>
      <w:r>
        <w:rPr>
          <w:color w:val="000000"/>
          <w:sz w:val="20"/>
          <w:szCs w:val="20"/>
          <w:lang w:eastAsia="pt-BR"/>
        </w:rPr>
        <w:t xml:space="preserve"> para checagem de assinaturas de aplicações conhecidas pelo fabricante.</w:t>
      </w:r>
      <w:bookmarkStart w:id="49" w:name="_Ref424729673"/>
      <w:bookmarkEnd w:id="48"/>
    </w:p>
    <w:p w:rsidR="00FA2E2D" w:rsidRDefault="003909C3">
      <w:pPr>
        <w:pStyle w:val="Standard"/>
        <w:numPr>
          <w:ilvl w:val="2"/>
          <w:numId w:val="1"/>
        </w:numPr>
        <w:jc w:val="both"/>
        <w:rPr>
          <w:sz w:val="20"/>
          <w:szCs w:val="20"/>
        </w:rPr>
      </w:pPr>
      <w:r>
        <w:rPr>
          <w:color w:val="000000"/>
          <w:sz w:val="20"/>
          <w:szCs w:val="20"/>
          <w:lang w:eastAsia="pt-BR"/>
        </w:rPr>
        <w:t>Atualizar a base de assinaturas de aplicações automaticamente.</w:t>
      </w:r>
      <w:bookmarkEnd w:id="49"/>
    </w:p>
    <w:p w:rsidR="00FA2E2D" w:rsidRDefault="003909C3">
      <w:pPr>
        <w:pStyle w:val="Standard"/>
        <w:numPr>
          <w:ilvl w:val="2"/>
          <w:numId w:val="1"/>
        </w:numPr>
        <w:jc w:val="both"/>
        <w:rPr>
          <w:sz w:val="20"/>
          <w:szCs w:val="20"/>
        </w:rPr>
      </w:pPr>
      <w:bookmarkStart w:id="50" w:name="_Ref424729678"/>
      <w:r>
        <w:rPr>
          <w:color w:val="000000"/>
          <w:sz w:val="20"/>
          <w:szCs w:val="20"/>
          <w:lang w:eastAsia="pt-BR"/>
        </w:rPr>
        <w:t>Reconhecer aplicações em IPv6.</w:t>
      </w:r>
      <w:bookmarkStart w:id="51" w:name="_Ref424729687"/>
      <w:bookmarkEnd w:id="50"/>
    </w:p>
    <w:p w:rsidR="00FA2E2D" w:rsidRDefault="003909C3">
      <w:pPr>
        <w:pStyle w:val="Standard"/>
        <w:numPr>
          <w:ilvl w:val="2"/>
          <w:numId w:val="1"/>
        </w:numPr>
        <w:jc w:val="both"/>
        <w:rPr>
          <w:sz w:val="20"/>
          <w:szCs w:val="20"/>
        </w:rPr>
      </w:pPr>
      <w:r>
        <w:rPr>
          <w:color w:val="000000"/>
          <w:sz w:val="20"/>
          <w:szCs w:val="20"/>
          <w:lang w:eastAsia="pt-BR"/>
        </w:rPr>
        <w:t>Limitar a banda usada por aplicações (</w:t>
      </w:r>
      <w:r>
        <w:rPr>
          <w:i/>
          <w:iCs/>
          <w:color w:val="000000"/>
          <w:sz w:val="20"/>
          <w:szCs w:val="20"/>
          <w:lang w:eastAsia="pt-BR"/>
        </w:rPr>
        <w:t>traffic shaping</w:t>
      </w:r>
      <w:bookmarkEnd w:id="51"/>
      <w:r>
        <w:rPr>
          <w:color w:val="000000"/>
          <w:sz w:val="20"/>
          <w:szCs w:val="20"/>
          <w:lang w:eastAsia="pt-BR"/>
        </w:rPr>
        <w:t>).</w:t>
      </w:r>
      <w:bookmarkStart w:id="52" w:name="_Ref424729691"/>
    </w:p>
    <w:p w:rsidR="00FA2E2D" w:rsidRDefault="003909C3">
      <w:pPr>
        <w:pStyle w:val="Standard"/>
        <w:numPr>
          <w:ilvl w:val="2"/>
          <w:numId w:val="1"/>
        </w:numPr>
        <w:jc w:val="both"/>
        <w:rPr>
          <w:sz w:val="20"/>
          <w:szCs w:val="20"/>
        </w:rPr>
      </w:pPr>
      <w:r>
        <w:rPr>
          <w:color w:val="000000"/>
          <w:sz w:val="20"/>
          <w:szCs w:val="20"/>
          <w:lang w:eastAsia="pt-BR"/>
        </w:rPr>
        <w:t xml:space="preserve">Os dispositivos de proteção de rede devem possuir a capacidade de identificar o usuário de rede com integração ao Microsoft Active Directory, sem a necessidade de instalação de agente no </w:t>
      </w:r>
      <w:r>
        <w:rPr>
          <w:i/>
          <w:iCs/>
          <w:color w:val="000000"/>
          <w:sz w:val="20"/>
          <w:szCs w:val="20"/>
          <w:lang w:eastAsia="pt-BR"/>
        </w:rPr>
        <w:t>Domain Controller</w:t>
      </w:r>
      <w:r>
        <w:rPr>
          <w:color w:val="000000"/>
          <w:sz w:val="20"/>
          <w:szCs w:val="20"/>
          <w:lang w:eastAsia="pt-BR"/>
        </w:rPr>
        <w:t>, nem nas estações dos usuários.</w:t>
      </w:r>
      <w:bookmarkStart w:id="53" w:name="_Ref424729696"/>
      <w:bookmarkEnd w:id="52"/>
    </w:p>
    <w:p w:rsidR="00FA2E2D" w:rsidRDefault="003909C3">
      <w:pPr>
        <w:pStyle w:val="Standard"/>
        <w:numPr>
          <w:ilvl w:val="2"/>
          <w:numId w:val="1"/>
        </w:numPr>
        <w:jc w:val="both"/>
        <w:rPr>
          <w:sz w:val="20"/>
          <w:szCs w:val="20"/>
        </w:rPr>
      </w:pPr>
      <w:r>
        <w:rPr>
          <w:color w:val="000000"/>
          <w:sz w:val="20"/>
          <w:szCs w:val="20"/>
          <w:lang w:eastAsia="pt-BR"/>
        </w:rPr>
        <w:t>Deve ser possível adicionar controle de aplicações em todas as regras de segurança do dispositivo, ou seja, não se limitando somente a possibilidade de habilitar controle de aplicações em algumas regras.</w:t>
      </w:r>
      <w:bookmarkStart w:id="54" w:name="_Ref424729739"/>
      <w:bookmarkEnd w:id="53"/>
    </w:p>
    <w:p w:rsidR="00FA2E2D" w:rsidRDefault="003909C3">
      <w:pPr>
        <w:pStyle w:val="Standard"/>
        <w:numPr>
          <w:ilvl w:val="2"/>
          <w:numId w:val="1"/>
        </w:numPr>
        <w:jc w:val="both"/>
        <w:rPr>
          <w:sz w:val="20"/>
          <w:szCs w:val="20"/>
        </w:rPr>
      </w:pPr>
      <w:r>
        <w:rPr>
          <w:color w:val="000000"/>
          <w:sz w:val="20"/>
          <w:szCs w:val="20"/>
          <w:lang w:eastAsia="pt-BR"/>
        </w:rPr>
        <w:t xml:space="preserve">Deve permitir o uso individual de diferentes aplicativos para usuários que pertencem ao mesmo grupo de usuários, </w:t>
      </w:r>
      <w:bookmarkEnd w:id="54"/>
      <w:r>
        <w:rPr>
          <w:color w:val="000000"/>
          <w:sz w:val="20"/>
          <w:szCs w:val="20"/>
          <w:lang w:eastAsia="pt-BR"/>
        </w:rPr>
        <w:t>sem que seja necessária a mudança de grupo ou a criação de um novo grupo. Os demais usuários deste mesmo grupo que não possuírem acesso a estes aplicativos devem ter a utilização bloqueada.</w:t>
      </w:r>
    </w:p>
    <w:p w:rsidR="00FA2E2D" w:rsidRDefault="003909C3">
      <w:pPr>
        <w:pStyle w:val="Standard"/>
        <w:numPr>
          <w:ilvl w:val="1"/>
          <w:numId w:val="1"/>
        </w:numPr>
        <w:jc w:val="both"/>
        <w:rPr>
          <w:sz w:val="20"/>
          <w:szCs w:val="20"/>
        </w:rPr>
      </w:pPr>
      <w:r>
        <w:rPr>
          <w:color w:val="000000"/>
          <w:sz w:val="20"/>
          <w:szCs w:val="20"/>
          <w:lang w:eastAsia="pt-BR"/>
        </w:rPr>
        <w:t>CONTROLE E PROTEÇÃO WEB</w:t>
      </w:r>
    </w:p>
    <w:p w:rsidR="00FA2E2D" w:rsidRDefault="003909C3">
      <w:pPr>
        <w:pStyle w:val="Standard"/>
        <w:numPr>
          <w:ilvl w:val="2"/>
          <w:numId w:val="1"/>
        </w:numPr>
        <w:jc w:val="both"/>
        <w:rPr>
          <w:sz w:val="20"/>
          <w:szCs w:val="20"/>
        </w:rPr>
      </w:pPr>
      <w:bookmarkStart w:id="55" w:name="_Ref424730132"/>
      <w:r>
        <w:rPr>
          <w:color w:val="000000"/>
          <w:sz w:val="20"/>
          <w:szCs w:val="20"/>
          <w:lang w:eastAsia="pt-BR"/>
        </w:rPr>
        <w:t xml:space="preserve">Deve permitir especificar política de navegação Web por tempo, ou seja, a definição de regras para um determinado </w:t>
      </w:r>
      <w:bookmarkStart w:id="56" w:name="_Ref424730136"/>
      <w:bookmarkEnd w:id="55"/>
      <w:r>
        <w:rPr>
          <w:color w:val="000000"/>
          <w:sz w:val="20"/>
          <w:szCs w:val="20"/>
          <w:lang w:eastAsia="pt-BR"/>
        </w:rPr>
        <w:t>dia da semana e horário de início e fim, permitindo a adição de múltiplos dias e horários na mesma definição de política por tempo. Esta regra de tempo pode ser recorrente ou em uma única vez.</w:t>
      </w:r>
    </w:p>
    <w:p w:rsidR="00FA2E2D" w:rsidRDefault="003909C3">
      <w:pPr>
        <w:pStyle w:val="Standard"/>
        <w:numPr>
          <w:ilvl w:val="2"/>
          <w:numId w:val="1"/>
        </w:numPr>
        <w:jc w:val="both"/>
        <w:rPr>
          <w:sz w:val="20"/>
          <w:szCs w:val="20"/>
        </w:rPr>
      </w:pPr>
      <w:r>
        <w:rPr>
          <w:color w:val="000000"/>
          <w:sz w:val="20"/>
          <w:szCs w:val="20"/>
          <w:lang w:eastAsia="pt-BR"/>
        </w:rPr>
        <w:t>Deve ser possível a criação de políticas por usuários, grupos de usuários, IPs e redes</w:t>
      </w:r>
      <w:bookmarkEnd w:id="56"/>
      <w:r>
        <w:rPr>
          <w:color w:val="000000"/>
          <w:sz w:val="20"/>
          <w:szCs w:val="20"/>
          <w:lang w:eastAsia="pt-BR"/>
        </w:rPr>
        <w:t>.</w:t>
      </w:r>
      <w:bookmarkStart w:id="57" w:name="_Ref424730144"/>
    </w:p>
    <w:p w:rsidR="00FA2E2D" w:rsidRDefault="003909C3">
      <w:pPr>
        <w:pStyle w:val="Standard"/>
        <w:numPr>
          <w:ilvl w:val="2"/>
          <w:numId w:val="1"/>
        </w:numPr>
        <w:jc w:val="both"/>
        <w:rPr>
          <w:sz w:val="20"/>
          <w:szCs w:val="20"/>
        </w:rPr>
      </w:pPr>
      <w:r>
        <w:rPr>
          <w:color w:val="000000"/>
          <w:sz w:val="20"/>
          <w:szCs w:val="20"/>
          <w:lang w:eastAsia="pt-BR"/>
        </w:rPr>
        <w:t xml:space="preserve">Deve incluir a capacidade de criação de políticas baseadas na visibilidade e controle de quem está utilizando quais URLs através da integração com serviços de diretório, autenticação via LDAP, </w:t>
      </w:r>
      <w:r>
        <w:rPr>
          <w:i/>
          <w:iCs/>
          <w:color w:val="000000"/>
          <w:sz w:val="20"/>
          <w:szCs w:val="20"/>
          <w:lang w:eastAsia="pt-BR"/>
        </w:rPr>
        <w:t>Active Directory</w:t>
      </w:r>
      <w:r>
        <w:rPr>
          <w:color w:val="000000"/>
          <w:sz w:val="20"/>
          <w:szCs w:val="20"/>
          <w:lang w:eastAsia="pt-BR"/>
        </w:rPr>
        <w:t xml:space="preserve">, Radius, </w:t>
      </w:r>
      <w:r>
        <w:rPr>
          <w:i/>
          <w:iCs/>
          <w:color w:val="000000"/>
          <w:sz w:val="20"/>
          <w:szCs w:val="20"/>
          <w:lang w:eastAsia="pt-BR"/>
        </w:rPr>
        <w:t>E-directory</w:t>
      </w:r>
      <w:r>
        <w:rPr>
          <w:color w:val="000000"/>
          <w:sz w:val="20"/>
          <w:szCs w:val="20"/>
          <w:lang w:eastAsia="pt-BR"/>
        </w:rPr>
        <w:t xml:space="preserve"> e base de dados local</w:t>
      </w:r>
      <w:bookmarkEnd w:id="57"/>
      <w:r>
        <w:rPr>
          <w:color w:val="000000"/>
          <w:sz w:val="20"/>
          <w:szCs w:val="20"/>
          <w:lang w:eastAsia="pt-BR"/>
        </w:rPr>
        <w:t>.</w:t>
      </w:r>
      <w:bookmarkStart w:id="58" w:name="_Ref424730148"/>
    </w:p>
    <w:p w:rsidR="00FA2E2D" w:rsidRDefault="003909C3">
      <w:pPr>
        <w:pStyle w:val="Standard"/>
        <w:numPr>
          <w:ilvl w:val="2"/>
          <w:numId w:val="1"/>
        </w:numPr>
        <w:jc w:val="both"/>
        <w:rPr>
          <w:sz w:val="20"/>
          <w:szCs w:val="20"/>
        </w:rPr>
      </w:pPr>
      <w:r>
        <w:rPr>
          <w:color w:val="000000"/>
          <w:sz w:val="20"/>
          <w:szCs w:val="20"/>
          <w:lang w:eastAsia="pt-BR"/>
        </w:rPr>
        <w:t>Autenticação em 2 fatores em conjunto com a autenticação Radius.</w:t>
      </w:r>
    </w:p>
    <w:p w:rsidR="00FA2E2D" w:rsidRDefault="003909C3">
      <w:pPr>
        <w:pStyle w:val="Standard"/>
        <w:numPr>
          <w:ilvl w:val="2"/>
          <w:numId w:val="1"/>
        </w:numPr>
        <w:jc w:val="both"/>
        <w:rPr>
          <w:sz w:val="20"/>
          <w:szCs w:val="20"/>
        </w:rPr>
      </w:pPr>
      <w:r>
        <w:rPr>
          <w:color w:val="000000"/>
          <w:sz w:val="20"/>
          <w:szCs w:val="20"/>
          <w:lang w:eastAsia="pt-BR"/>
        </w:rPr>
        <w:t>Permitir popular todos os logs de URL com as informações dos usuários conforme descrito na integração com serviços de diretório</w:t>
      </w:r>
      <w:bookmarkEnd w:id="58"/>
      <w:r>
        <w:rPr>
          <w:color w:val="000000"/>
          <w:sz w:val="20"/>
          <w:szCs w:val="20"/>
          <w:lang w:eastAsia="pt-BR"/>
        </w:rPr>
        <w:t>.</w:t>
      </w:r>
      <w:bookmarkStart w:id="59" w:name="_Ref424730166"/>
    </w:p>
    <w:p w:rsidR="00FA2E2D" w:rsidRDefault="003909C3">
      <w:pPr>
        <w:pStyle w:val="Standard"/>
        <w:numPr>
          <w:ilvl w:val="2"/>
          <w:numId w:val="1"/>
        </w:numPr>
        <w:jc w:val="both"/>
        <w:rPr>
          <w:sz w:val="20"/>
          <w:szCs w:val="20"/>
        </w:rPr>
      </w:pPr>
      <w:r>
        <w:rPr>
          <w:color w:val="000000"/>
          <w:sz w:val="20"/>
          <w:szCs w:val="20"/>
          <w:lang w:eastAsia="pt-BR"/>
        </w:rPr>
        <w:t xml:space="preserve"> Possuir pelo menos 90 categorias de URLs</w:t>
      </w:r>
      <w:bookmarkEnd w:id="59"/>
      <w:r>
        <w:rPr>
          <w:color w:val="000000"/>
          <w:sz w:val="20"/>
          <w:szCs w:val="20"/>
          <w:lang w:eastAsia="pt-BR"/>
        </w:rPr>
        <w:t>.</w:t>
      </w:r>
      <w:bookmarkStart w:id="60" w:name="_Ref424730152"/>
    </w:p>
    <w:p w:rsidR="00FA2E2D" w:rsidRDefault="003909C3">
      <w:pPr>
        <w:pStyle w:val="Standard"/>
        <w:numPr>
          <w:ilvl w:val="2"/>
          <w:numId w:val="1"/>
        </w:numPr>
        <w:jc w:val="both"/>
        <w:rPr>
          <w:sz w:val="20"/>
          <w:szCs w:val="20"/>
        </w:rPr>
      </w:pPr>
      <w:r>
        <w:rPr>
          <w:color w:val="000000"/>
          <w:sz w:val="20"/>
          <w:szCs w:val="20"/>
          <w:lang w:eastAsia="pt-BR"/>
        </w:rPr>
        <w:t>Suportar a capacidade de criação de políticas baseadas no controle por URL e Categoria de URL</w:t>
      </w:r>
      <w:bookmarkEnd w:id="60"/>
      <w:r>
        <w:rPr>
          <w:color w:val="000000"/>
          <w:sz w:val="20"/>
          <w:szCs w:val="20"/>
          <w:lang w:eastAsia="pt-BR"/>
        </w:rPr>
        <w:t>.</w:t>
      </w:r>
      <w:bookmarkStart w:id="61" w:name="_Ref428522528"/>
    </w:p>
    <w:p w:rsidR="00FA2E2D" w:rsidRDefault="003909C3">
      <w:pPr>
        <w:pStyle w:val="Standard"/>
        <w:numPr>
          <w:ilvl w:val="2"/>
          <w:numId w:val="1"/>
        </w:numPr>
        <w:jc w:val="both"/>
        <w:rPr>
          <w:sz w:val="20"/>
          <w:szCs w:val="20"/>
        </w:rPr>
      </w:pPr>
      <w:r>
        <w:rPr>
          <w:color w:val="000000"/>
          <w:sz w:val="20"/>
          <w:szCs w:val="20"/>
          <w:lang w:eastAsia="pt-BR"/>
        </w:rPr>
        <w:t>Deve ser capaz de forçar o uso da opção Safe Search em sites de busca</w:t>
      </w:r>
      <w:bookmarkEnd w:id="61"/>
      <w:r>
        <w:rPr>
          <w:color w:val="000000"/>
          <w:sz w:val="20"/>
          <w:szCs w:val="20"/>
          <w:lang w:eastAsia="pt-BR"/>
        </w:rPr>
        <w:t>.</w:t>
      </w:r>
      <w:bookmarkStart w:id="62" w:name="_Ref428522533"/>
    </w:p>
    <w:p w:rsidR="00FA2E2D" w:rsidRDefault="003909C3">
      <w:pPr>
        <w:pStyle w:val="Standard"/>
        <w:numPr>
          <w:ilvl w:val="2"/>
          <w:numId w:val="1"/>
        </w:numPr>
        <w:jc w:val="both"/>
        <w:rPr>
          <w:sz w:val="20"/>
          <w:szCs w:val="20"/>
        </w:rPr>
      </w:pPr>
      <w:r>
        <w:rPr>
          <w:color w:val="000000"/>
          <w:sz w:val="20"/>
          <w:szCs w:val="20"/>
          <w:lang w:eastAsia="pt-BR"/>
        </w:rPr>
        <w:t>Deve ser capaz de forçar as restrições do Youtube.</w:t>
      </w:r>
    </w:p>
    <w:p w:rsidR="00FA2E2D" w:rsidRDefault="003909C3">
      <w:pPr>
        <w:pStyle w:val="Standard"/>
        <w:numPr>
          <w:ilvl w:val="2"/>
          <w:numId w:val="1"/>
        </w:numPr>
        <w:jc w:val="both"/>
        <w:rPr>
          <w:sz w:val="20"/>
          <w:szCs w:val="20"/>
        </w:rPr>
      </w:pPr>
      <w:r>
        <w:rPr>
          <w:color w:val="000000"/>
          <w:sz w:val="20"/>
          <w:szCs w:val="20"/>
          <w:lang w:eastAsia="pt-BR"/>
        </w:rPr>
        <w:t>Deve ser capaz de categorizar as URLs a partir de base ou cache de URLs locais ou através de consultas dinâmicas na nuvem do fabricante, independentemente do método de classificação a categorização não deve causar atraso na comunicação visível ao usuário;</w:t>
      </w:r>
      <w:bookmarkStart w:id="63" w:name="_Ref424730173"/>
      <w:bookmarkEnd w:id="62"/>
    </w:p>
    <w:p w:rsidR="00FA2E2D" w:rsidRDefault="003909C3">
      <w:pPr>
        <w:pStyle w:val="Standard"/>
        <w:numPr>
          <w:ilvl w:val="2"/>
          <w:numId w:val="1"/>
        </w:numPr>
        <w:jc w:val="both"/>
        <w:rPr>
          <w:sz w:val="20"/>
          <w:szCs w:val="20"/>
        </w:rPr>
      </w:pPr>
      <w:r>
        <w:rPr>
          <w:color w:val="000000"/>
          <w:sz w:val="20"/>
          <w:szCs w:val="20"/>
          <w:lang w:eastAsia="pt-BR"/>
        </w:rPr>
        <w:t>Suportar a criação categorias de URLs customizadas;</w:t>
      </w:r>
      <w:bookmarkStart w:id="64" w:name="_Ref424730181"/>
      <w:bookmarkEnd w:id="63"/>
    </w:p>
    <w:p w:rsidR="00FA2E2D" w:rsidRDefault="003909C3">
      <w:pPr>
        <w:pStyle w:val="Standard"/>
        <w:numPr>
          <w:ilvl w:val="2"/>
          <w:numId w:val="1"/>
        </w:numPr>
        <w:jc w:val="both"/>
        <w:rPr>
          <w:sz w:val="20"/>
          <w:szCs w:val="20"/>
        </w:rPr>
      </w:pPr>
      <w:r>
        <w:rPr>
          <w:color w:val="000000"/>
          <w:sz w:val="20"/>
          <w:szCs w:val="20"/>
          <w:lang w:eastAsia="pt-BR"/>
        </w:rPr>
        <w:t xml:space="preserve">Suportar a </w:t>
      </w:r>
      <w:bookmarkEnd w:id="64"/>
      <w:r>
        <w:rPr>
          <w:color w:val="000000"/>
          <w:sz w:val="20"/>
          <w:szCs w:val="20"/>
          <w:lang w:eastAsia="pt-BR"/>
        </w:rPr>
        <w:t>opção de bloqueio de categoria HTTP e liberação da categoria apenas em HTTPS;</w:t>
      </w:r>
      <w:bookmarkStart w:id="65" w:name="_Ref424730186"/>
    </w:p>
    <w:p w:rsidR="00FA2E2D" w:rsidRDefault="003909C3">
      <w:pPr>
        <w:pStyle w:val="Standard"/>
        <w:numPr>
          <w:ilvl w:val="2"/>
          <w:numId w:val="1"/>
        </w:numPr>
        <w:jc w:val="both"/>
        <w:rPr>
          <w:sz w:val="20"/>
          <w:szCs w:val="20"/>
        </w:rPr>
      </w:pPr>
      <w:r>
        <w:rPr>
          <w:color w:val="000000"/>
          <w:sz w:val="20"/>
          <w:szCs w:val="20"/>
          <w:lang w:eastAsia="pt-BR"/>
        </w:rPr>
        <w:t>Deve ser possível reconhecer o pacote HTTP independentemente de qual porta esteja sendo utilizada;</w:t>
      </w:r>
    </w:p>
    <w:p w:rsidR="00FA2E2D" w:rsidRDefault="003909C3">
      <w:pPr>
        <w:pStyle w:val="Standard"/>
        <w:numPr>
          <w:ilvl w:val="2"/>
          <w:numId w:val="1"/>
        </w:numPr>
        <w:jc w:val="both"/>
        <w:rPr>
          <w:sz w:val="20"/>
          <w:szCs w:val="20"/>
        </w:rPr>
      </w:pPr>
      <w:bookmarkStart w:id="66" w:name="_Ref424730195"/>
      <w:bookmarkEnd w:id="65"/>
      <w:r>
        <w:rPr>
          <w:color w:val="000000"/>
          <w:sz w:val="20"/>
          <w:szCs w:val="20"/>
          <w:lang w:eastAsia="pt-BR"/>
        </w:rPr>
        <w:t>Suportar a inclusão nos logs do produto de informações das atividades dos usuários;</w:t>
      </w:r>
      <w:bookmarkStart w:id="67" w:name="_Ref428522575"/>
      <w:bookmarkEnd w:id="66"/>
    </w:p>
    <w:p w:rsidR="00FA2E2D" w:rsidRDefault="003909C3">
      <w:pPr>
        <w:pStyle w:val="Standard"/>
        <w:numPr>
          <w:ilvl w:val="2"/>
          <w:numId w:val="1"/>
        </w:numPr>
        <w:jc w:val="both"/>
        <w:rPr>
          <w:sz w:val="20"/>
          <w:szCs w:val="20"/>
        </w:rPr>
      </w:pPr>
      <w:r>
        <w:rPr>
          <w:color w:val="000000"/>
          <w:sz w:val="20"/>
          <w:szCs w:val="20"/>
          <w:lang w:eastAsia="pt-BR"/>
        </w:rPr>
        <w:t>Deve salvar nos logs as informações adequadas para geração de relatórios indicando usuário, tempo de acesso, bytes trafegados e site acessado.</w:t>
      </w:r>
      <w:bookmarkEnd w:id="67"/>
    </w:p>
    <w:p w:rsidR="00FA2E2D" w:rsidRDefault="003909C3">
      <w:pPr>
        <w:pStyle w:val="Standard"/>
        <w:numPr>
          <w:ilvl w:val="2"/>
          <w:numId w:val="1"/>
        </w:numPr>
        <w:jc w:val="both"/>
        <w:rPr>
          <w:sz w:val="20"/>
          <w:szCs w:val="20"/>
        </w:rPr>
      </w:pPr>
      <w:r>
        <w:rPr>
          <w:color w:val="000000"/>
          <w:sz w:val="20"/>
          <w:szCs w:val="20"/>
          <w:lang w:eastAsia="pt-BR"/>
        </w:rPr>
        <w:t>Deve permitir realizar análise flow dos pacotes, entendendo exatamente o que aconteceu com o pacote em cada checagem;</w:t>
      </w:r>
    </w:p>
    <w:p w:rsidR="00FA2E2D" w:rsidRDefault="003909C3">
      <w:pPr>
        <w:pStyle w:val="Standard"/>
        <w:numPr>
          <w:ilvl w:val="2"/>
          <w:numId w:val="1"/>
        </w:numPr>
        <w:jc w:val="both"/>
        <w:rPr>
          <w:sz w:val="20"/>
          <w:szCs w:val="20"/>
        </w:rPr>
      </w:pPr>
      <w:r>
        <w:rPr>
          <w:color w:val="000000"/>
          <w:sz w:val="20"/>
          <w:szCs w:val="20"/>
          <w:lang w:eastAsia="pt-BR"/>
        </w:rPr>
        <w:t>Deve realizar caching do conteúdo web;</w:t>
      </w:r>
    </w:p>
    <w:p w:rsidR="00FA2E2D" w:rsidRDefault="003909C3">
      <w:pPr>
        <w:pStyle w:val="Standard"/>
        <w:numPr>
          <w:ilvl w:val="2"/>
          <w:numId w:val="1"/>
        </w:numPr>
        <w:jc w:val="both"/>
        <w:rPr>
          <w:sz w:val="20"/>
          <w:szCs w:val="20"/>
        </w:rPr>
      </w:pPr>
      <w:r>
        <w:rPr>
          <w:color w:val="000000"/>
          <w:sz w:val="20"/>
          <w:szCs w:val="20"/>
          <w:lang w:eastAsia="pt-BR"/>
        </w:rPr>
        <w:t>Deve realizar filtragem por mime-type, extensão e tipos de conteúdos ativos, tais como, mas não limitado a: ActiveX, applets e cookies.</w:t>
      </w:r>
    </w:p>
    <w:p w:rsidR="00FA2E2D" w:rsidRDefault="003909C3">
      <w:pPr>
        <w:pStyle w:val="Standard"/>
        <w:numPr>
          <w:ilvl w:val="2"/>
          <w:numId w:val="1"/>
        </w:numPr>
        <w:jc w:val="both"/>
        <w:rPr>
          <w:sz w:val="20"/>
          <w:szCs w:val="20"/>
        </w:rPr>
      </w:pPr>
      <w:r>
        <w:rPr>
          <w:color w:val="000000"/>
          <w:sz w:val="20"/>
          <w:szCs w:val="20"/>
          <w:lang w:eastAsia="pt-BR"/>
        </w:rPr>
        <w:t>Deve ser possível realizar a liberação de cotas de navegação para os usuários, permitindo que os usuários tenham tempos pré determinados para acessar sites na internet.</w:t>
      </w:r>
    </w:p>
    <w:p w:rsidR="00FA2E2D" w:rsidRDefault="003909C3">
      <w:pPr>
        <w:pStyle w:val="Standard"/>
        <w:numPr>
          <w:ilvl w:val="2"/>
          <w:numId w:val="1"/>
        </w:numPr>
        <w:jc w:val="both"/>
        <w:rPr>
          <w:sz w:val="20"/>
          <w:szCs w:val="20"/>
        </w:rPr>
      </w:pPr>
      <w:r>
        <w:rPr>
          <w:color w:val="000000"/>
          <w:sz w:val="20"/>
          <w:szCs w:val="20"/>
          <w:lang w:eastAsia="pt-BR"/>
        </w:rPr>
        <w:t>A console de gerenciamento deve possibilitar a visualização do tempo restante para cada usuário, bem como reiniciar o tempo restante com o intuito de zerar o contador.</w:t>
      </w:r>
    </w:p>
    <w:p w:rsidR="00FA2E2D" w:rsidRDefault="003909C3">
      <w:pPr>
        <w:pStyle w:val="Standard"/>
        <w:numPr>
          <w:ilvl w:val="2"/>
          <w:numId w:val="1"/>
        </w:numPr>
        <w:jc w:val="both"/>
        <w:rPr>
          <w:sz w:val="20"/>
          <w:szCs w:val="20"/>
        </w:rPr>
      </w:pPr>
      <w:r>
        <w:rPr>
          <w:color w:val="000000"/>
          <w:sz w:val="20"/>
          <w:szCs w:val="20"/>
          <w:lang w:eastAsia="pt-BR"/>
        </w:rPr>
        <w:t>Deve possuir capacidade de alguns usuários previamente selecionados realizarem um bypass temporário na política de bloqueio atual.</w:t>
      </w:r>
    </w:p>
    <w:p w:rsidR="00FA2E2D" w:rsidRDefault="003909C3">
      <w:pPr>
        <w:pStyle w:val="Standard"/>
        <w:numPr>
          <w:ilvl w:val="2"/>
          <w:numId w:val="1"/>
        </w:numPr>
        <w:jc w:val="both"/>
        <w:rPr>
          <w:sz w:val="20"/>
          <w:szCs w:val="20"/>
        </w:rPr>
      </w:pPr>
      <w:r>
        <w:rPr>
          <w:color w:val="000000"/>
          <w:sz w:val="20"/>
          <w:szCs w:val="20"/>
          <w:lang w:eastAsia="pt-BR"/>
        </w:rPr>
        <w:t>IDENTIFICAÇÃO DE USUÁRIOS</w:t>
      </w:r>
      <w:bookmarkStart w:id="68" w:name="_Ref424730350"/>
    </w:p>
    <w:p w:rsidR="00FA2E2D" w:rsidRDefault="003909C3">
      <w:pPr>
        <w:pStyle w:val="Standard"/>
        <w:numPr>
          <w:ilvl w:val="2"/>
          <w:numId w:val="1"/>
        </w:numPr>
        <w:jc w:val="both"/>
        <w:rPr>
          <w:sz w:val="20"/>
          <w:szCs w:val="20"/>
        </w:rPr>
      </w:pPr>
      <w:r>
        <w:rPr>
          <w:color w:val="000000"/>
          <w:sz w:val="20"/>
          <w:szCs w:val="20"/>
          <w:lang w:eastAsia="pt-BR"/>
        </w:rPr>
        <w:t xml:space="preserve">Deve incluir a capacidade de criação de políticas baseadas na visibilidade e controle de quem está utilizando quais aplicações através da integração com serviços de diretório, autenticando via LDAP, </w:t>
      </w:r>
      <w:r>
        <w:rPr>
          <w:i/>
          <w:iCs/>
          <w:color w:val="000000"/>
          <w:sz w:val="20"/>
          <w:szCs w:val="20"/>
          <w:lang w:eastAsia="pt-BR"/>
        </w:rPr>
        <w:t>Active Directory, Radius, eDirectory, TACACS+</w:t>
      </w:r>
      <w:r>
        <w:rPr>
          <w:color w:val="000000"/>
          <w:sz w:val="20"/>
          <w:szCs w:val="20"/>
          <w:lang w:eastAsia="pt-BR"/>
        </w:rPr>
        <w:t xml:space="preserve"> e via base de dados local</w:t>
      </w:r>
      <w:bookmarkStart w:id="69" w:name="_Ref424730355"/>
      <w:bookmarkEnd w:id="68"/>
      <w:r>
        <w:rPr>
          <w:color w:val="000000"/>
          <w:sz w:val="20"/>
          <w:szCs w:val="20"/>
          <w:lang w:eastAsia="pt-BR"/>
        </w:rPr>
        <w:t>, para identificação de usuários e grupos permitindo granularidade de controle/politicas baseadas em usuários e grupos de usuários.</w:t>
      </w:r>
      <w:bookmarkStart w:id="70" w:name="_Ref424730371"/>
      <w:bookmarkEnd w:id="69"/>
    </w:p>
    <w:p w:rsidR="00FA2E2D" w:rsidRDefault="003909C3">
      <w:pPr>
        <w:pStyle w:val="Standard"/>
        <w:numPr>
          <w:ilvl w:val="2"/>
          <w:numId w:val="1"/>
        </w:numPr>
        <w:jc w:val="both"/>
        <w:rPr>
          <w:sz w:val="20"/>
          <w:szCs w:val="20"/>
        </w:rPr>
      </w:pPr>
      <w:r>
        <w:rPr>
          <w:color w:val="000000"/>
          <w:sz w:val="20"/>
          <w:szCs w:val="20"/>
          <w:lang w:eastAsia="pt-BR"/>
        </w:rPr>
        <w:t>Deve permitir o controle, sem instalação de cliente de software, em equipamentos que solicitem saída a internet para que antes de iniciar a navegação, expanda-se um portal de autenticação residente no firewall (</w:t>
      </w:r>
      <w:r>
        <w:rPr>
          <w:i/>
          <w:iCs/>
          <w:color w:val="000000"/>
          <w:sz w:val="20"/>
          <w:szCs w:val="20"/>
          <w:lang w:eastAsia="pt-BR"/>
        </w:rPr>
        <w:t>Captive Portal</w:t>
      </w:r>
      <w:r>
        <w:rPr>
          <w:color w:val="000000"/>
          <w:sz w:val="20"/>
          <w:szCs w:val="20"/>
          <w:lang w:eastAsia="pt-BR"/>
        </w:rPr>
        <w:t>).</w:t>
      </w:r>
      <w:bookmarkStart w:id="71" w:name="_Ref424730379"/>
      <w:bookmarkEnd w:id="70"/>
    </w:p>
    <w:p w:rsidR="00FA2E2D" w:rsidRDefault="003909C3">
      <w:pPr>
        <w:pStyle w:val="Standard"/>
        <w:numPr>
          <w:ilvl w:val="2"/>
          <w:numId w:val="1"/>
        </w:numPr>
        <w:jc w:val="both"/>
        <w:rPr>
          <w:sz w:val="20"/>
          <w:szCs w:val="20"/>
        </w:rPr>
      </w:pPr>
      <w:r>
        <w:rPr>
          <w:color w:val="000000"/>
          <w:sz w:val="20"/>
          <w:szCs w:val="20"/>
          <w:lang w:eastAsia="pt-BR"/>
        </w:rPr>
        <w:t>Deve possuir suporte a identificação de múltiplos usuários conectados em um mesmo endereço IP em ambientes Citrix e Microsoft Terminal Server, permitindo visibilidade e controle granular por usuário sobre o uso das aplicações que estão nestes serviços.</w:t>
      </w:r>
      <w:bookmarkStart w:id="72" w:name="_Ref424730387"/>
      <w:bookmarkEnd w:id="71"/>
    </w:p>
    <w:p w:rsidR="00FA2E2D" w:rsidRDefault="003909C3">
      <w:pPr>
        <w:pStyle w:val="Standard"/>
        <w:numPr>
          <w:ilvl w:val="2"/>
          <w:numId w:val="1"/>
        </w:numPr>
        <w:jc w:val="both"/>
        <w:rPr>
          <w:sz w:val="20"/>
          <w:szCs w:val="20"/>
        </w:rPr>
      </w:pPr>
      <w:r>
        <w:rPr>
          <w:color w:val="000000"/>
          <w:sz w:val="20"/>
          <w:szCs w:val="20"/>
          <w:lang w:eastAsia="pt-BR"/>
        </w:rPr>
        <w:t>Deve permitir autenticação em modos: transparente, autenticação proxy (NTLM e Kerberos) e autenticação via clientes nas estações com os sistemas operacionais Windows, MAC OS X e Linux 32/64.</w:t>
      </w:r>
    </w:p>
    <w:p w:rsidR="00FA2E2D" w:rsidRDefault="003909C3">
      <w:pPr>
        <w:pStyle w:val="Standard"/>
        <w:numPr>
          <w:ilvl w:val="2"/>
          <w:numId w:val="1"/>
        </w:numPr>
        <w:jc w:val="both"/>
        <w:rPr>
          <w:sz w:val="20"/>
          <w:szCs w:val="20"/>
        </w:rPr>
      </w:pPr>
      <w:r>
        <w:rPr>
          <w:color w:val="000000"/>
          <w:sz w:val="20"/>
          <w:szCs w:val="20"/>
          <w:lang w:eastAsia="pt-BR"/>
        </w:rPr>
        <w:t>Deve possuir a autenticação Single sign-on para, pelo menos, os sistemas de diretórios Active Directory e eDirectory.</w:t>
      </w:r>
    </w:p>
    <w:p w:rsidR="00FA2E2D" w:rsidRDefault="003909C3">
      <w:pPr>
        <w:pStyle w:val="Standard"/>
        <w:numPr>
          <w:ilvl w:val="2"/>
          <w:numId w:val="1"/>
        </w:numPr>
        <w:jc w:val="both"/>
        <w:rPr>
          <w:sz w:val="20"/>
          <w:szCs w:val="20"/>
        </w:rPr>
      </w:pPr>
      <w:r>
        <w:rPr>
          <w:color w:val="000000"/>
          <w:sz w:val="20"/>
          <w:szCs w:val="20"/>
          <w:lang w:eastAsia="pt-BR"/>
        </w:rPr>
        <w:t>Deve possuir portal do usuário para que os usuários tenham acesso ao uso de internet pessoal, troquem senhas da base local e façam o download de softwares para as estações presentes na solução.</w:t>
      </w:r>
      <w:bookmarkEnd w:id="72"/>
    </w:p>
    <w:p w:rsidR="00FA2E2D" w:rsidRDefault="003909C3">
      <w:pPr>
        <w:pStyle w:val="Standard"/>
        <w:numPr>
          <w:ilvl w:val="1"/>
          <w:numId w:val="1"/>
        </w:numPr>
        <w:jc w:val="both"/>
        <w:rPr>
          <w:sz w:val="20"/>
          <w:szCs w:val="20"/>
        </w:rPr>
      </w:pPr>
      <w:r>
        <w:rPr>
          <w:color w:val="000000"/>
          <w:sz w:val="20"/>
          <w:szCs w:val="20"/>
          <w:lang w:eastAsia="pt-BR"/>
        </w:rPr>
        <w:t>QUALIDADE DE SERVIÇO - QoS</w:t>
      </w:r>
    </w:p>
    <w:p w:rsidR="00FA2E2D" w:rsidRDefault="003909C3">
      <w:pPr>
        <w:pStyle w:val="Standard"/>
        <w:numPr>
          <w:ilvl w:val="2"/>
          <w:numId w:val="1"/>
        </w:numPr>
        <w:jc w:val="both"/>
        <w:rPr>
          <w:sz w:val="20"/>
          <w:szCs w:val="20"/>
        </w:rPr>
      </w:pPr>
      <w:bookmarkStart w:id="73" w:name="_Ref424730397"/>
      <w:r>
        <w:rPr>
          <w:color w:val="000000"/>
          <w:sz w:val="20"/>
          <w:szCs w:val="20"/>
          <w:lang w:eastAsia="pt-BR"/>
        </w:rPr>
        <w:t>Com a finalidade de controlar aplicações e tráfego cujo consumo possa ser excessivo e ter um alto consumo de largura de banda, se requer que a solução, além de poder permitir ou negar esse tipo de aplicações, deve ter a capacidade de controlá-las por políticas de máximo de largura de banda quando forem solicitadas por diferentes usuários ou aplicações</w:t>
      </w:r>
      <w:bookmarkEnd w:id="73"/>
      <w:r>
        <w:rPr>
          <w:color w:val="000000"/>
          <w:sz w:val="20"/>
          <w:szCs w:val="20"/>
          <w:lang w:eastAsia="pt-BR"/>
        </w:rPr>
        <w:t>.</w:t>
      </w:r>
      <w:bookmarkStart w:id="74" w:name="_Ref424729570"/>
    </w:p>
    <w:p w:rsidR="00FA2E2D" w:rsidRDefault="003909C3">
      <w:pPr>
        <w:pStyle w:val="Standard"/>
        <w:numPr>
          <w:ilvl w:val="2"/>
          <w:numId w:val="1"/>
        </w:numPr>
        <w:jc w:val="both"/>
        <w:rPr>
          <w:sz w:val="20"/>
          <w:szCs w:val="20"/>
        </w:rPr>
      </w:pPr>
      <w:r>
        <w:rPr>
          <w:i/>
          <w:iCs/>
          <w:color w:val="000000"/>
          <w:sz w:val="20"/>
          <w:szCs w:val="20"/>
          <w:lang w:eastAsia="pt-BR"/>
        </w:rPr>
        <w:t>A solução deverá suportar Traffic Shaping</w:t>
      </w:r>
      <w:bookmarkStart w:id="75" w:name="_Ref424730406"/>
      <w:bookmarkEnd w:id="74"/>
      <w:r>
        <w:rPr>
          <w:color w:val="000000"/>
          <w:sz w:val="20"/>
          <w:szCs w:val="20"/>
          <w:lang w:eastAsia="pt-BR"/>
        </w:rPr>
        <w:t xml:space="preserve"> (Qos) e a criação de políticas</w:t>
      </w:r>
      <w:bookmarkStart w:id="76" w:name="_Ref424730411"/>
      <w:bookmarkEnd w:id="75"/>
      <w:r>
        <w:rPr>
          <w:color w:val="000000"/>
          <w:sz w:val="20"/>
          <w:szCs w:val="20"/>
          <w:lang w:eastAsia="pt-BR"/>
        </w:rPr>
        <w:t xml:space="preserve"> baseadas em categoria web e aplicação por: endereço de origem;</w:t>
      </w:r>
      <w:bookmarkStart w:id="77" w:name="_Ref424730416"/>
      <w:bookmarkEnd w:id="76"/>
      <w:r>
        <w:rPr>
          <w:color w:val="000000"/>
          <w:sz w:val="20"/>
          <w:szCs w:val="20"/>
          <w:lang w:eastAsia="pt-BR"/>
        </w:rPr>
        <w:t xml:space="preserve"> endereço de destino</w:t>
      </w:r>
      <w:bookmarkStart w:id="78" w:name="_Ref424730421"/>
      <w:bookmarkEnd w:id="77"/>
      <w:r>
        <w:rPr>
          <w:color w:val="000000"/>
          <w:sz w:val="20"/>
          <w:szCs w:val="20"/>
          <w:lang w:eastAsia="pt-BR"/>
        </w:rPr>
        <w:t>; usuário e grupo do LDAP/AD.</w:t>
      </w:r>
    </w:p>
    <w:p w:rsidR="00FA2E2D" w:rsidRDefault="003909C3">
      <w:pPr>
        <w:pStyle w:val="Standard"/>
        <w:numPr>
          <w:ilvl w:val="2"/>
          <w:numId w:val="1"/>
        </w:numPr>
        <w:jc w:val="both"/>
        <w:rPr>
          <w:sz w:val="20"/>
          <w:szCs w:val="20"/>
        </w:rPr>
      </w:pPr>
      <w:bookmarkStart w:id="79" w:name="_Ref424730459"/>
      <w:bookmarkEnd w:id="78"/>
      <w:r>
        <w:rPr>
          <w:color w:val="000000"/>
          <w:sz w:val="20"/>
          <w:szCs w:val="20"/>
          <w:lang w:eastAsia="pt-BR"/>
        </w:rPr>
        <w:t xml:space="preserve">Deve ser configurado o limite e a garantia de upload/download, bem como ser priorizado o tráfego total e bitrate de modo individual ou compartilhado. </w:t>
      </w:r>
    </w:p>
    <w:p w:rsidR="00FA2E2D" w:rsidRDefault="003909C3">
      <w:pPr>
        <w:pStyle w:val="Standard"/>
        <w:numPr>
          <w:ilvl w:val="2"/>
          <w:numId w:val="1"/>
        </w:numPr>
        <w:jc w:val="both"/>
        <w:rPr>
          <w:sz w:val="20"/>
          <w:szCs w:val="20"/>
        </w:rPr>
      </w:pPr>
      <w:r>
        <w:rPr>
          <w:color w:val="000000"/>
          <w:sz w:val="20"/>
          <w:szCs w:val="20"/>
          <w:lang w:eastAsia="pt-BR"/>
        </w:rPr>
        <w:t xml:space="preserve">Suportar priorização </w:t>
      </w:r>
      <w:r>
        <w:rPr>
          <w:i/>
          <w:iCs/>
          <w:color w:val="000000"/>
          <w:sz w:val="20"/>
          <w:szCs w:val="20"/>
          <w:lang w:eastAsia="pt-BR"/>
        </w:rPr>
        <w:t>Real-Time</w:t>
      </w:r>
      <w:r>
        <w:rPr>
          <w:color w:val="000000"/>
          <w:sz w:val="20"/>
          <w:szCs w:val="20"/>
          <w:lang w:eastAsia="pt-BR"/>
        </w:rPr>
        <w:t xml:space="preserve"> de protocolos de voz (VoIP).</w:t>
      </w:r>
      <w:bookmarkEnd w:id="79"/>
    </w:p>
    <w:p w:rsidR="00FA2E2D" w:rsidRDefault="003909C3">
      <w:pPr>
        <w:pStyle w:val="Standard"/>
        <w:numPr>
          <w:ilvl w:val="2"/>
          <w:numId w:val="1"/>
        </w:numPr>
        <w:jc w:val="both"/>
        <w:rPr>
          <w:sz w:val="20"/>
          <w:szCs w:val="20"/>
        </w:rPr>
      </w:pPr>
      <w:r>
        <w:rPr>
          <w:color w:val="000000"/>
          <w:sz w:val="20"/>
          <w:szCs w:val="20"/>
          <w:lang w:eastAsia="pt-BR"/>
        </w:rPr>
        <w:t>Deve permitir aplicar prioridade mesmo após o roteamento, utilizando o protocolo DSCP;</w:t>
      </w:r>
      <w:bookmarkStart w:id="80" w:name="_Ref424730474"/>
      <w:bookmarkEnd w:id="80"/>
    </w:p>
    <w:p w:rsidR="00FA2E2D" w:rsidRDefault="003909C3">
      <w:pPr>
        <w:pStyle w:val="Standard"/>
        <w:numPr>
          <w:ilvl w:val="2"/>
          <w:numId w:val="1"/>
        </w:numPr>
        <w:jc w:val="both"/>
        <w:rPr>
          <w:sz w:val="20"/>
          <w:szCs w:val="20"/>
        </w:rPr>
      </w:pPr>
      <w:r>
        <w:rPr>
          <w:color w:val="000000"/>
          <w:sz w:val="20"/>
          <w:szCs w:val="20"/>
          <w:lang w:eastAsia="pt-BR"/>
        </w:rPr>
        <w:t>REDES VIRTUAIS PRIVADAS - VPN</w:t>
      </w:r>
    </w:p>
    <w:p w:rsidR="00FA2E2D" w:rsidRDefault="003909C3">
      <w:pPr>
        <w:pStyle w:val="Standard"/>
        <w:numPr>
          <w:ilvl w:val="2"/>
          <w:numId w:val="1"/>
        </w:numPr>
        <w:jc w:val="both"/>
        <w:rPr>
          <w:sz w:val="20"/>
          <w:szCs w:val="20"/>
        </w:rPr>
      </w:pPr>
      <w:bookmarkStart w:id="81" w:name="_Ref424730550"/>
      <w:r>
        <w:rPr>
          <w:color w:val="000000"/>
          <w:sz w:val="20"/>
          <w:szCs w:val="20"/>
          <w:lang w:eastAsia="pt-BR"/>
        </w:rPr>
        <w:t xml:space="preserve">Suportar VPN </w:t>
      </w:r>
      <w:r>
        <w:rPr>
          <w:i/>
          <w:iCs/>
          <w:color w:val="000000"/>
          <w:sz w:val="20"/>
          <w:szCs w:val="20"/>
          <w:lang w:eastAsia="pt-BR"/>
        </w:rPr>
        <w:t>Site-to-Site e Cliente-to-Site</w:t>
      </w:r>
      <w:r>
        <w:rPr>
          <w:color w:val="000000"/>
          <w:sz w:val="20"/>
          <w:szCs w:val="20"/>
          <w:lang w:eastAsia="pt-BR"/>
        </w:rPr>
        <w:t>.</w:t>
      </w:r>
      <w:bookmarkStart w:id="82" w:name="_Ref424730555"/>
      <w:bookmarkEnd w:id="81"/>
    </w:p>
    <w:p w:rsidR="00FA2E2D" w:rsidRDefault="003909C3">
      <w:pPr>
        <w:pStyle w:val="Standard"/>
        <w:numPr>
          <w:ilvl w:val="2"/>
          <w:numId w:val="1"/>
        </w:numPr>
        <w:jc w:val="both"/>
        <w:rPr>
          <w:sz w:val="20"/>
          <w:szCs w:val="20"/>
        </w:rPr>
      </w:pPr>
      <w:r>
        <w:rPr>
          <w:color w:val="000000"/>
          <w:sz w:val="20"/>
          <w:szCs w:val="20"/>
          <w:lang w:eastAsia="pt-BR"/>
        </w:rPr>
        <w:t>Suportar IPsec VPN.</w:t>
      </w:r>
      <w:bookmarkStart w:id="83" w:name="_Ref424730558"/>
      <w:bookmarkEnd w:id="82"/>
    </w:p>
    <w:p w:rsidR="00FA2E2D" w:rsidRDefault="003909C3">
      <w:pPr>
        <w:pStyle w:val="Standard"/>
        <w:numPr>
          <w:ilvl w:val="2"/>
          <w:numId w:val="1"/>
        </w:numPr>
        <w:jc w:val="both"/>
        <w:rPr>
          <w:sz w:val="20"/>
          <w:szCs w:val="20"/>
        </w:rPr>
      </w:pPr>
      <w:r>
        <w:rPr>
          <w:color w:val="000000"/>
          <w:sz w:val="20"/>
          <w:szCs w:val="20"/>
          <w:lang w:eastAsia="pt-BR"/>
        </w:rPr>
        <w:t>Suportar SSL VPN.</w:t>
      </w:r>
      <w:bookmarkEnd w:id="83"/>
    </w:p>
    <w:p w:rsidR="00FA2E2D" w:rsidRDefault="003909C3">
      <w:pPr>
        <w:pStyle w:val="Standard"/>
        <w:numPr>
          <w:ilvl w:val="2"/>
          <w:numId w:val="1"/>
        </w:numPr>
        <w:jc w:val="both"/>
        <w:rPr>
          <w:sz w:val="20"/>
          <w:szCs w:val="20"/>
        </w:rPr>
      </w:pPr>
      <w:r>
        <w:rPr>
          <w:color w:val="000000"/>
          <w:sz w:val="20"/>
          <w:szCs w:val="20"/>
          <w:lang w:eastAsia="pt-BR"/>
        </w:rPr>
        <w:t>Suportar L2TP e PPTP.</w:t>
      </w:r>
    </w:p>
    <w:p w:rsidR="00FA2E2D" w:rsidRDefault="003909C3">
      <w:pPr>
        <w:pStyle w:val="Standard"/>
        <w:numPr>
          <w:ilvl w:val="2"/>
          <w:numId w:val="1"/>
        </w:numPr>
        <w:jc w:val="both"/>
        <w:rPr>
          <w:sz w:val="20"/>
          <w:szCs w:val="20"/>
        </w:rPr>
      </w:pPr>
      <w:r>
        <w:rPr>
          <w:color w:val="000000"/>
          <w:sz w:val="20"/>
          <w:szCs w:val="20"/>
          <w:lang w:eastAsia="pt-BR"/>
        </w:rPr>
        <w:t>Suportar acesso remoto SSL, IPSec e VPN Client para Android e iPhone/iPAD.</w:t>
      </w:r>
    </w:p>
    <w:p w:rsidR="00FA2E2D" w:rsidRDefault="003909C3">
      <w:pPr>
        <w:pStyle w:val="Standard"/>
        <w:numPr>
          <w:ilvl w:val="2"/>
          <w:numId w:val="1"/>
        </w:numPr>
        <w:jc w:val="both"/>
        <w:rPr>
          <w:sz w:val="20"/>
          <w:szCs w:val="20"/>
        </w:rPr>
      </w:pPr>
      <w:r>
        <w:rPr>
          <w:color w:val="000000"/>
          <w:sz w:val="20"/>
          <w:szCs w:val="20"/>
          <w:lang w:eastAsia="pt-BR"/>
        </w:rPr>
        <w:t xml:space="preserve">Deve ser disponibilizado o acesso remoto ilimitado, até o limite suportado de túneis VPN pelo equipamento, sem a necessidade de aquisição de novas licenças e sem qualquer custo adicional para o licenciamento de clientes SSL. </w:t>
      </w:r>
    </w:p>
    <w:p w:rsidR="00FA2E2D" w:rsidRDefault="003909C3">
      <w:pPr>
        <w:pStyle w:val="Standard"/>
        <w:numPr>
          <w:ilvl w:val="2"/>
          <w:numId w:val="1"/>
        </w:numPr>
        <w:jc w:val="both"/>
        <w:rPr>
          <w:sz w:val="20"/>
          <w:szCs w:val="20"/>
        </w:rPr>
      </w:pPr>
      <w:r>
        <w:rPr>
          <w:color w:val="000000"/>
          <w:sz w:val="20"/>
          <w:szCs w:val="20"/>
          <w:lang w:eastAsia="pt-BR"/>
        </w:rPr>
        <w:t>Deve possuir o acesso via o portal de usuário para o download e configuração do cliente SSL para Windows.</w:t>
      </w:r>
    </w:p>
    <w:p w:rsidR="00FA2E2D" w:rsidRDefault="003909C3">
      <w:pPr>
        <w:pStyle w:val="Standard"/>
        <w:numPr>
          <w:ilvl w:val="2"/>
          <w:numId w:val="1"/>
        </w:numPr>
        <w:jc w:val="both"/>
        <w:rPr>
          <w:sz w:val="20"/>
          <w:szCs w:val="20"/>
        </w:rPr>
      </w:pPr>
      <w:r>
        <w:rPr>
          <w:color w:val="000000"/>
          <w:sz w:val="20"/>
          <w:szCs w:val="20"/>
          <w:lang w:eastAsia="pt-BR"/>
        </w:rPr>
        <w:t>Deve possuir opção de VPN IPSEC com client nativo do fabricante.</w:t>
      </w:r>
    </w:p>
    <w:p w:rsidR="00FA2E2D" w:rsidRDefault="003909C3">
      <w:pPr>
        <w:pStyle w:val="Standard"/>
        <w:numPr>
          <w:ilvl w:val="2"/>
          <w:numId w:val="1"/>
        </w:numPr>
        <w:jc w:val="both"/>
        <w:rPr>
          <w:sz w:val="20"/>
          <w:szCs w:val="20"/>
        </w:rPr>
      </w:pPr>
      <w:r>
        <w:rPr>
          <w:color w:val="000000"/>
          <w:sz w:val="20"/>
          <w:szCs w:val="20"/>
          <w:lang w:eastAsia="pt-BR"/>
        </w:rPr>
        <w:t>Deve possuir um portal encriptado baseado em HTML5 para suporte pelo menos a: RDP, SSH, Telnet e VNC, sem a necessidade de instalação de clientes VPN nas estações de acesso.</w:t>
      </w:r>
      <w:bookmarkStart w:id="84" w:name="_Ref424730566"/>
    </w:p>
    <w:p w:rsidR="00FA2E2D" w:rsidRDefault="003909C3">
      <w:pPr>
        <w:pStyle w:val="Standard"/>
        <w:numPr>
          <w:ilvl w:val="2"/>
          <w:numId w:val="1"/>
        </w:numPr>
        <w:jc w:val="both"/>
        <w:rPr>
          <w:sz w:val="20"/>
          <w:szCs w:val="20"/>
        </w:rPr>
      </w:pPr>
      <w:r>
        <w:rPr>
          <w:color w:val="000000"/>
          <w:sz w:val="20"/>
          <w:szCs w:val="20"/>
          <w:lang w:eastAsia="pt-BR"/>
        </w:rPr>
        <w:t>A VPN IPsec deve suportar:</w:t>
      </w:r>
      <w:bookmarkStart w:id="85" w:name="_Ref424730570"/>
      <w:bookmarkEnd w:id="84"/>
      <w:r>
        <w:rPr>
          <w:color w:val="000000"/>
          <w:sz w:val="20"/>
          <w:szCs w:val="20"/>
          <w:lang w:eastAsia="pt-BR"/>
        </w:rPr>
        <w:t xml:space="preserve"> DES e 3DES</w:t>
      </w:r>
      <w:bookmarkEnd w:id="85"/>
      <w:r>
        <w:rPr>
          <w:color w:val="000000"/>
          <w:sz w:val="20"/>
          <w:szCs w:val="20"/>
          <w:lang w:eastAsia="pt-BR"/>
        </w:rPr>
        <w:t xml:space="preserve">, </w:t>
      </w:r>
      <w:bookmarkStart w:id="86" w:name="_Ref424730575"/>
      <w:r>
        <w:rPr>
          <w:color w:val="000000"/>
          <w:sz w:val="20"/>
          <w:szCs w:val="20"/>
          <w:lang w:eastAsia="pt-BR"/>
        </w:rPr>
        <w:t>Autenticação MD5 e SHA-1;</w:t>
      </w:r>
      <w:bookmarkStart w:id="87" w:name="_Ref424730581"/>
      <w:bookmarkEnd w:id="86"/>
      <w:r>
        <w:rPr>
          <w:i/>
          <w:iCs/>
          <w:color w:val="000000"/>
          <w:sz w:val="20"/>
          <w:szCs w:val="20"/>
          <w:lang w:eastAsia="pt-BR"/>
        </w:rPr>
        <w:t>Diffie-Hellman Group 1, Group 2, Group 5 e Group 14</w:t>
      </w:r>
      <w:r>
        <w:rPr>
          <w:color w:val="000000"/>
          <w:sz w:val="20"/>
          <w:szCs w:val="20"/>
          <w:lang w:eastAsia="pt-BR"/>
        </w:rPr>
        <w:t>;</w:t>
      </w:r>
      <w:bookmarkStart w:id="88" w:name="_Ref428522830"/>
      <w:bookmarkEnd w:id="87"/>
      <w:r>
        <w:rPr>
          <w:color w:val="000000"/>
          <w:sz w:val="20"/>
          <w:szCs w:val="20"/>
          <w:lang w:eastAsia="pt-BR"/>
        </w:rPr>
        <w:t xml:space="preserve"> Algoritmo Internet Key Exchange (IKE);</w:t>
      </w:r>
      <w:bookmarkStart w:id="89" w:name="_Ref424730586"/>
      <w:bookmarkEnd w:id="88"/>
      <w:r>
        <w:rPr>
          <w:color w:val="000000"/>
          <w:sz w:val="20"/>
          <w:szCs w:val="20"/>
          <w:lang w:eastAsia="pt-BR"/>
        </w:rPr>
        <w:t xml:space="preserve"> AES 128, 192 e 256 (</w:t>
      </w:r>
      <w:r>
        <w:rPr>
          <w:i/>
          <w:iCs/>
          <w:color w:val="000000"/>
          <w:sz w:val="20"/>
          <w:szCs w:val="20"/>
          <w:lang w:eastAsia="pt-BR"/>
        </w:rPr>
        <w:t>Advanced Encryption Standard</w:t>
      </w:r>
      <w:r>
        <w:rPr>
          <w:color w:val="000000"/>
          <w:sz w:val="20"/>
          <w:szCs w:val="20"/>
          <w:lang w:eastAsia="pt-BR"/>
        </w:rPr>
        <w:t>);</w:t>
      </w:r>
      <w:bookmarkEnd w:id="89"/>
      <w:r>
        <w:rPr>
          <w:color w:val="000000"/>
          <w:sz w:val="20"/>
          <w:szCs w:val="20"/>
          <w:lang w:eastAsia="pt-BR"/>
        </w:rPr>
        <w:t xml:space="preserve"> SHA 256, 384 e 512; </w:t>
      </w:r>
      <w:bookmarkStart w:id="90" w:name="_Ref424730590"/>
      <w:r>
        <w:rPr>
          <w:color w:val="000000"/>
          <w:sz w:val="20"/>
          <w:szCs w:val="20"/>
          <w:lang w:eastAsia="pt-BR"/>
        </w:rPr>
        <w:t>Autenticação via certificado PKI</w:t>
      </w:r>
      <w:bookmarkEnd w:id="90"/>
      <w:r>
        <w:rPr>
          <w:color w:val="000000"/>
          <w:sz w:val="20"/>
          <w:szCs w:val="20"/>
          <w:lang w:eastAsia="pt-BR"/>
        </w:rPr>
        <w:t xml:space="preserve"> (X.509) e Pre-shared key (PSK).</w:t>
      </w:r>
      <w:bookmarkStart w:id="91" w:name="_Ref424730598"/>
    </w:p>
    <w:p w:rsidR="00FA2E2D" w:rsidRDefault="003909C3">
      <w:pPr>
        <w:pStyle w:val="Standard"/>
        <w:numPr>
          <w:ilvl w:val="2"/>
          <w:numId w:val="1"/>
        </w:numPr>
        <w:jc w:val="both"/>
        <w:rPr>
          <w:sz w:val="20"/>
          <w:szCs w:val="20"/>
        </w:rPr>
      </w:pPr>
      <w:r>
        <w:rPr>
          <w:color w:val="000000"/>
          <w:sz w:val="20"/>
          <w:szCs w:val="20"/>
          <w:lang w:eastAsia="pt-BR"/>
        </w:rPr>
        <w:t>Deve possuir interoperabilidade com os seguintes fabricantes: Cisco, Check Point, Dell SonicWALL, Fortinet, Huawei, Juniper, Palo Alto Networks</w:t>
      </w:r>
      <w:bookmarkEnd w:id="91"/>
      <w:r>
        <w:rPr>
          <w:color w:val="000000"/>
          <w:sz w:val="20"/>
          <w:szCs w:val="20"/>
          <w:lang w:eastAsia="pt-BR"/>
        </w:rPr>
        <w:t xml:space="preserve"> e Sophos.</w:t>
      </w:r>
      <w:bookmarkStart w:id="92" w:name="_Ref424730640"/>
    </w:p>
    <w:p w:rsidR="00FA2E2D" w:rsidRDefault="003909C3">
      <w:pPr>
        <w:pStyle w:val="Standard"/>
        <w:numPr>
          <w:ilvl w:val="2"/>
          <w:numId w:val="1"/>
        </w:numPr>
        <w:jc w:val="both"/>
        <w:rPr>
          <w:sz w:val="20"/>
          <w:szCs w:val="20"/>
        </w:rPr>
      </w:pPr>
      <w:r>
        <w:rPr>
          <w:color w:val="000000"/>
          <w:sz w:val="20"/>
          <w:szCs w:val="20"/>
          <w:lang w:eastAsia="pt-BR"/>
        </w:rPr>
        <w:t xml:space="preserve">Deve permitir criar políticas de controle de aplicações, IPS, Antivírus, </w:t>
      </w:r>
      <w:r>
        <w:rPr>
          <w:i/>
          <w:iCs/>
          <w:color w:val="000000"/>
          <w:sz w:val="20"/>
          <w:szCs w:val="20"/>
          <w:lang w:eastAsia="pt-BR"/>
        </w:rPr>
        <w:t>Anti-Malware</w:t>
      </w:r>
      <w:r>
        <w:rPr>
          <w:color w:val="000000"/>
          <w:sz w:val="20"/>
          <w:szCs w:val="20"/>
          <w:lang w:eastAsia="pt-BR"/>
        </w:rPr>
        <w:t xml:space="preserve"> e filtro de URL para tráfego dos clientes remotos conectados na VPN SSL</w:t>
      </w:r>
      <w:bookmarkEnd w:id="92"/>
      <w:r>
        <w:rPr>
          <w:color w:val="000000"/>
          <w:sz w:val="20"/>
          <w:szCs w:val="20"/>
          <w:lang w:eastAsia="pt-BR"/>
        </w:rPr>
        <w:t>.</w:t>
      </w:r>
      <w:bookmarkStart w:id="93" w:name="_Ref424730649"/>
    </w:p>
    <w:p w:rsidR="00FA2E2D" w:rsidRDefault="003909C3">
      <w:pPr>
        <w:pStyle w:val="Standard"/>
        <w:numPr>
          <w:ilvl w:val="2"/>
          <w:numId w:val="1"/>
        </w:numPr>
        <w:jc w:val="both"/>
        <w:rPr>
          <w:sz w:val="20"/>
          <w:szCs w:val="20"/>
        </w:rPr>
      </w:pPr>
      <w:r>
        <w:rPr>
          <w:color w:val="000000"/>
          <w:sz w:val="20"/>
          <w:szCs w:val="20"/>
          <w:lang w:eastAsia="pt-BR"/>
        </w:rPr>
        <w:t xml:space="preserve">Suportar autenticação via AD/LDAP, </w:t>
      </w:r>
      <w:r>
        <w:rPr>
          <w:i/>
          <w:iCs/>
          <w:color w:val="000000"/>
          <w:sz w:val="20"/>
          <w:szCs w:val="20"/>
          <w:lang w:eastAsia="pt-BR"/>
        </w:rPr>
        <w:t>Token</w:t>
      </w:r>
      <w:r>
        <w:rPr>
          <w:color w:val="000000"/>
          <w:sz w:val="20"/>
          <w:szCs w:val="20"/>
          <w:lang w:eastAsia="pt-BR"/>
        </w:rPr>
        <w:t xml:space="preserve"> e base de usuários local</w:t>
      </w:r>
      <w:bookmarkEnd w:id="93"/>
      <w:r>
        <w:rPr>
          <w:color w:val="000000"/>
          <w:sz w:val="20"/>
          <w:szCs w:val="20"/>
          <w:lang w:eastAsia="pt-BR"/>
        </w:rPr>
        <w:t>.</w:t>
      </w:r>
      <w:bookmarkStart w:id="94" w:name="_Ref424730653"/>
    </w:p>
    <w:p w:rsidR="00FA2E2D" w:rsidRDefault="003909C3">
      <w:pPr>
        <w:pStyle w:val="Standard"/>
        <w:numPr>
          <w:ilvl w:val="2"/>
          <w:numId w:val="1"/>
        </w:numPr>
        <w:jc w:val="both"/>
        <w:rPr>
          <w:sz w:val="20"/>
          <w:szCs w:val="20"/>
        </w:rPr>
      </w:pPr>
      <w:r>
        <w:rPr>
          <w:color w:val="000000"/>
          <w:sz w:val="20"/>
          <w:szCs w:val="20"/>
          <w:lang w:eastAsia="pt-BR"/>
        </w:rPr>
        <w:t xml:space="preserve">Permitir estabelecer um túnel SSL VPN com uma solução de autenticação via LDAP, </w:t>
      </w:r>
      <w:r>
        <w:rPr>
          <w:i/>
          <w:iCs/>
          <w:color w:val="000000"/>
          <w:sz w:val="20"/>
          <w:szCs w:val="20"/>
          <w:lang w:eastAsia="pt-BR"/>
        </w:rPr>
        <w:t>Active Directory, Radius, eDirectory, TACACS+</w:t>
      </w:r>
      <w:r>
        <w:rPr>
          <w:color w:val="000000"/>
          <w:sz w:val="20"/>
          <w:szCs w:val="20"/>
          <w:lang w:eastAsia="pt-BR"/>
        </w:rPr>
        <w:t xml:space="preserve"> e via base de dados local</w:t>
      </w:r>
      <w:bookmarkEnd w:id="94"/>
      <w:r>
        <w:rPr>
          <w:color w:val="000000"/>
          <w:sz w:val="20"/>
          <w:szCs w:val="20"/>
          <w:lang w:eastAsia="pt-BR"/>
        </w:rPr>
        <w:t>.</w:t>
      </w:r>
    </w:p>
    <w:p w:rsidR="00FA2E2D" w:rsidRDefault="003909C3">
      <w:pPr>
        <w:pStyle w:val="Standard"/>
        <w:numPr>
          <w:ilvl w:val="1"/>
          <w:numId w:val="1"/>
        </w:numPr>
        <w:jc w:val="both"/>
        <w:rPr>
          <w:sz w:val="20"/>
          <w:szCs w:val="20"/>
        </w:rPr>
      </w:pPr>
      <w:r>
        <w:rPr>
          <w:color w:val="000000"/>
          <w:sz w:val="20"/>
          <w:szCs w:val="20"/>
          <w:lang w:eastAsia="pt-BR"/>
        </w:rPr>
        <w:t>GERÊNCIA ADMINISTRATIVA CENTRALIZADA</w:t>
      </w:r>
    </w:p>
    <w:p w:rsidR="00FA2E2D" w:rsidRDefault="003909C3">
      <w:pPr>
        <w:pStyle w:val="Standard"/>
        <w:numPr>
          <w:ilvl w:val="2"/>
          <w:numId w:val="1"/>
        </w:numPr>
        <w:jc w:val="both"/>
        <w:rPr>
          <w:sz w:val="20"/>
          <w:szCs w:val="20"/>
        </w:rPr>
      </w:pPr>
      <w:bookmarkStart w:id="95" w:name="_Ref424730821"/>
      <w:r>
        <w:rPr>
          <w:color w:val="000000"/>
          <w:sz w:val="20"/>
          <w:szCs w:val="20"/>
          <w:lang w:eastAsia="pt-BR"/>
        </w:rPr>
        <w:t>Deve possuir solução de gerenciamento centralizado, possibilitando o gerenciamento de diversos equipamentos</w:t>
      </w:r>
      <w:bookmarkStart w:id="96" w:name="_Ref424730826"/>
      <w:bookmarkEnd w:id="95"/>
      <w:r>
        <w:rPr>
          <w:color w:val="000000"/>
          <w:sz w:val="20"/>
          <w:szCs w:val="20"/>
          <w:lang w:eastAsia="pt-BR"/>
        </w:rPr>
        <w:t xml:space="preserve"> através de uma única console central, com administração de privilégios e funções.</w:t>
      </w:r>
    </w:p>
    <w:p w:rsidR="00FA2E2D" w:rsidRDefault="003909C3">
      <w:pPr>
        <w:pStyle w:val="Standard"/>
        <w:numPr>
          <w:ilvl w:val="2"/>
          <w:numId w:val="1"/>
        </w:numPr>
        <w:jc w:val="both"/>
        <w:rPr>
          <w:sz w:val="20"/>
          <w:szCs w:val="20"/>
        </w:rPr>
      </w:pPr>
      <w:r>
        <w:rPr>
          <w:color w:val="000000"/>
          <w:sz w:val="20"/>
          <w:szCs w:val="20"/>
          <w:lang w:eastAsia="pt-BR"/>
        </w:rPr>
        <w:t>O gerenciamento da solução deve possibilitar a coleta de estatísticas de todo o tráfego que passar pelos equipamentos da plataforma de segurança.</w:t>
      </w:r>
      <w:bookmarkEnd w:id="96"/>
    </w:p>
    <w:p w:rsidR="00FA2E2D" w:rsidRDefault="003909C3">
      <w:pPr>
        <w:pStyle w:val="Standard"/>
        <w:numPr>
          <w:ilvl w:val="2"/>
          <w:numId w:val="1"/>
        </w:numPr>
        <w:jc w:val="both"/>
        <w:rPr>
          <w:sz w:val="20"/>
          <w:szCs w:val="20"/>
        </w:rPr>
      </w:pPr>
      <w:r>
        <w:rPr>
          <w:color w:val="000000"/>
          <w:sz w:val="20"/>
          <w:szCs w:val="20"/>
          <w:lang w:eastAsia="pt-BR"/>
        </w:rPr>
        <w:t xml:space="preserve">Estar licenciada para gerenciar as soluções de firewall de próxima geração Tipo1.  </w:t>
      </w:r>
    </w:p>
    <w:p w:rsidR="00FA2E2D" w:rsidRDefault="003909C3">
      <w:pPr>
        <w:pStyle w:val="Standard"/>
        <w:numPr>
          <w:ilvl w:val="2"/>
          <w:numId w:val="1"/>
        </w:numPr>
        <w:jc w:val="both"/>
        <w:rPr>
          <w:sz w:val="20"/>
          <w:szCs w:val="20"/>
        </w:rPr>
      </w:pPr>
      <w:r>
        <w:rPr>
          <w:color w:val="000000"/>
          <w:sz w:val="20"/>
          <w:szCs w:val="20"/>
          <w:lang w:eastAsia="pt-BR"/>
        </w:rPr>
        <w:t>Devem ser fornecidas soluções virtuais ou via appliances desde que obedeçam a todos os requisitos desta especificação.</w:t>
      </w:r>
    </w:p>
    <w:p w:rsidR="00FA2E2D" w:rsidRDefault="003909C3">
      <w:pPr>
        <w:pStyle w:val="Standard"/>
        <w:numPr>
          <w:ilvl w:val="2"/>
          <w:numId w:val="1"/>
        </w:numPr>
        <w:jc w:val="both"/>
        <w:rPr>
          <w:sz w:val="20"/>
          <w:szCs w:val="20"/>
        </w:rPr>
      </w:pPr>
      <w:r>
        <w:rPr>
          <w:color w:val="000000"/>
          <w:sz w:val="20"/>
          <w:szCs w:val="20"/>
          <w:lang w:eastAsia="pt-BR"/>
        </w:rPr>
        <w:t xml:space="preserve">Deve ser centralizada a gerência de todas as políticas do firewall e configurações para as soluções de firewall de próxima geração Tipo1, sem necessidade de acesso direto aos equipamentos. </w:t>
      </w:r>
    </w:p>
    <w:p w:rsidR="00FA2E2D" w:rsidRDefault="003909C3">
      <w:pPr>
        <w:pStyle w:val="Standard"/>
        <w:numPr>
          <w:ilvl w:val="2"/>
          <w:numId w:val="1"/>
        </w:numPr>
        <w:jc w:val="both"/>
        <w:rPr>
          <w:sz w:val="20"/>
          <w:szCs w:val="20"/>
        </w:rPr>
      </w:pPr>
      <w:r>
        <w:rPr>
          <w:color w:val="000000"/>
          <w:sz w:val="20"/>
          <w:szCs w:val="20"/>
          <w:lang w:eastAsia="pt-BR"/>
        </w:rPr>
        <w:t>Deve permitir a criação de Templates para configurações.</w:t>
      </w:r>
    </w:p>
    <w:p w:rsidR="00FA2E2D" w:rsidRDefault="003909C3">
      <w:pPr>
        <w:pStyle w:val="Standard"/>
        <w:numPr>
          <w:ilvl w:val="2"/>
          <w:numId w:val="1"/>
        </w:numPr>
        <w:jc w:val="both"/>
        <w:rPr>
          <w:sz w:val="20"/>
          <w:szCs w:val="20"/>
        </w:rPr>
      </w:pPr>
      <w:r>
        <w:rPr>
          <w:color w:val="000000"/>
          <w:sz w:val="20"/>
          <w:szCs w:val="20"/>
          <w:lang w:eastAsia="pt-BR"/>
        </w:rPr>
        <w:t>Deve possuir indicadores do estado de equipamentos e rede.</w:t>
      </w:r>
    </w:p>
    <w:p w:rsidR="00FA2E2D" w:rsidRDefault="003909C3">
      <w:pPr>
        <w:pStyle w:val="Standard"/>
        <w:numPr>
          <w:ilvl w:val="2"/>
          <w:numId w:val="1"/>
        </w:numPr>
        <w:jc w:val="both"/>
        <w:rPr>
          <w:sz w:val="20"/>
          <w:szCs w:val="20"/>
        </w:rPr>
      </w:pPr>
      <w:r>
        <w:rPr>
          <w:color w:val="000000"/>
          <w:sz w:val="20"/>
          <w:szCs w:val="20"/>
          <w:lang w:eastAsia="pt-BR"/>
        </w:rPr>
        <w:t>Deve emitir alertas baseados em thresholds customizáveis, incluindo também alertas de expiração de subscrição, mudança de status de gateways, uso excessivo de disco, eventos ATP, IPS, ameaças de vírus, navegação, entre outros.</w:t>
      </w:r>
    </w:p>
    <w:p w:rsidR="00FA2E2D" w:rsidRDefault="003909C3">
      <w:pPr>
        <w:pStyle w:val="Standard"/>
        <w:numPr>
          <w:ilvl w:val="2"/>
          <w:numId w:val="1"/>
        </w:numPr>
        <w:jc w:val="both"/>
        <w:rPr>
          <w:sz w:val="20"/>
          <w:szCs w:val="20"/>
        </w:rPr>
      </w:pPr>
      <w:r>
        <w:rPr>
          <w:color w:val="000000"/>
          <w:sz w:val="20"/>
          <w:szCs w:val="20"/>
          <w:lang w:eastAsia="pt-BR"/>
        </w:rPr>
        <w:t>Deve permitir a criação de grupos de equipamentos por nome, modelo, firmware e regiões.</w:t>
      </w:r>
    </w:p>
    <w:p w:rsidR="00FA2E2D" w:rsidRDefault="003909C3">
      <w:pPr>
        <w:pStyle w:val="Standard"/>
        <w:numPr>
          <w:ilvl w:val="2"/>
          <w:numId w:val="1"/>
        </w:numPr>
        <w:jc w:val="both"/>
        <w:rPr>
          <w:sz w:val="20"/>
          <w:szCs w:val="20"/>
        </w:rPr>
      </w:pPr>
      <w:r>
        <w:rPr>
          <w:color w:val="000000"/>
          <w:sz w:val="20"/>
          <w:szCs w:val="20"/>
          <w:lang w:eastAsia="pt-BR"/>
        </w:rPr>
        <w:t>Deve ter controle de privilégios administrativos, com granularidade de funções (VPN admin, App e Web admin, IPS admin, etc).</w:t>
      </w:r>
    </w:p>
    <w:p w:rsidR="00FA2E2D" w:rsidRDefault="003909C3">
      <w:pPr>
        <w:pStyle w:val="Standard"/>
        <w:numPr>
          <w:ilvl w:val="2"/>
          <w:numId w:val="1"/>
        </w:numPr>
        <w:jc w:val="both"/>
        <w:rPr>
          <w:sz w:val="20"/>
          <w:szCs w:val="20"/>
        </w:rPr>
      </w:pPr>
      <w:r>
        <w:rPr>
          <w:color w:val="000000"/>
          <w:sz w:val="20"/>
          <w:szCs w:val="20"/>
          <w:lang w:eastAsia="pt-BR"/>
        </w:rPr>
        <w:t>Deve ter controle das alterações feitas por usuários administrativos, comparar diferentes versões de configurações e realizar o processo de roll back de configurações para mudanças indesejadas.</w:t>
      </w:r>
    </w:p>
    <w:p w:rsidR="00FA2E2D" w:rsidRDefault="003909C3">
      <w:pPr>
        <w:pStyle w:val="Standard"/>
        <w:numPr>
          <w:ilvl w:val="2"/>
          <w:numId w:val="1"/>
        </w:numPr>
        <w:jc w:val="both"/>
        <w:rPr>
          <w:sz w:val="20"/>
          <w:szCs w:val="20"/>
        </w:rPr>
      </w:pPr>
      <w:r>
        <w:rPr>
          <w:color w:val="000000"/>
          <w:sz w:val="20"/>
          <w:szCs w:val="20"/>
          <w:lang w:eastAsia="pt-BR"/>
        </w:rPr>
        <w:t>Deve ter logs de auditoria de uso administrativo e atividades realizadas nos equipamentos.</w:t>
      </w:r>
    </w:p>
    <w:p w:rsidR="00FA2E2D" w:rsidRDefault="003909C3">
      <w:pPr>
        <w:pStyle w:val="Standard"/>
        <w:numPr>
          <w:ilvl w:val="2"/>
          <w:numId w:val="1"/>
        </w:numPr>
        <w:jc w:val="both"/>
        <w:rPr>
          <w:sz w:val="20"/>
          <w:szCs w:val="20"/>
        </w:rPr>
      </w:pPr>
      <w:r>
        <w:rPr>
          <w:color w:val="000000"/>
          <w:sz w:val="20"/>
          <w:szCs w:val="20"/>
          <w:lang w:eastAsia="pt-BR"/>
        </w:rPr>
        <w:t>Deve ter integração com a solução de logs e relatórios, habilitando o provisionamento automático de novos equipamentos e a sincronização dos administradores da centralização da gerência com a centralização de logs e relatórios.</w:t>
      </w:r>
    </w:p>
    <w:p w:rsidR="00FA2E2D" w:rsidRDefault="003909C3">
      <w:pPr>
        <w:pStyle w:val="Standard"/>
        <w:numPr>
          <w:ilvl w:val="2"/>
          <w:numId w:val="1"/>
        </w:numPr>
        <w:jc w:val="both"/>
        <w:rPr>
          <w:sz w:val="20"/>
          <w:szCs w:val="20"/>
        </w:rPr>
      </w:pPr>
      <w:r>
        <w:rPr>
          <w:color w:val="000000"/>
          <w:sz w:val="20"/>
          <w:szCs w:val="20"/>
          <w:lang w:eastAsia="pt-BR"/>
        </w:rPr>
        <w:t>Deve possibilitar o envio dos logs via syslog com conexão segura (TLS)</w:t>
      </w:r>
    </w:p>
    <w:p w:rsidR="00FA2E2D" w:rsidRDefault="003909C3">
      <w:pPr>
        <w:pStyle w:val="Standard"/>
        <w:numPr>
          <w:ilvl w:val="1"/>
          <w:numId w:val="1"/>
        </w:numPr>
        <w:jc w:val="both"/>
        <w:rPr>
          <w:sz w:val="20"/>
          <w:szCs w:val="20"/>
        </w:rPr>
      </w:pPr>
      <w:r>
        <w:rPr>
          <w:color w:val="000000"/>
          <w:sz w:val="20"/>
          <w:szCs w:val="20"/>
          <w:lang w:eastAsia="pt-BR"/>
        </w:rPr>
        <w:t>GERÊNCIA DE LOGS E RELATÓRIOS CENTRALIZADOS</w:t>
      </w:r>
    </w:p>
    <w:p w:rsidR="00FA2E2D" w:rsidRDefault="003909C3">
      <w:pPr>
        <w:pStyle w:val="Standard"/>
        <w:numPr>
          <w:ilvl w:val="2"/>
          <w:numId w:val="1"/>
        </w:numPr>
        <w:jc w:val="both"/>
        <w:rPr>
          <w:sz w:val="20"/>
          <w:szCs w:val="20"/>
        </w:rPr>
      </w:pPr>
      <w:r>
        <w:rPr>
          <w:color w:val="000000"/>
          <w:sz w:val="20"/>
          <w:szCs w:val="20"/>
          <w:lang w:eastAsia="pt-BR"/>
        </w:rPr>
        <w:t>Deve possuir solução de logs e relatórios centralizados, possibilitando a consolidação total de todas as atividades da solução através de uma única console central.</w:t>
      </w:r>
    </w:p>
    <w:p w:rsidR="00FA2E2D" w:rsidRDefault="003909C3">
      <w:pPr>
        <w:pStyle w:val="Standard"/>
        <w:numPr>
          <w:ilvl w:val="2"/>
          <w:numId w:val="1"/>
        </w:numPr>
        <w:jc w:val="both"/>
        <w:rPr>
          <w:sz w:val="20"/>
          <w:szCs w:val="20"/>
        </w:rPr>
      </w:pPr>
      <w:r>
        <w:rPr>
          <w:color w:val="000000"/>
          <w:sz w:val="20"/>
          <w:szCs w:val="20"/>
          <w:lang w:eastAsia="pt-BR"/>
        </w:rPr>
        <w:t xml:space="preserve">Estar licenciada para gerenciar as soluções de firewall de próxima geração Tipo1.  </w:t>
      </w:r>
    </w:p>
    <w:p w:rsidR="00FA2E2D" w:rsidRDefault="003909C3">
      <w:pPr>
        <w:pStyle w:val="Standard"/>
        <w:numPr>
          <w:ilvl w:val="2"/>
          <w:numId w:val="1"/>
        </w:numPr>
        <w:jc w:val="both"/>
        <w:rPr>
          <w:sz w:val="20"/>
          <w:szCs w:val="20"/>
        </w:rPr>
      </w:pPr>
      <w:r>
        <w:rPr>
          <w:color w:val="000000"/>
          <w:sz w:val="20"/>
          <w:szCs w:val="20"/>
          <w:lang w:eastAsia="pt-BR"/>
        </w:rPr>
        <w:t>Devem ser fornecidas soluções virtuais ou via appliances desde que obedeçam a todos os requisitos desta especificação, com armazenamento mínimo de 8TB de dados.</w:t>
      </w:r>
    </w:p>
    <w:p w:rsidR="00FA2E2D" w:rsidRDefault="003909C3">
      <w:pPr>
        <w:pStyle w:val="Standard"/>
        <w:numPr>
          <w:ilvl w:val="2"/>
          <w:numId w:val="1"/>
        </w:numPr>
        <w:jc w:val="both"/>
        <w:rPr>
          <w:sz w:val="20"/>
          <w:szCs w:val="20"/>
        </w:rPr>
      </w:pPr>
      <w:r>
        <w:rPr>
          <w:color w:val="000000"/>
          <w:sz w:val="20"/>
          <w:szCs w:val="20"/>
          <w:lang w:eastAsia="pt-BR"/>
        </w:rPr>
        <w:t>Deverá prover relatórios baseados em usuários, com visibilidade sobre acesso a aplicações, navegação, eventos ATP, downloads e consumo de banda, independente em qual rede ou IP o usuário esteja se conectando.</w:t>
      </w:r>
    </w:p>
    <w:p w:rsidR="00FA2E2D" w:rsidRDefault="003909C3">
      <w:pPr>
        <w:pStyle w:val="Standard"/>
        <w:numPr>
          <w:ilvl w:val="2"/>
          <w:numId w:val="1"/>
        </w:numPr>
        <w:jc w:val="both"/>
        <w:rPr>
          <w:sz w:val="20"/>
          <w:szCs w:val="20"/>
        </w:rPr>
      </w:pPr>
      <w:r>
        <w:rPr>
          <w:color w:val="000000"/>
          <w:sz w:val="20"/>
          <w:szCs w:val="20"/>
          <w:lang w:eastAsia="pt-BR"/>
        </w:rPr>
        <w:t>Deve possibilitar a identificação de ataques como a identificação de malware pelos eventos ATP, usuários suspeitos, tráfegos anômalos incluindo tráfego ICMP e consumo não-usual de banda.</w:t>
      </w:r>
    </w:p>
    <w:p w:rsidR="00FA2E2D" w:rsidRDefault="003909C3">
      <w:pPr>
        <w:pStyle w:val="Standard"/>
        <w:numPr>
          <w:ilvl w:val="2"/>
          <w:numId w:val="1"/>
        </w:numPr>
        <w:jc w:val="both"/>
        <w:rPr>
          <w:sz w:val="20"/>
          <w:szCs w:val="20"/>
        </w:rPr>
      </w:pPr>
      <w:r>
        <w:rPr>
          <w:color w:val="000000"/>
          <w:sz w:val="20"/>
          <w:szCs w:val="20"/>
          <w:lang w:eastAsia="pt-BR"/>
        </w:rPr>
        <w:t>Deve conter relatórios pré-configurados, pelo menos de: aplicações, navegação, web server (WAF), IPS, ATP e VPN.</w:t>
      </w:r>
    </w:p>
    <w:p w:rsidR="00FA2E2D" w:rsidRDefault="003909C3">
      <w:pPr>
        <w:pStyle w:val="Standard"/>
        <w:numPr>
          <w:ilvl w:val="2"/>
          <w:numId w:val="1"/>
        </w:numPr>
        <w:jc w:val="both"/>
        <w:rPr>
          <w:sz w:val="20"/>
          <w:szCs w:val="20"/>
        </w:rPr>
      </w:pPr>
      <w:r>
        <w:rPr>
          <w:color w:val="000000"/>
          <w:sz w:val="20"/>
          <w:szCs w:val="20"/>
          <w:lang w:eastAsia="pt-BR"/>
        </w:rPr>
        <w:t>Deve fornecer relatórios históricos para análises de mudanças e comportamentos.</w:t>
      </w:r>
    </w:p>
    <w:p w:rsidR="00FA2E2D" w:rsidRDefault="003909C3">
      <w:pPr>
        <w:pStyle w:val="Standard"/>
        <w:numPr>
          <w:ilvl w:val="2"/>
          <w:numId w:val="1"/>
        </w:numPr>
        <w:jc w:val="both"/>
        <w:rPr>
          <w:sz w:val="20"/>
          <w:szCs w:val="20"/>
        </w:rPr>
      </w:pPr>
      <w:r>
        <w:rPr>
          <w:color w:val="000000"/>
          <w:sz w:val="20"/>
          <w:szCs w:val="20"/>
          <w:lang w:eastAsia="pt-BR"/>
        </w:rPr>
        <w:t>Deve conter customizações dos relatórios para inserção de logotipos próprios.</w:t>
      </w:r>
    </w:p>
    <w:p w:rsidR="00FA2E2D" w:rsidRDefault="003909C3">
      <w:pPr>
        <w:pStyle w:val="Standard"/>
        <w:numPr>
          <w:ilvl w:val="2"/>
          <w:numId w:val="1"/>
        </w:numPr>
        <w:jc w:val="both"/>
        <w:rPr>
          <w:sz w:val="20"/>
          <w:szCs w:val="20"/>
        </w:rPr>
      </w:pPr>
      <w:r>
        <w:rPr>
          <w:color w:val="000000"/>
          <w:sz w:val="20"/>
          <w:szCs w:val="20"/>
          <w:lang w:eastAsia="pt-BR"/>
        </w:rPr>
        <w:t>Deve fornecer relatórios de compliance SOX, HIPAA e PCI.</w:t>
      </w:r>
    </w:p>
    <w:p w:rsidR="00FA2E2D" w:rsidRDefault="003909C3">
      <w:pPr>
        <w:pStyle w:val="Standard"/>
        <w:numPr>
          <w:ilvl w:val="2"/>
          <w:numId w:val="1"/>
        </w:numPr>
        <w:jc w:val="both"/>
        <w:rPr>
          <w:sz w:val="20"/>
          <w:szCs w:val="20"/>
        </w:rPr>
      </w:pPr>
      <w:r>
        <w:rPr>
          <w:color w:val="000000"/>
          <w:sz w:val="20"/>
          <w:szCs w:val="20"/>
          <w:lang w:eastAsia="pt-BR"/>
        </w:rPr>
        <w:t>Deve permitir a exportação via PDF ou Excel.</w:t>
      </w:r>
    </w:p>
    <w:p w:rsidR="00FA2E2D" w:rsidRDefault="003909C3">
      <w:pPr>
        <w:pStyle w:val="Standard"/>
        <w:numPr>
          <w:ilvl w:val="2"/>
          <w:numId w:val="1"/>
        </w:numPr>
        <w:jc w:val="both"/>
        <w:rPr>
          <w:sz w:val="20"/>
          <w:szCs w:val="20"/>
        </w:rPr>
      </w:pPr>
      <w:r>
        <w:rPr>
          <w:color w:val="000000"/>
          <w:sz w:val="20"/>
          <w:szCs w:val="20"/>
          <w:lang w:eastAsia="pt-BR"/>
        </w:rPr>
        <w:t>Deve fornecer relatórios sobre os acessos de procura no Google, Yahoo, Bing e Wikipedia.</w:t>
      </w:r>
    </w:p>
    <w:p w:rsidR="00FA2E2D" w:rsidRDefault="003909C3">
      <w:pPr>
        <w:pStyle w:val="Standard"/>
        <w:numPr>
          <w:ilvl w:val="2"/>
          <w:numId w:val="1"/>
        </w:numPr>
        <w:jc w:val="both"/>
        <w:rPr>
          <w:sz w:val="20"/>
          <w:szCs w:val="20"/>
        </w:rPr>
      </w:pPr>
      <w:r>
        <w:rPr>
          <w:color w:val="000000"/>
          <w:sz w:val="20"/>
          <w:szCs w:val="20"/>
          <w:lang w:eastAsia="pt-BR"/>
        </w:rPr>
        <w:t>Deve fornecer relatórios de tendências.</w:t>
      </w:r>
    </w:p>
    <w:p w:rsidR="00FA2E2D" w:rsidRDefault="003909C3">
      <w:pPr>
        <w:pStyle w:val="Standard"/>
        <w:numPr>
          <w:ilvl w:val="2"/>
          <w:numId w:val="1"/>
        </w:numPr>
        <w:jc w:val="both"/>
        <w:rPr>
          <w:sz w:val="20"/>
          <w:szCs w:val="20"/>
        </w:rPr>
      </w:pPr>
      <w:r>
        <w:rPr>
          <w:color w:val="000000"/>
          <w:sz w:val="20"/>
          <w:szCs w:val="20"/>
          <w:lang w:eastAsia="pt-BR"/>
        </w:rPr>
        <w:t>Deve fornecer logs em tempo real, de auditoria e arquivados.</w:t>
      </w:r>
    </w:p>
    <w:p w:rsidR="00FA2E2D" w:rsidRDefault="003909C3">
      <w:pPr>
        <w:pStyle w:val="Standard"/>
        <w:numPr>
          <w:ilvl w:val="2"/>
          <w:numId w:val="1"/>
        </w:numPr>
        <w:jc w:val="both"/>
        <w:rPr>
          <w:sz w:val="20"/>
          <w:szCs w:val="20"/>
        </w:rPr>
      </w:pPr>
      <w:r>
        <w:rPr>
          <w:color w:val="000000"/>
          <w:sz w:val="20"/>
          <w:szCs w:val="20"/>
          <w:lang w:eastAsia="pt-BR"/>
        </w:rPr>
        <w:t>Deve possuir mecanismo de procura de logs arquivados.</w:t>
      </w:r>
    </w:p>
    <w:p w:rsidR="00FA2E2D" w:rsidRDefault="003909C3">
      <w:pPr>
        <w:pStyle w:val="Standard"/>
        <w:numPr>
          <w:ilvl w:val="2"/>
          <w:numId w:val="1"/>
        </w:numPr>
        <w:jc w:val="both"/>
        <w:rPr>
          <w:sz w:val="20"/>
          <w:szCs w:val="20"/>
        </w:rPr>
      </w:pPr>
      <w:bookmarkStart w:id="97" w:name="_Ref424730883"/>
      <w:r>
        <w:rPr>
          <w:color w:val="000000"/>
          <w:sz w:val="20"/>
          <w:szCs w:val="20"/>
          <w:lang w:eastAsia="pt-BR"/>
        </w:rPr>
        <w:t>Deve ter acesso baseado em Web com controles administrativos distintos.</w:t>
      </w:r>
      <w:bookmarkEnd w:id="97"/>
    </w:p>
    <w:p w:rsidR="00FA2E2D" w:rsidRDefault="003909C3">
      <w:pPr>
        <w:pStyle w:val="Standard"/>
        <w:numPr>
          <w:ilvl w:val="1"/>
          <w:numId w:val="1"/>
        </w:numPr>
        <w:jc w:val="both"/>
        <w:rPr>
          <w:sz w:val="20"/>
          <w:szCs w:val="20"/>
        </w:rPr>
      </w:pPr>
      <w:r>
        <w:rPr>
          <w:color w:val="000000"/>
          <w:sz w:val="20"/>
          <w:szCs w:val="20"/>
          <w:lang w:eastAsia="pt-BR"/>
        </w:rPr>
        <w:t>INTEGRAÇÃO COM SOLUÇÃO DE ENDPOINT</w:t>
      </w:r>
    </w:p>
    <w:p w:rsidR="00FA2E2D" w:rsidRDefault="003909C3">
      <w:pPr>
        <w:pStyle w:val="Standard"/>
        <w:numPr>
          <w:ilvl w:val="2"/>
          <w:numId w:val="1"/>
        </w:numPr>
        <w:jc w:val="both"/>
        <w:rPr>
          <w:sz w:val="20"/>
          <w:szCs w:val="20"/>
        </w:rPr>
      </w:pPr>
      <w:r>
        <w:rPr>
          <w:color w:val="000000"/>
          <w:sz w:val="20"/>
          <w:szCs w:val="20"/>
          <w:lang w:eastAsia="pt-BR"/>
        </w:rPr>
        <w:t>A integração deve possibilitar a criação de regras de bloqueio de endpoints, com determinado status, dentro do Firewall de forma automática, sem que haja intervenção por parte do time da contratante.</w:t>
      </w:r>
    </w:p>
    <w:p w:rsidR="00FA2E2D" w:rsidRDefault="003909C3">
      <w:pPr>
        <w:pStyle w:val="Standard"/>
        <w:numPr>
          <w:ilvl w:val="2"/>
          <w:numId w:val="1"/>
        </w:numPr>
        <w:jc w:val="both"/>
        <w:rPr>
          <w:sz w:val="20"/>
          <w:szCs w:val="20"/>
        </w:rPr>
      </w:pPr>
      <w:r>
        <w:rPr>
          <w:color w:val="000000"/>
          <w:sz w:val="20"/>
          <w:szCs w:val="20"/>
          <w:lang w:eastAsia="pt-BR"/>
        </w:rPr>
        <w:t>A integração deverá ser nativa entre o firewall e o endpoint, ou</w:t>
      </w:r>
    </w:p>
    <w:p w:rsidR="00FA2E2D" w:rsidRDefault="003909C3">
      <w:pPr>
        <w:pStyle w:val="Standard"/>
        <w:numPr>
          <w:ilvl w:val="2"/>
          <w:numId w:val="1"/>
        </w:numPr>
        <w:jc w:val="both"/>
        <w:rPr>
          <w:sz w:val="20"/>
          <w:szCs w:val="20"/>
        </w:rPr>
      </w:pPr>
      <w:r>
        <w:rPr>
          <w:color w:val="000000"/>
          <w:sz w:val="20"/>
          <w:szCs w:val="20"/>
          <w:lang w:eastAsia="pt-BR"/>
        </w:rPr>
        <w:t>Utilizando APIs de integração da solução de firewall</w:t>
      </w:r>
    </w:p>
    <w:p w:rsidR="00FA2E2D" w:rsidRDefault="003909C3">
      <w:pPr>
        <w:pStyle w:val="Standard"/>
        <w:numPr>
          <w:ilvl w:val="2"/>
          <w:numId w:val="1"/>
        </w:numPr>
        <w:jc w:val="both"/>
        <w:rPr>
          <w:sz w:val="20"/>
          <w:szCs w:val="20"/>
        </w:rPr>
      </w:pPr>
      <w:r>
        <w:rPr>
          <w:color w:val="000000"/>
          <w:sz w:val="20"/>
          <w:szCs w:val="20"/>
          <w:lang w:eastAsia="pt-BR"/>
        </w:rPr>
        <w:t>Caso a integração não seja nativa, cabe a CONTRATADA:</w:t>
      </w:r>
    </w:p>
    <w:p w:rsidR="00FA2E2D" w:rsidRDefault="003909C3">
      <w:pPr>
        <w:pStyle w:val="Standard"/>
        <w:numPr>
          <w:ilvl w:val="2"/>
          <w:numId w:val="1"/>
        </w:numPr>
        <w:jc w:val="both"/>
        <w:rPr>
          <w:sz w:val="20"/>
          <w:szCs w:val="20"/>
        </w:rPr>
      </w:pPr>
      <w:r>
        <w:rPr>
          <w:color w:val="000000"/>
          <w:sz w:val="20"/>
          <w:szCs w:val="20"/>
          <w:lang w:eastAsia="pt-BR"/>
        </w:rPr>
        <w:t>Desenvolver completamente a solução de integração do Firewall e o Endpoint instalado (pelo menos Sophos Cloud).</w:t>
      </w:r>
    </w:p>
    <w:p w:rsidR="00FA2E2D" w:rsidRDefault="003909C3">
      <w:pPr>
        <w:pStyle w:val="Standard"/>
        <w:numPr>
          <w:ilvl w:val="2"/>
          <w:numId w:val="1"/>
        </w:numPr>
        <w:jc w:val="both"/>
        <w:rPr>
          <w:sz w:val="20"/>
          <w:szCs w:val="20"/>
        </w:rPr>
      </w:pPr>
      <w:r>
        <w:rPr>
          <w:color w:val="000000"/>
          <w:sz w:val="20"/>
          <w:szCs w:val="20"/>
          <w:lang w:eastAsia="pt-BR"/>
        </w:rPr>
        <w:t>O Software de integração deve realizar a criação das regras do Firewall com no máximo 2 (dois) minutos após o incidente detectado no Endpoint.</w:t>
      </w:r>
    </w:p>
    <w:p w:rsidR="00FA2E2D" w:rsidRDefault="003909C3">
      <w:pPr>
        <w:pStyle w:val="Standard"/>
        <w:numPr>
          <w:ilvl w:val="2"/>
          <w:numId w:val="1"/>
        </w:numPr>
        <w:jc w:val="both"/>
        <w:rPr>
          <w:sz w:val="20"/>
          <w:szCs w:val="20"/>
        </w:rPr>
      </w:pPr>
      <w:r>
        <w:rPr>
          <w:color w:val="000000"/>
          <w:sz w:val="20"/>
          <w:szCs w:val="20"/>
          <w:lang w:eastAsia="pt-BR"/>
        </w:rPr>
        <w:t>Possuir interface WEB, acessada por HTTP ou HTTPS, para definição dos objetos das regras a serem criados, com no mínimo origem, destino, status do endpoint e protocolos.</w:t>
      </w:r>
    </w:p>
    <w:p w:rsidR="00FA2E2D" w:rsidRDefault="003909C3">
      <w:pPr>
        <w:pStyle w:val="Standard"/>
        <w:numPr>
          <w:ilvl w:val="2"/>
          <w:numId w:val="1"/>
        </w:numPr>
        <w:jc w:val="both"/>
        <w:rPr>
          <w:sz w:val="20"/>
          <w:szCs w:val="20"/>
        </w:rPr>
      </w:pPr>
      <w:r>
        <w:rPr>
          <w:color w:val="000000"/>
          <w:sz w:val="20"/>
          <w:szCs w:val="20"/>
          <w:lang w:eastAsia="pt-BR"/>
        </w:rPr>
        <w:t>Possibilitar o envio de emails sobre as ações do software.</w:t>
      </w:r>
    </w:p>
    <w:p w:rsidR="00FA2E2D" w:rsidRDefault="003909C3">
      <w:pPr>
        <w:pStyle w:val="Standard"/>
        <w:numPr>
          <w:ilvl w:val="1"/>
          <w:numId w:val="1"/>
        </w:numPr>
        <w:jc w:val="both"/>
        <w:rPr>
          <w:sz w:val="20"/>
          <w:szCs w:val="20"/>
        </w:rPr>
      </w:pPr>
      <w:r>
        <w:rPr>
          <w:color w:val="000000"/>
          <w:sz w:val="20"/>
          <w:szCs w:val="20"/>
          <w:lang w:eastAsia="pt-BR"/>
        </w:rPr>
        <w:t>CONTRATO DE PRESTAÇÃO DE SERVIÇOS (Lote 01 | Item 06)</w:t>
      </w:r>
    </w:p>
    <w:p w:rsidR="00FA2E2D" w:rsidRDefault="003909C3">
      <w:pPr>
        <w:pStyle w:val="Standard"/>
        <w:numPr>
          <w:ilvl w:val="2"/>
          <w:numId w:val="1"/>
        </w:numPr>
        <w:jc w:val="both"/>
        <w:rPr>
          <w:sz w:val="20"/>
          <w:szCs w:val="20"/>
        </w:rPr>
      </w:pPr>
      <w:r>
        <w:rPr>
          <w:color w:val="000000"/>
          <w:sz w:val="20"/>
          <w:szCs w:val="20"/>
          <w:lang w:eastAsia="pt-BR"/>
        </w:rPr>
        <w:t>A solução como um todo devera compor suporte Presencial + Remoto nos níveis N1,N2 e N3.</w:t>
      </w:r>
    </w:p>
    <w:p w:rsidR="00FA2E2D" w:rsidRDefault="003909C3">
      <w:pPr>
        <w:pStyle w:val="Standard"/>
        <w:numPr>
          <w:ilvl w:val="2"/>
          <w:numId w:val="1"/>
        </w:numPr>
        <w:jc w:val="both"/>
        <w:rPr>
          <w:sz w:val="20"/>
          <w:szCs w:val="20"/>
        </w:rPr>
      </w:pPr>
      <w:r>
        <w:rPr>
          <w:color w:val="000000"/>
          <w:sz w:val="20"/>
          <w:szCs w:val="20"/>
          <w:lang w:eastAsia="pt-BR"/>
        </w:rPr>
        <w:t>O Suporte deverá cobrir todos os itens do Lote 1, como também deverá se estender a todos os ativos de rede já existentes na Câmara Municipal de Itaúna.</w:t>
      </w:r>
    </w:p>
    <w:p w:rsidR="00FA2E2D" w:rsidRDefault="003909C3">
      <w:pPr>
        <w:pStyle w:val="Standard"/>
        <w:numPr>
          <w:ilvl w:val="2"/>
          <w:numId w:val="1"/>
        </w:numPr>
        <w:jc w:val="both"/>
        <w:rPr>
          <w:sz w:val="20"/>
          <w:szCs w:val="20"/>
        </w:rPr>
      </w:pPr>
      <w:r>
        <w:rPr>
          <w:color w:val="000000"/>
          <w:sz w:val="20"/>
          <w:szCs w:val="20"/>
          <w:lang w:eastAsia="pt-BR"/>
        </w:rPr>
        <w:t>A implantação configuração e manutenção dos itens que compõem o Lote 2, também ocorrerá por conta da CONTRATADA.</w:t>
      </w:r>
    </w:p>
    <w:p w:rsidR="00FA2E2D" w:rsidRDefault="003909C3">
      <w:pPr>
        <w:pStyle w:val="Standard"/>
        <w:numPr>
          <w:ilvl w:val="2"/>
          <w:numId w:val="1"/>
        </w:numPr>
        <w:jc w:val="both"/>
        <w:rPr>
          <w:sz w:val="20"/>
          <w:szCs w:val="20"/>
        </w:rPr>
      </w:pPr>
      <w:r>
        <w:rPr>
          <w:color w:val="000000"/>
          <w:sz w:val="20"/>
          <w:szCs w:val="20"/>
          <w:lang w:eastAsia="pt-BR"/>
        </w:rPr>
        <w:t xml:space="preserve">Suporte técnicos nos sistemas operacionais Microsoft e Linux com suas sub-denominações, software de backup, antivírus e consultoria em casos de necessidade da intervenção por software de terceiros e gerenciamento, facilitando para que a contratante tenha suporte para que o ambiente de Informática esteja sempre funcional e seguro. </w:t>
      </w:r>
    </w:p>
    <w:p w:rsidR="00FA2E2D" w:rsidRDefault="003909C3">
      <w:pPr>
        <w:pStyle w:val="Standard"/>
        <w:numPr>
          <w:ilvl w:val="2"/>
          <w:numId w:val="1"/>
        </w:numPr>
        <w:jc w:val="both"/>
        <w:rPr>
          <w:sz w:val="20"/>
          <w:szCs w:val="20"/>
        </w:rPr>
      </w:pPr>
      <w:r>
        <w:rPr>
          <w:color w:val="000000"/>
          <w:sz w:val="20"/>
          <w:szCs w:val="20"/>
          <w:lang w:eastAsia="pt-BR"/>
        </w:rPr>
        <w:t>Suporte necessários para auxílio da autarquia nas políticas de licenciamento de software.</w:t>
      </w:r>
    </w:p>
    <w:p w:rsidR="00FA2E2D" w:rsidRDefault="003909C3">
      <w:pPr>
        <w:pStyle w:val="Standard"/>
        <w:numPr>
          <w:ilvl w:val="2"/>
          <w:numId w:val="1"/>
        </w:numPr>
        <w:jc w:val="both"/>
        <w:rPr>
          <w:sz w:val="20"/>
          <w:szCs w:val="20"/>
        </w:rPr>
      </w:pPr>
      <w:r>
        <w:rPr>
          <w:color w:val="000000"/>
          <w:sz w:val="20"/>
          <w:szCs w:val="20"/>
          <w:lang w:eastAsia="pt-BR"/>
        </w:rPr>
        <w:t xml:space="preserve">Conferência / definições / execução de serviços de realocação dos servidores virtuais; </w:t>
      </w:r>
    </w:p>
    <w:p w:rsidR="00FA2E2D" w:rsidRDefault="003909C3">
      <w:pPr>
        <w:pStyle w:val="Standard"/>
        <w:numPr>
          <w:ilvl w:val="2"/>
          <w:numId w:val="1"/>
        </w:numPr>
        <w:jc w:val="both"/>
        <w:rPr>
          <w:sz w:val="20"/>
          <w:szCs w:val="20"/>
        </w:rPr>
      </w:pPr>
      <w:r>
        <w:rPr>
          <w:color w:val="000000"/>
          <w:sz w:val="20"/>
          <w:szCs w:val="20"/>
          <w:lang w:eastAsia="pt-BR"/>
        </w:rPr>
        <w:t>Suporte e sustentação no ambiente local e virtualizado, firewall, políticas de rede, políticas de backup e recuperação de desastres.</w:t>
      </w:r>
    </w:p>
    <w:p w:rsidR="00FA2E2D" w:rsidRDefault="003909C3">
      <w:pPr>
        <w:pStyle w:val="Standard"/>
        <w:numPr>
          <w:ilvl w:val="2"/>
          <w:numId w:val="1"/>
        </w:numPr>
        <w:jc w:val="both"/>
        <w:rPr>
          <w:sz w:val="20"/>
          <w:szCs w:val="20"/>
        </w:rPr>
      </w:pPr>
      <w:r>
        <w:rPr>
          <w:color w:val="000000"/>
          <w:sz w:val="20"/>
          <w:szCs w:val="20"/>
          <w:lang w:eastAsia="pt-BR"/>
        </w:rPr>
        <w:t>Conferência / Criação / avaliação / reestruturação de usuários e acesso aos recursos de rede e redefinição das políticas de segurança.</w:t>
      </w:r>
    </w:p>
    <w:p w:rsidR="00FA2E2D" w:rsidRDefault="003909C3">
      <w:pPr>
        <w:pStyle w:val="Standard"/>
        <w:numPr>
          <w:ilvl w:val="2"/>
          <w:numId w:val="1"/>
        </w:numPr>
        <w:jc w:val="both"/>
        <w:rPr>
          <w:sz w:val="20"/>
          <w:szCs w:val="20"/>
        </w:rPr>
      </w:pPr>
      <w:r>
        <w:rPr>
          <w:color w:val="000000"/>
          <w:sz w:val="20"/>
          <w:szCs w:val="20"/>
          <w:lang w:eastAsia="pt-BR"/>
        </w:rPr>
        <w:t>Análise/alteração dos servidores de dados e reestruturação para otimização de desempenho.</w:t>
      </w:r>
    </w:p>
    <w:p w:rsidR="00FA2E2D" w:rsidRDefault="003909C3">
      <w:pPr>
        <w:pStyle w:val="Standard"/>
        <w:numPr>
          <w:ilvl w:val="2"/>
          <w:numId w:val="1"/>
        </w:numPr>
        <w:jc w:val="both"/>
        <w:rPr>
          <w:sz w:val="20"/>
          <w:szCs w:val="20"/>
        </w:rPr>
      </w:pPr>
      <w:r>
        <w:rPr>
          <w:color w:val="000000"/>
          <w:sz w:val="20"/>
          <w:szCs w:val="20"/>
          <w:lang w:eastAsia="pt-BR"/>
        </w:rPr>
        <w:t>Levantamento de ativos de rede e licenças (servidores, computadores, impressoras, switchs, roteadores etc.).</w:t>
      </w:r>
    </w:p>
    <w:p w:rsidR="00FA2E2D" w:rsidRDefault="003909C3">
      <w:pPr>
        <w:pStyle w:val="Standard"/>
        <w:numPr>
          <w:ilvl w:val="2"/>
          <w:numId w:val="1"/>
        </w:numPr>
        <w:jc w:val="both"/>
        <w:rPr>
          <w:sz w:val="20"/>
          <w:szCs w:val="20"/>
        </w:rPr>
      </w:pPr>
      <w:r>
        <w:rPr>
          <w:color w:val="000000"/>
          <w:sz w:val="20"/>
          <w:szCs w:val="20"/>
          <w:lang w:eastAsia="pt-BR"/>
        </w:rPr>
        <w:t>Configuração, manutenção e melhores práticas, na rede wifi corporativa composta por Access Points Ubiquiti Unifi acompanhado de a controladora física.</w:t>
      </w:r>
    </w:p>
    <w:p w:rsidR="00FA2E2D" w:rsidRDefault="003909C3">
      <w:pPr>
        <w:pStyle w:val="Standard"/>
        <w:numPr>
          <w:ilvl w:val="2"/>
          <w:numId w:val="1"/>
        </w:numPr>
        <w:jc w:val="both"/>
        <w:rPr>
          <w:sz w:val="20"/>
          <w:szCs w:val="20"/>
        </w:rPr>
      </w:pPr>
      <w:r>
        <w:rPr>
          <w:color w:val="000000"/>
          <w:sz w:val="20"/>
          <w:szCs w:val="20"/>
          <w:lang w:eastAsia="pt-BR"/>
        </w:rPr>
        <w:t>Reavaliação das conexões da infraestrutura interna.</w:t>
      </w:r>
    </w:p>
    <w:p w:rsidR="00FA2E2D" w:rsidRDefault="003909C3">
      <w:pPr>
        <w:pStyle w:val="Standard"/>
        <w:numPr>
          <w:ilvl w:val="2"/>
          <w:numId w:val="1"/>
        </w:numPr>
        <w:jc w:val="both"/>
        <w:rPr>
          <w:sz w:val="20"/>
          <w:szCs w:val="20"/>
        </w:rPr>
      </w:pPr>
      <w:r>
        <w:rPr>
          <w:color w:val="000000"/>
          <w:sz w:val="20"/>
          <w:szCs w:val="20"/>
          <w:lang w:eastAsia="pt-BR"/>
        </w:rPr>
        <w:t>Manutenção da conexão.</w:t>
      </w:r>
    </w:p>
    <w:p w:rsidR="00FA2E2D" w:rsidRDefault="003909C3">
      <w:pPr>
        <w:pStyle w:val="Standard"/>
        <w:numPr>
          <w:ilvl w:val="2"/>
          <w:numId w:val="1"/>
        </w:numPr>
        <w:jc w:val="both"/>
        <w:rPr>
          <w:sz w:val="20"/>
          <w:szCs w:val="20"/>
        </w:rPr>
      </w:pPr>
      <w:r>
        <w:rPr>
          <w:color w:val="000000"/>
          <w:sz w:val="20"/>
          <w:szCs w:val="20"/>
          <w:lang w:eastAsia="pt-BR"/>
        </w:rPr>
        <w:t>Redefinição e aplicação de políticas de backups.</w:t>
      </w:r>
    </w:p>
    <w:p w:rsidR="00FA2E2D" w:rsidRDefault="003909C3">
      <w:pPr>
        <w:pStyle w:val="Standard"/>
        <w:numPr>
          <w:ilvl w:val="2"/>
          <w:numId w:val="1"/>
        </w:numPr>
        <w:jc w:val="both"/>
        <w:rPr>
          <w:sz w:val="20"/>
          <w:szCs w:val="20"/>
        </w:rPr>
      </w:pPr>
      <w:r>
        <w:rPr>
          <w:color w:val="000000"/>
          <w:sz w:val="20"/>
          <w:szCs w:val="20"/>
          <w:lang w:eastAsia="pt-BR"/>
        </w:rPr>
        <w:t xml:space="preserve">Conferência do Backup atual, sendo que o mesmo deve ser configurado de acordo com as premissas e normas, evitando problemas com perda de dados. </w:t>
      </w:r>
    </w:p>
    <w:p w:rsidR="00FA2E2D" w:rsidRDefault="003909C3">
      <w:pPr>
        <w:pStyle w:val="Standard"/>
        <w:numPr>
          <w:ilvl w:val="2"/>
          <w:numId w:val="1"/>
        </w:numPr>
        <w:jc w:val="both"/>
        <w:rPr>
          <w:sz w:val="20"/>
          <w:szCs w:val="20"/>
        </w:rPr>
      </w:pPr>
      <w:r>
        <w:rPr>
          <w:color w:val="000000"/>
          <w:sz w:val="20"/>
          <w:szCs w:val="20"/>
          <w:lang w:eastAsia="pt-BR"/>
        </w:rPr>
        <w:t>Avaliação/definição/aplicação dos serviços de internet e acessos internos e externos dos usuários.</w:t>
      </w:r>
    </w:p>
    <w:p w:rsidR="00FA2E2D" w:rsidRDefault="003909C3">
      <w:pPr>
        <w:pStyle w:val="Standard"/>
        <w:numPr>
          <w:ilvl w:val="2"/>
          <w:numId w:val="1"/>
        </w:numPr>
        <w:jc w:val="both"/>
        <w:rPr>
          <w:sz w:val="20"/>
          <w:szCs w:val="20"/>
        </w:rPr>
      </w:pPr>
      <w:r>
        <w:rPr>
          <w:color w:val="000000"/>
          <w:sz w:val="20"/>
          <w:szCs w:val="20"/>
          <w:lang w:eastAsia="pt-BR"/>
        </w:rPr>
        <w:t xml:space="preserve">Aplicação e conferência das políticas de firewall (segurança no acesso à Internet). </w:t>
      </w:r>
    </w:p>
    <w:p w:rsidR="00FA2E2D" w:rsidRDefault="003909C3">
      <w:pPr>
        <w:pStyle w:val="Standard"/>
        <w:numPr>
          <w:ilvl w:val="2"/>
          <w:numId w:val="1"/>
        </w:numPr>
        <w:jc w:val="both"/>
        <w:rPr>
          <w:sz w:val="20"/>
          <w:szCs w:val="20"/>
        </w:rPr>
      </w:pPr>
      <w:r>
        <w:rPr>
          <w:color w:val="000000"/>
          <w:sz w:val="20"/>
          <w:szCs w:val="20"/>
          <w:lang w:eastAsia="pt-BR"/>
        </w:rPr>
        <w:t xml:space="preserve">Visando dar aporte aos usuários, capacitação de profissionais da área de TI, realizar manutenção de toda a rede e dos servidores de dados e consolidar os conceitos e a funcionalidade dos sistemas implantados e/ou readaptados. </w:t>
      </w:r>
    </w:p>
    <w:p w:rsidR="00FA2E2D" w:rsidRDefault="003909C3">
      <w:pPr>
        <w:pStyle w:val="Standard"/>
        <w:numPr>
          <w:ilvl w:val="2"/>
          <w:numId w:val="1"/>
        </w:numPr>
        <w:jc w:val="both"/>
        <w:rPr>
          <w:sz w:val="20"/>
          <w:szCs w:val="20"/>
        </w:rPr>
      </w:pPr>
      <w:bookmarkStart w:id="98" w:name="_Hlk71123398"/>
      <w:r>
        <w:rPr>
          <w:color w:val="000000"/>
          <w:sz w:val="20"/>
          <w:szCs w:val="20"/>
          <w:lang w:eastAsia="pt-BR"/>
        </w:rPr>
        <w:t xml:space="preserve">Gerar relatórios mensais e/ou Trimestrais referente aos acessos indesejados de acordo com política de Firewall </w:t>
      </w:r>
      <w:bookmarkEnd w:id="98"/>
      <w:r>
        <w:rPr>
          <w:color w:val="000000"/>
          <w:sz w:val="20"/>
          <w:szCs w:val="20"/>
          <w:lang w:eastAsia="pt-BR"/>
        </w:rPr>
        <w:t>aplicada a fim de direcionar os administradores para eventuais bloqueios e medidas para melhoria da qualidade dos serviços prestados pelos servidores.</w:t>
      </w:r>
    </w:p>
    <w:p w:rsidR="00FA2E2D" w:rsidRDefault="003909C3">
      <w:pPr>
        <w:pStyle w:val="Standard"/>
        <w:numPr>
          <w:ilvl w:val="2"/>
          <w:numId w:val="1"/>
        </w:numPr>
        <w:jc w:val="both"/>
        <w:rPr>
          <w:sz w:val="20"/>
          <w:szCs w:val="20"/>
        </w:rPr>
      </w:pPr>
      <w:r>
        <w:rPr>
          <w:color w:val="000000"/>
          <w:sz w:val="20"/>
          <w:szCs w:val="20"/>
          <w:lang w:eastAsia="pt-BR"/>
        </w:rPr>
        <w:t>As manutenções no parque de microcomputadores em sua totalidade deverão ser realizadas pela CONTRATADA, durante a vigência do contrato, independentemente de abertura de chamado técnico, devendo ser organizadas e previamente agendadas.</w:t>
      </w:r>
    </w:p>
    <w:p w:rsidR="00FA2E2D" w:rsidRDefault="003909C3">
      <w:pPr>
        <w:pStyle w:val="Standard"/>
        <w:numPr>
          <w:ilvl w:val="2"/>
          <w:numId w:val="1"/>
        </w:numPr>
        <w:jc w:val="both"/>
        <w:rPr>
          <w:sz w:val="20"/>
          <w:szCs w:val="20"/>
        </w:rPr>
      </w:pPr>
      <w:r>
        <w:rPr>
          <w:color w:val="000000"/>
          <w:sz w:val="20"/>
          <w:szCs w:val="20"/>
          <w:lang w:eastAsia="pt-BR"/>
        </w:rPr>
        <w:t>Por ocasião da manutenção preventiva poderá ser solicitado pela CONTRATANTE, sem custo adicional, a aplicação de patches, servisse packs, fixes e atualizações indicadas pelos fornecedores do sistema operacional e pacotes de aplicativos, levantamento dos dados dos equipamentos instalados e a identificação por meio de etiquetas, sendo o fornecimento das mesmas responsabilidades da CONTRATADA.</w:t>
      </w:r>
    </w:p>
    <w:p w:rsidR="00FA2E2D" w:rsidRDefault="003909C3">
      <w:pPr>
        <w:pStyle w:val="Standard"/>
        <w:numPr>
          <w:ilvl w:val="2"/>
          <w:numId w:val="1"/>
        </w:numPr>
        <w:jc w:val="both"/>
        <w:rPr>
          <w:sz w:val="20"/>
          <w:szCs w:val="20"/>
        </w:rPr>
      </w:pPr>
      <w:r>
        <w:rPr>
          <w:color w:val="000000"/>
          <w:sz w:val="20"/>
          <w:szCs w:val="20"/>
          <w:lang w:eastAsia="pt-BR"/>
        </w:rPr>
        <w:t>Prestação de serviços técnicos de manutenção preventiva e corretiva de “hardware”, manutenção da infraestrutura física e lógica da rede de computadores, instalação e apoio a backup, suporte aos usuários no uso do ambiente Windows, MS-Office e outros além de atualizações dos softwares necessários.</w:t>
      </w:r>
    </w:p>
    <w:p w:rsidR="00FA2E2D" w:rsidRDefault="003909C3">
      <w:pPr>
        <w:pStyle w:val="Standard"/>
        <w:numPr>
          <w:ilvl w:val="2"/>
          <w:numId w:val="1"/>
        </w:numPr>
        <w:jc w:val="both"/>
        <w:rPr>
          <w:sz w:val="20"/>
          <w:szCs w:val="20"/>
        </w:rPr>
      </w:pPr>
      <w:r>
        <w:rPr>
          <w:color w:val="000000"/>
          <w:sz w:val="20"/>
          <w:szCs w:val="20"/>
          <w:lang w:eastAsia="pt-BR"/>
        </w:rPr>
        <w:t>Manutenção preventiva e corretiva, impressoras scanners e nobreaks.</w:t>
      </w:r>
    </w:p>
    <w:p w:rsidR="00FA2E2D" w:rsidRDefault="003909C3">
      <w:pPr>
        <w:pStyle w:val="Standard"/>
        <w:numPr>
          <w:ilvl w:val="2"/>
          <w:numId w:val="1"/>
        </w:numPr>
        <w:jc w:val="both"/>
        <w:rPr>
          <w:sz w:val="20"/>
          <w:szCs w:val="20"/>
        </w:rPr>
      </w:pPr>
      <w:r>
        <w:rPr>
          <w:color w:val="000000"/>
          <w:sz w:val="20"/>
          <w:szCs w:val="20"/>
          <w:lang w:eastAsia="pt-BR"/>
        </w:rPr>
        <w:t>As peças de reposição necessárias para o funcionamento dos equipamentos, deverão ter as suas características informadas a CONTRATANTE e, após a devida autorização, poderão ser realizadas as suas substituições.</w:t>
      </w:r>
    </w:p>
    <w:p w:rsidR="00FA2E2D" w:rsidRDefault="003909C3">
      <w:pPr>
        <w:pStyle w:val="Standard"/>
        <w:numPr>
          <w:ilvl w:val="2"/>
          <w:numId w:val="1"/>
        </w:numPr>
        <w:jc w:val="both"/>
        <w:rPr>
          <w:sz w:val="20"/>
          <w:szCs w:val="20"/>
        </w:rPr>
      </w:pPr>
      <w:r>
        <w:rPr>
          <w:color w:val="000000"/>
          <w:sz w:val="20"/>
          <w:szCs w:val="20"/>
          <w:lang w:eastAsia="pt-BR"/>
        </w:rPr>
        <w:t>A CONTRATADA garante que as peças a serem fornecidas para atender aos serviços de manutenção serão novas, não sendo aceitas peças remanufaturas, recondicionadas ou submetidas a quaisquer processos de reutilização de componentes, no todo ou em parte, e com capacidade igual ou superior a que se encontra instalada nos equipamentos.</w:t>
      </w:r>
    </w:p>
    <w:p w:rsidR="00FA2E2D" w:rsidRDefault="003909C3">
      <w:pPr>
        <w:pStyle w:val="Standard"/>
        <w:numPr>
          <w:ilvl w:val="2"/>
          <w:numId w:val="1"/>
        </w:numPr>
        <w:jc w:val="both"/>
        <w:rPr>
          <w:sz w:val="20"/>
          <w:szCs w:val="20"/>
        </w:rPr>
      </w:pPr>
      <w:r>
        <w:rPr>
          <w:color w:val="000000"/>
          <w:sz w:val="20"/>
          <w:szCs w:val="20"/>
          <w:lang w:eastAsia="pt-BR"/>
        </w:rPr>
        <w:t>Todas as peças defeituosas substituídas deverão ser devolvidas a CONTRATANTE</w:t>
      </w:r>
    </w:p>
    <w:p w:rsidR="00FA2E2D" w:rsidRDefault="003909C3">
      <w:pPr>
        <w:pStyle w:val="Standard"/>
        <w:numPr>
          <w:ilvl w:val="2"/>
          <w:numId w:val="1"/>
        </w:numPr>
        <w:jc w:val="both"/>
        <w:rPr>
          <w:sz w:val="20"/>
          <w:szCs w:val="20"/>
        </w:rPr>
      </w:pPr>
      <w:r>
        <w:rPr>
          <w:color w:val="000000"/>
          <w:sz w:val="20"/>
          <w:szCs w:val="20"/>
          <w:lang w:eastAsia="pt-BR"/>
        </w:rPr>
        <w:t>As peças fornecidas deverão ter seus números de série informados no chamado acompanhado de o preço de cada uma.</w:t>
      </w:r>
    </w:p>
    <w:p w:rsidR="00FA2E2D" w:rsidRDefault="003909C3">
      <w:pPr>
        <w:pStyle w:val="Standard"/>
        <w:numPr>
          <w:ilvl w:val="2"/>
          <w:numId w:val="1"/>
        </w:numPr>
        <w:jc w:val="both"/>
        <w:rPr>
          <w:sz w:val="20"/>
          <w:szCs w:val="20"/>
        </w:rPr>
      </w:pPr>
      <w:r>
        <w:rPr>
          <w:color w:val="000000"/>
          <w:sz w:val="20"/>
          <w:szCs w:val="20"/>
          <w:lang w:eastAsia="pt-BR"/>
        </w:rPr>
        <w:t>A Nota Fiscal/Fatura das peças utilizadas deverá ser apresentada juntamente na Nota Fiscal/Fatura referente ao custo mensal da prestação de serviço de manutenção no caso de serem compradas pela CONTRATADA.</w:t>
      </w:r>
    </w:p>
    <w:p w:rsidR="00FA2E2D" w:rsidRDefault="003909C3">
      <w:pPr>
        <w:pStyle w:val="Standard"/>
        <w:numPr>
          <w:ilvl w:val="2"/>
          <w:numId w:val="1"/>
        </w:numPr>
        <w:jc w:val="both"/>
        <w:rPr>
          <w:sz w:val="20"/>
          <w:szCs w:val="20"/>
        </w:rPr>
      </w:pPr>
      <w:r>
        <w:rPr>
          <w:color w:val="000000"/>
          <w:sz w:val="20"/>
          <w:szCs w:val="20"/>
          <w:lang w:eastAsia="pt-BR"/>
        </w:rPr>
        <w:t>A CONTRATADA deverá disponibilizar um profissional presencial para acompanhar as demandas e primeiro suporte. Este profissional deverá seguir o horário de funcionamento de toda a Câmara Municipal de Itaúna de segunda a sexta de 08:00 as 17:00 incluindo nas reuniões ordinárias da Câmara que ocorrem uma vez por semana, bem como nas reuniões extraordinárias que sejam agendadas de acordo com a necessidade legislativa.</w:t>
      </w:r>
    </w:p>
    <w:p w:rsidR="00FA2E2D" w:rsidRDefault="003909C3">
      <w:pPr>
        <w:pStyle w:val="Standard"/>
        <w:numPr>
          <w:ilvl w:val="2"/>
          <w:numId w:val="1"/>
        </w:numPr>
        <w:jc w:val="both"/>
        <w:rPr>
          <w:sz w:val="20"/>
          <w:szCs w:val="20"/>
        </w:rPr>
      </w:pPr>
      <w:r>
        <w:rPr>
          <w:color w:val="000000"/>
          <w:sz w:val="20"/>
          <w:szCs w:val="20"/>
          <w:lang w:eastAsia="pt-BR"/>
        </w:rPr>
        <w:t>A assistência técnica aos equipamentos locados em contrato será prestada na modalidade on-site, nos locais de instalação dos equipamentos, sendo todos os equipamentos instalados em Itaúna-MG, a partir da comunicação do (s) defeito (s) pela equipe da CÂMARA MUNICIPAL DE ITAÚNA, via serviço o ou outro meio indicado pela CONTRATADA.</w:t>
      </w:r>
    </w:p>
    <w:p w:rsidR="00FA2E2D" w:rsidRDefault="003909C3">
      <w:pPr>
        <w:pStyle w:val="Standard"/>
        <w:numPr>
          <w:ilvl w:val="2"/>
          <w:numId w:val="1"/>
        </w:numPr>
        <w:jc w:val="both"/>
        <w:rPr>
          <w:sz w:val="20"/>
          <w:szCs w:val="20"/>
        </w:rPr>
      </w:pPr>
      <w:r>
        <w:rPr>
          <w:color w:val="000000"/>
          <w:sz w:val="20"/>
          <w:szCs w:val="20"/>
          <w:lang w:eastAsia="pt-BR"/>
        </w:rPr>
        <w:t xml:space="preserve">A assistência técnica de garantia, deverá ser fornecida na modalidade de 8x5.  </w:t>
      </w:r>
    </w:p>
    <w:p w:rsidR="00FA2E2D" w:rsidRDefault="003909C3">
      <w:pPr>
        <w:pStyle w:val="Standard"/>
        <w:numPr>
          <w:ilvl w:val="2"/>
          <w:numId w:val="1"/>
        </w:numPr>
        <w:jc w:val="both"/>
        <w:rPr>
          <w:sz w:val="20"/>
          <w:szCs w:val="20"/>
        </w:rPr>
      </w:pPr>
      <w:r>
        <w:rPr>
          <w:color w:val="000000"/>
          <w:sz w:val="20"/>
          <w:szCs w:val="20"/>
          <w:lang w:eastAsia="pt-BR"/>
        </w:rPr>
        <w:t>Os chamados técnicos serão categorizados em níveis de severidade e deverão ser atendidos nos prazos definidos, conforme descrito na tabela abaixo:</w:t>
      </w:r>
    </w:p>
    <w:p w:rsidR="00FA2E2D" w:rsidRDefault="003909C3">
      <w:pPr>
        <w:pStyle w:val="Standard"/>
        <w:numPr>
          <w:ilvl w:val="2"/>
          <w:numId w:val="1"/>
        </w:numPr>
        <w:jc w:val="both"/>
        <w:rPr>
          <w:sz w:val="20"/>
          <w:szCs w:val="20"/>
        </w:rPr>
      </w:pPr>
      <w:r>
        <w:rPr>
          <w:color w:val="000000"/>
          <w:sz w:val="20"/>
          <w:szCs w:val="20"/>
          <w:lang w:eastAsia="pt-BR"/>
        </w:rPr>
        <w:t>Deverá ser disponibilizada licença da ferramenta Zoom Meeting, provendo 1 anfitrião e 100 participantes em todo o período do contrato. Justifica-se a indicação da ferramenta já utilizada pela Câmara Municipal de Itaúna. A licença deverá estar em nome da Contratante e todos os custos deverão estar inclusos no item 06 do lote 01.</w:t>
      </w:r>
    </w:p>
    <w:p w:rsidR="00FA2E2D" w:rsidRDefault="00FA2E2D">
      <w:pPr>
        <w:pStyle w:val="NormalWeb"/>
        <w:shd w:val="clear" w:color="auto" w:fill="FFFFFF"/>
        <w:spacing w:beforeAutospacing="0" w:after="0" w:afterAutospacing="0"/>
        <w:rPr>
          <w:sz w:val="20"/>
          <w:szCs w:val="20"/>
        </w:rPr>
      </w:pPr>
    </w:p>
    <w:tbl>
      <w:tblPr>
        <w:tblW w:w="8212" w:type="dxa"/>
        <w:tblBorders>
          <w:top w:val="single" w:sz="8" w:space="0" w:color="000000"/>
          <w:left w:val="single" w:sz="8" w:space="0" w:color="000000"/>
          <w:bottom w:val="single" w:sz="4" w:space="0" w:color="000000"/>
          <w:right w:val="single" w:sz="8" w:space="0" w:color="000000"/>
          <w:insideH w:val="single" w:sz="4" w:space="0" w:color="000000"/>
          <w:insideV w:val="single" w:sz="8" w:space="0" w:color="000000"/>
        </w:tblBorders>
        <w:tblCellMar>
          <w:left w:w="70" w:type="dxa"/>
          <w:right w:w="70" w:type="dxa"/>
        </w:tblCellMar>
        <w:tblLook w:val="04A0" w:firstRow="1" w:lastRow="0" w:firstColumn="1" w:lastColumn="0" w:noHBand="0" w:noVBand="1"/>
      </w:tblPr>
      <w:tblGrid>
        <w:gridCol w:w="1193"/>
        <w:gridCol w:w="7019"/>
      </w:tblGrid>
      <w:tr w:rsidR="00FA2E2D">
        <w:trPr>
          <w:trHeight w:val="300"/>
        </w:trPr>
        <w:tc>
          <w:tcPr>
            <w:tcW w:w="8211" w:type="dxa"/>
            <w:gridSpan w:val="2"/>
            <w:tcBorders>
              <w:top w:val="single" w:sz="8" w:space="0" w:color="000000"/>
              <w:left w:val="single" w:sz="8" w:space="0" w:color="000000"/>
              <w:bottom w:val="single" w:sz="4" w:space="0" w:color="000000"/>
              <w:right w:val="single" w:sz="8" w:space="0" w:color="000000"/>
            </w:tcBorders>
            <w:shd w:val="clear" w:color="auto" w:fill="auto"/>
            <w:vAlign w:val="bottom"/>
          </w:tcPr>
          <w:p w:rsidR="00FA2E2D" w:rsidRDefault="003909C3">
            <w:pPr>
              <w:widowControl w:val="0"/>
              <w:spacing w:after="0" w:line="240" w:lineRule="auto"/>
              <w:jc w:val="center"/>
              <w:rPr>
                <w:sz w:val="20"/>
                <w:szCs w:val="20"/>
              </w:rPr>
            </w:pPr>
            <w:r>
              <w:rPr>
                <w:rFonts w:ascii="Times New Roman" w:eastAsia="Times New Roman" w:hAnsi="Times New Roman" w:cs="Times New Roman"/>
                <w:b/>
                <w:bCs/>
                <w:color w:val="000000"/>
                <w:sz w:val="20"/>
                <w:szCs w:val="20"/>
                <w:lang w:eastAsia="pt-BR"/>
              </w:rPr>
              <w:t>DESCRIÇÃO DE NÍVEIS DE SEVERIDADE</w:t>
            </w:r>
          </w:p>
        </w:tc>
      </w:tr>
      <w:tr w:rsidR="00FA2E2D">
        <w:trPr>
          <w:trHeight w:val="300"/>
        </w:trPr>
        <w:tc>
          <w:tcPr>
            <w:tcW w:w="1193"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b/>
                <w:bCs/>
                <w:color w:val="000000"/>
                <w:sz w:val="20"/>
                <w:szCs w:val="20"/>
                <w:lang w:eastAsia="pt-BR"/>
              </w:rPr>
              <w:t>SLA</w:t>
            </w:r>
          </w:p>
        </w:tc>
        <w:tc>
          <w:tcPr>
            <w:tcW w:w="70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b/>
                <w:bCs/>
                <w:color w:val="000000"/>
                <w:sz w:val="20"/>
                <w:szCs w:val="20"/>
                <w:lang w:eastAsia="pt-BR"/>
              </w:rPr>
              <w:t>Descrição</w:t>
            </w:r>
          </w:p>
        </w:tc>
      </w:tr>
      <w:tr w:rsidR="00FA2E2D">
        <w:trPr>
          <w:trHeight w:val="600"/>
        </w:trPr>
        <w:tc>
          <w:tcPr>
            <w:tcW w:w="1193"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FF0000"/>
                <w:sz w:val="20"/>
                <w:szCs w:val="20"/>
                <w:lang w:eastAsia="pt-BR"/>
              </w:rPr>
              <w:t>CRÍTICO</w:t>
            </w:r>
          </w:p>
        </w:tc>
        <w:tc>
          <w:tcPr>
            <w:tcW w:w="70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Incidente com paralisação do SISTEMA ou SERVIÇOS DE TI, parte importante dele, ou comprometimento gravíssimo de dados, processos ou ambiente.</w:t>
            </w:r>
          </w:p>
        </w:tc>
      </w:tr>
      <w:tr w:rsidR="00FA2E2D">
        <w:trPr>
          <w:trHeight w:val="600"/>
        </w:trPr>
        <w:tc>
          <w:tcPr>
            <w:tcW w:w="1193"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FFFF00"/>
                <w:sz w:val="20"/>
                <w:szCs w:val="20"/>
                <w:lang w:eastAsia="pt-BR"/>
              </w:rPr>
              <w:t>ALTO</w:t>
            </w:r>
          </w:p>
        </w:tc>
        <w:tc>
          <w:tcPr>
            <w:tcW w:w="70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Incidente com paralisação de parte do SISTEMA ou SERVIÇOS DE TI, ou</w:t>
            </w:r>
            <w:r>
              <w:rPr>
                <w:rFonts w:ascii="Times New Roman" w:eastAsia="Times New Roman" w:hAnsi="Times New Roman" w:cs="Times New Roman"/>
                <w:color w:val="000000"/>
                <w:sz w:val="20"/>
                <w:szCs w:val="20"/>
                <w:lang w:eastAsia="pt-BR"/>
              </w:rPr>
              <w:br/>
              <w:t>comprometimento grave de dados, processos ou ambiente.</w:t>
            </w:r>
          </w:p>
        </w:tc>
      </w:tr>
      <w:tr w:rsidR="00FA2E2D">
        <w:trPr>
          <w:trHeight w:val="600"/>
        </w:trPr>
        <w:tc>
          <w:tcPr>
            <w:tcW w:w="1193"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B0F0"/>
                <w:sz w:val="20"/>
                <w:szCs w:val="20"/>
                <w:lang w:eastAsia="pt-BR"/>
              </w:rPr>
              <w:t>MÉDIO</w:t>
            </w:r>
          </w:p>
        </w:tc>
        <w:tc>
          <w:tcPr>
            <w:tcW w:w="70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Incidente sem paralisação do SISTEMA ou SERVIÇOS DE TI, porém com</w:t>
            </w:r>
            <w:r>
              <w:rPr>
                <w:rFonts w:ascii="Times New Roman" w:eastAsia="Times New Roman" w:hAnsi="Times New Roman" w:cs="Times New Roman"/>
                <w:color w:val="000000"/>
                <w:sz w:val="20"/>
                <w:szCs w:val="20"/>
                <w:lang w:eastAsia="pt-BR"/>
              </w:rPr>
              <w:br/>
              <w:t>comprometimento de dados, processos ou ambiente.</w:t>
            </w:r>
          </w:p>
        </w:tc>
      </w:tr>
      <w:tr w:rsidR="00FA2E2D">
        <w:trPr>
          <w:trHeight w:val="600"/>
        </w:trPr>
        <w:tc>
          <w:tcPr>
            <w:tcW w:w="1193" w:type="dxa"/>
            <w:tcBorders>
              <w:top w:val="single" w:sz="4" w:space="0" w:color="000000"/>
              <w:left w:val="single" w:sz="8" w:space="0" w:color="000000"/>
              <w:bottom w:val="single" w:sz="8"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92D050"/>
                <w:sz w:val="20"/>
                <w:szCs w:val="20"/>
                <w:lang w:eastAsia="pt-BR"/>
              </w:rPr>
              <w:t>BAIXO</w:t>
            </w:r>
          </w:p>
        </w:tc>
        <w:tc>
          <w:tcPr>
            <w:tcW w:w="7018" w:type="dxa"/>
            <w:tcBorders>
              <w:top w:val="single" w:sz="4" w:space="0" w:color="000000"/>
              <w:left w:val="single" w:sz="8" w:space="0" w:color="000000"/>
              <w:bottom w:val="single" w:sz="8" w:space="0" w:color="000000"/>
              <w:right w:val="single" w:sz="8"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Incidente sem paralisação do SISTEMA ou SERVIÇOS DE TI e pequeno ou nenhum</w:t>
            </w:r>
            <w:r>
              <w:rPr>
                <w:rFonts w:ascii="Times New Roman" w:eastAsia="Times New Roman" w:hAnsi="Times New Roman" w:cs="Times New Roman"/>
                <w:color w:val="000000"/>
                <w:sz w:val="20"/>
                <w:szCs w:val="20"/>
                <w:lang w:eastAsia="pt-BR"/>
              </w:rPr>
              <w:br/>
              <w:t>comprometimento de dados, processos ou ambiente.</w:t>
            </w:r>
          </w:p>
        </w:tc>
      </w:tr>
    </w:tbl>
    <w:p w:rsidR="00FA2E2D" w:rsidRDefault="00FA2E2D">
      <w:pPr>
        <w:pStyle w:val="NormalWeb"/>
        <w:shd w:val="clear" w:color="auto" w:fill="FFFFFF"/>
        <w:spacing w:beforeAutospacing="0" w:after="0" w:afterAutospacing="0"/>
        <w:ind w:left="720"/>
        <w:rPr>
          <w:sz w:val="20"/>
          <w:szCs w:val="20"/>
        </w:rPr>
      </w:pPr>
    </w:p>
    <w:p w:rsidR="00FA2E2D" w:rsidRDefault="00FA2E2D">
      <w:pPr>
        <w:pStyle w:val="NormalWeb"/>
        <w:shd w:val="clear" w:color="auto" w:fill="FFFFFF"/>
        <w:spacing w:beforeAutospacing="0" w:after="0" w:afterAutospacing="0"/>
        <w:ind w:left="720"/>
        <w:rPr>
          <w:sz w:val="20"/>
          <w:szCs w:val="20"/>
        </w:rPr>
      </w:pPr>
    </w:p>
    <w:p w:rsidR="00FA2E2D" w:rsidRDefault="00FA2E2D">
      <w:pPr>
        <w:pStyle w:val="NormalWeb"/>
        <w:shd w:val="clear" w:color="auto" w:fill="FFFFFF"/>
        <w:spacing w:beforeAutospacing="0" w:after="0" w:afterAutospacing="0"/>
        <w:ind w:left="720"/>
        <w:rPr>
          <w:sz w:val="20"/>
          <w:szCs w:val="20"/>
        </w:rPr>
      </w:pPr>
    </w:p>
    <w:tbl>
      <w:tblPr>
        <w:tblW w:w="11015" w:type="dxa"/>
        <w:tblInd w:w="-1261" w:type="dxa"/>
        <w:tblBorders>
          <w:top w:val="single" w:sz="8" w:space="0" w:color="000000"/>
          <w:left w:val="single" w:sz="8"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429"/>
        <w:gridCol w:w="1675"/>
        <w:gridCol w:w="1159"/>
        <w:gridCol w:w="1674"/>
        <w:gridCol w:w="1130"/>
        <w:gridCol w:w="1153"/>
        <w:gridCol w:w="1677"/>
        <w:gridCol w:w="1118"/>
      </w:tblGrid>
      <w:tr w:rsidR="00FA2E2D">
        <w:trPr>
          <w:trHeight w:val="300"/>
        </w:trPr>
        <w:tc>
          <w:tcPr>
            <w:tcW w:w="3102" w:type="dxa"/>
            <w:gridSpan w:val="2"/>
            <w:tcBorders>
              <w:top w:val="single" w:sz="8" w:space="0" w:color="000000"/>
              <w:left w:val="single" w:sz="8" w:space="0" w:color="000000"/>
              <w:bottom w:val="single" w:sz="4" w:space="0" w:color="000000"/>
              <w:right w:val="single" w:sz="4" w:space="0" w:color="000000"/>
            </w:tcBorders>
            <w:shd w:val="clear" w:color="auto" w:fill="auto"/>
            <w:vAlign w:val="bottom"/>
          </w:tcPr>
          <w:p w:rsidR="00FA2E2D" w:rsidRDefault="00FA2E2D">
            <w:pPr>
              <w:widowControl w:val="0"/>
              <w:spacing w:after="0" w:line="240" w:lineRule="auto"/>
              <w:jc w:val="center"/>
              <w:rPr>
                <w:rFonts w:ascii="Times New Roman" w:eastAsia="Times New Roman" w:hAnsi="Times New Roman" w:cs="Times New Roman"/>
                <w:b/>
                <w:bCs/>
                <w:color w:val="000000"/>
                <w:sz w:val="20"/>
                <w:szCs w:val="20"/>
                <w:lang w:eastAsia="pt-BR"/>
              </w:rPr>
            </w:pPr>
          </w:p>
        </w:tc>
        <w:tc>
          <w:tcPr>
            <w:tcW w:w="3963" w:type="dxa"/>
            <w:gridSpan w:val="3"/>
            <w:tcBorders>
              <w:top w:val="single" w:sz="8" w:space="0" w:color="000000"/>
              <w:left w:val="single" w:sz="4" w:space="0" w:color="000000"/>
              <w:bottom w:val="single" w:sz="4" w:space="0" w:color="000000"/>
              <w:right w:val="single" w:sz="4" w:space="0" w:color="000000"/>
            </w:tcBorders>
            <w:shd w:val="clear" w:color="auto" w:fill="auto"/>
            <w:vAlign w:val="bottom"/>
          </w:tcPr>
          <w:p w:rsidR="00FA2E2D" w:rsidRDefault="003909C3">
            <w:pPr>
              <w:widowControl w:val="0"/>
              <w:spacing w:after="0" w:line="240" w:lineRule="auto"/>
              <w:jc w:val="center"/>
              <w:rPr>
                <w:sz w:val="20"/>
                <w:szCs w:val="20"/>
              </w:rPr>
            </w:pPr>
            <w:r>
              <w:rPr>
                <w:rFonts w:ascii="Times New Roman" w:eastAsia="Times New Roman" w:hAnsi="Times New Roman" w:cs="Times New Roman"/>
                <w:b/>
                <w:bCs/>
                <w:color w:val="000000"/>
                <w:sz w:val="20"/>
                <w:szCs w:val="20"/>
                <w:lang w:eastAsia="pt-BR"/>
              </w:rPr>
              <w:t>Incidente</w:t>
            </w:r>
          </w:p>
        </w:tc>
        <w:tc>
          <w:tcPr>
            <w:tcW w:w="3948" w:type="dxa"/>
            <w:gridSpan w:val="3"/>
            <w:tcBorders>
              <w:top w:val="single" w:sz="8" w:space="0" w:color="000000"/>
              <w:left w:val="single" w:sz="4" w:space="0" w:color="000000"/>
              <w:bottom w:val="single" w:sz="4" w:space="0" w:color="000000"/>
              <w:right w:val="single" w:sz="8" w:space="0" w:color="000000"/>
            </w:tcBorders>
            <w:shd w:val="clear" w:color="auto" w:fill="auto"/>
            <w:vAlign w:val="bottom"/>
          </w:tcPr>
          <w:p w:rsidR="00FA2E2D" w:rsidRDefault="003909C3">
            <w:pPr>
              <w:widowControl w:val="0"/>
              <w:spacing w:after="0" w:line="240" w:lineRule="auto"/>
              <w:jc w:val="center"/>
              <w:rPr>
                <w:sz w:val="20"/>
                <w:szCs w:val="20"/>
              </w:rPr>
            </w:pPr>
            <w:r>
              <w:rPr>
                <w:rFonts w:ascii="Times New Roman" w:eastAsia="Times New Roman" w:hAnsi="Times New Roman" w:cs="Times New Roman"/>
                <w:b/>
                <w:bCs/>
                <w:color w:val="000000"/>
                <w:sz w:val="20"/>
                <w:szCs w:val="20"/>
                <w:lang w:eastAsia="pt-BR"/>
              </w:rPr>
              <w:t>Requisição</w:t>
            </w:r>
          </w:p>
        </w:tc>
      </w:tr>
      <w:tr w:rsidR="00FA2E2D">
        <w:trPr>
          <w:trHeight w:val="900"/>
        </w:trPr>
        <w:tc>
          <w:tcPr>
            <w:tcW w:w="1428"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18"/>
                <w:szCs w:val="18"/>
              </w:rPr>
            </w:pPr>
            <w:r>
              <w:rPr>
                <w:rFonts w:ascii="Times New Roman" w:eastAsia="Times New Roman" w:hAnsi="Times New Roman" w:cs="Times New Roman"/>
                <w:b/>
                <w:bCs/>
                <w:color w:val="000000"/>
                <w:sz w:val="18"/>
                <w:szCs w:val="18"/>
                <w:lang w:eastAsia="pt-BR"/>
              </w:rPr>
              <w:t>PRIORIDADE</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18"/>
                <w:szCs w:val="18"/>
              </w:rPr>
            </w:pPr>
            <w:r>
              <w:rPr>
                <w:rFonts w:ascii="Times New Roman" w:eastAsia="Times New Roman" w:hAnsi="Times New Roman" w:cs="Times New Roman"/>
                <w:b/>
                <w:bCs/>
                <w:color w:val="000000"/>
                <w:sz w:val="18"/>
                <w:szCs w:val="18"/>
                <w:lang w:eastAsia="pt-BR"/>
              </w:rPr>
              <w:t xml:space="preserve">SLA DE </w:t>
            </w:r>
            <w:r>
              <w:rPr>
                <w:rFonts w:ascii="Times New Roman" w:eastAsia="Times New Roman" w:hAnsi="Times New Roman" w:cs="Times New Roman"/>
                <w:b/>
                <w:bCs/>
                <w:color w:val="000000"/>
                <w:sz w:val="18"/>
                <w:szCs w:val="18"/>
                <w:lang w:eastAsia="pt-BR"/>
              </w:rPr>
              <w:br/>
              <w:t>ATENDIMENTO</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18"/>
                <w:szCs w:val="18"/>
              </w:rPr>
            </w:pPr>
            <w:r>
              <w:rPr>
                <w:rFonts w:ascii="Times New Roman" w:eastAsia="Times New Roman" w:hAnsi="Times New Roman" w:cs="Times New Roman"/>
                <w:b/>
                <w:bCs/>
                <w:color w:val="000000"/>
                <w:sz w:val="18"/>
                <w:szCs w:val="18"/>
                <w:lang w:eastAsia="pt-BR"/>
              </w:rPr>
              <w:t>CONTATO</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18"/>
                <w:szCs w:val="18"/>
              </w:rPr>
            </w:pPr>
            <w:r>
              <w:rPr>
                <w:rFonts w:ascii="Times New Roman" w:eastAsia="Times New Roman" w:hAnsi="Times New Roman" w:cs="Times New Roman"/>
                <w:b/>
                <w:bCs/>
                <w:color w:val="000000"/>
                <w:sz w:val="18"/>
                <w:szCs w:val="18"/>
                <w:lang w:eastAsia="pt-BR"/>
              </w:rPr>
              <w:t>ATENDIMENTO</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18"/>
                <w:szCs w:val="18"/>
              </w:rPr>
            </w:pPr>
            <w:r>
              <w:rPr>
                <w:rFonts w:ascii="Times New Roman" w:eastAsia="Times New Roman" w:hAnsi="Times New Roman" w:cs="Times New Roman"/>
                <w:b/>
                <w:bCs/>
                <w:color w:val="000000"/>
                <w:sz w:val="18"/>
                <w:szCs w:val="18"/>
                <w:lang w:eastAsia="pt-BR"/>
              </w:rPr>
              <w:t>SOLUÇÃO</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18"/>
                <w:szCs w:val="18"/>
              </w:rPr>
            </w:pPr>
            <w:r>
              <w:rPr>
                <w:rFonts w:ascii="Times New Roman" w:eastAsia="Times New Roman" w:hAnsi="Times New Roman" w:cs="Times New Roman"/>
                <w:b/>
                <w:bCs/>
                <w:color w:val="000000"/>
                <w:sz w:val="18"/>
                <w:szCs w:val="18"/>
                <w:lang w:eastAsia="pt-BR"/>
              </w:rPr>
              <w:t>CONTATO</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18"/>
                <w:szCs w:val="18"/>
              </w:rPr>
            </w:pPr>
            <w:r>
              <w:rPr>
                <w:rFonts w:ascii="Times New Roman" w:eastAsia="Times New Roman" w:hAnsi="Times New Roman" w:cs="Times New Roman"/>
                <w:b/>
                <w:bCs/>
                <w:color w:val="000000"/>
                <w:sz w:val="18"/>
                <w:szCs w:val="18"/>
                <w:lang w:eastAsia="pt-BR"/>
              </w:rPr>
              <w:t>ATENDIMENTO</w:t>
            </w:r>
          </w:p>
        </w:tc>
        <w:tc>
          <w:tcPr>
            <w:tcW w:w="1118" w:type="dxa"/>
            <w:tcBorders>
              <w:top w:val="single" w:sz="4" w:space="0" w:color="000000"/>
              <w:left w:val="single" w:sz="4" w:space="0" w:color="000000"/>
              <w:bottom w:val="single" w:sz="4" w:space="0" w:color="000000"/>
              <w:right w:val="single" w:sz="8" w:space="0" w:color="000000"/>
            </w:tcBorders>
            <w:shd w:val="clear" w:color="auto" w:fill="auto"/>
            <w:vAlign w:val="center"/>
          </w:tcPr>
          <w:p w:rsidR="00FA2E2D" w:rsidRDefault="003909C3">
            <w:pPr>
              <w:widowControl w:val="0"/>
              <w:spacing w:after="0" w:line="240" w:lineRule="auto"/>
              <w:jc w:val="center"/>
              <w:rPr>
                <w:sz w:val="18"/>
                <w:szCs w:val="18"/>
              </w:rPr>
            </w:pPr>
            <w:r>
              <w:rPr>
                <w:rFonts w:ascii="Times New Roman" w:eastAsia="Times New Roman" w:hAnsi="Times New Roman" w:cs="Times New Roman"/>
                <w:b/>
                <w:bCs/>
                <w:color w:val="000000"/>
                <w:sz w:val="18"/>
                <w:szCs w:val="18"/>
                <w:lang w:eastAsia="pt-BR"/>
              </w:rPr>
              <w:t>SOLUÇÃO</w:t>
            </w:r>
          </w:p>
        </w:tc>
      </w:tr>
      <w:tr w:rsidR="00FA2E2D">
        <w:trPr>
          <w:trHeight w:val="300"/>
        </w:trPr>
        <w:tc>
          <w:tcPr>
            <w:tcW w:w="1428"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FF0000"/>
                <w:sz w:val="20"/>
                <w:szCs w:val="20"/>
                <w:lang w:eastAsia="pt-BR"/>
              </w:rPr>
              <w:t>Muito alta</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FF0000"/>
                <w:sz w:val="20"/>
                <w:szCs w:val="20"/>
                <w:lang w:eastAsia="pt-BR"/>
              </w:rPr>
              <w:t>SLA CRÍTICO</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30 min</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2 horas</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4 horas</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30 min</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4 horas</w:t>
            </w:r>
          </w:p>
        </w:tc>
        <w:tc>
          <w:tcPr>
            <w:tcW w:w="1118" w:type="dxa"/>
            <w:tcBorders>
              <w:top w:val="single" w:sz="4" w:space="0" w:color="000000"/>
              <w:left w:val="single" w:sz="4" w:space="0" w:color="000000"/>
              <w:bottom w:val="single" w:sz="4" w:space="0" w:color="000000"/>
              <w:right w:val="single" w:sz="8"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8 horas</w:t>
            </w:r>
          </w:p>
        </w:tc>
      </w:tr>
      <w:tr w:rsidR="00FA2E2D">
        <w:trPr>
          <w:trHeight w:val="300"/>
        </w:trPr>
        <w:tc>
          <w:tcPr>
            <w:tcW w:w="1428"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FFFF00"/>
                <w:sz w:val="20"/>
                <w:szCs w:val="20"/>
                <w:lang w:eastAsia="pt-BR"/>
              </w:rPr>
              <w:t>Alta</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FFFF00"/>
                <w:sz w:val="20"/>
                <w:szCs w:val="20"/>
                <w:lang w:eastAsia="pt-BR"/>
              </w:rPr>
              <w:t>SLA ALTO</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30 min</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4 horas</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8 horas</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30 min</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8 horas</w:t>
            </w:r>
          </w:p>
        </w:tc>
        <w:tc>
          <w:tcPr>
            <w:tcW w:w="1118" w:type="dxa"/>
            <w:tcBorders>
              <w:top w:val="single" w:sz="4" w:space="0" w:color="000000"/>
              <w:left w:val="single" w:sz="4" w:space="0" w:color="000000"/>
              <w:bottom w:val="single" w:sz="4" w:space="0" w:color="000000"/>
              <w:right w:val="single" w:sz="8"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16 horas</w:t>
            </w:r>
          </w:p>
        </w:tc>
      </w:tr>
      <w:tr w:rsidR="00FA2E2D">
        <w:trPr>
          <w:trHeight w:val="300"/>
        </w:trPr>
        <w:tc>
          <w:tcPr>
            <w:tcW w:w="1428"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B0F0"/>
                <w:sz w:val="20"/>
                <w:szCs w:val="20"/>
                <w:lang w:eastAsia="pt-BR"/>
              </w:rPr>
              <w:t>Médio</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B0F0"/>
                <w:sz w:val="20"/>
                <w:szCs w:val="20"/>
                <w:lang w:eastAsia="pt-BR"/>
              </w:rPr>
              <w:t>SLA MÉDIO</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30 min</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6 horas</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12 horas</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30 min</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16 horas</w:t>
            </w:r>
          </w:p>
        </w:tc>
        <w:tc>
          <w:tcPr>
            <w:tcW w:w="1118" w:type="dxa"/>
            <w:tcBorders>
              <w:top w:val="single" w:sz="4" w:space="0" w:color="000000"/>
              <w:left w:val="single" w:sz="4" w:space="0" w:color="000000"/>
              <w:bottom w:val="single" w:sz="4" w:space="0" w:color="000000"/>
              <w:right w:val="single" w:sz="8"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24 horas</w:t>
            </w:r>
          </w:p>
        </w:tc>
      </w:tr>
      <w:tr w:rsidR="00FA2E2D">
        <w:trPr>
          <w:trHeight w:val="315"/>
        </w:trPr>
        <w:tc>
          <w:tcPr>
            <w:tcW w:w="1428" w:type="dxa"/>
            <w:tcBorders>
              <w:top w:val="single" w:sz="4" w:space="0" w:color="000000"/>
              <w:left w:val="single" w:sz="8" w:space="0" w:color="000000"/>
              <w:bottom w:val="single" w:sz="8"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92D050"/>
                <w:sz w:val="20"/>
                <w:szCs w:val="20"/>
                <w:lang w:eastAsia="pt-BR"/>
              </w:rPr>
              <w:t>Baixo</w:t>
            </w:r>
          </w:p>
        </w:tc>
        <w:tc>
          <w:tcPr>
            <w:tcW w:w="1674" w:type="dxa"/>
            <w:tcBorders>
              <w:top w:val="single" w:sz="4" w:space="0" w:color="000000"/>
              <w:left w:val="single" w:sz="4" w:space="0" w:color="000000"/>
              <w:bottom w:val="single" w:sz="8"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92D050"/>
                <w:sz w:val="20"/>
                <w:szCs w:val="20"/>
                <w:lang w:eastAsia="pt-BR"/>
              </w:rPr>
              <w:t>SLA BAIXO</w:t>
            </w:r>
          </w:p>
        </w:tc>
        <w:tc>
          <w:tcPr>
            <w:tcW w:w="1159" w:type="dxa"/>
            <w:tcBorders>
              <w:top w:val="single" w:sz="4" w:space="0" w:color="000000"/>
              <w:left w:val="single" w:sz="4" w:space="0" w:color="000000"/>
              <w:bottom w:val="single" w:sz="8"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30 min</w:t>
            </w:r>
          </w:p>
        </w:tc>
        <w:tc>
          <w:tcPr>
            <w:tcW w:w="1674" w:type="dxa"/>
            <w:tcBorders>
              <w:top w:val="single" w:sz="4" w:space="0" w:color="000000"/>
              <w:left w:val="single" w:sz="4" w:space="0" w:color="000000"/>
              <w:bottom w:val="single" w:sz="8"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8 horas</w:t>
            </w:r>
          </w:p>
        </w:tc>
        <w:tc>
          <w:tcPr>
            <w:tcW w:w="1130" w:type="dxa"/>
            <w:tcBorders>
              <w:top w:val="single" w:sz="4" w:space="0" w:color="000000"/>
              <w:left w:val="single" w:sz="4" w:space="0" w:color="000000"/>
              <w:bottom w:val="single" w:sz="8"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16 horas</w:t>
            </w:r>
          </w:p>
        </w:tc>
        <w:tc>
          <w:tcPr>
            <w:tcW w:w="1153" w:type="dxa"/>
            <w:tcBorders>
              <w:top w:val="single" w:sz="4" w:space="0" w:color="000000"/>
              <w:left w:val="single" w:sz="4" w:space="0" w:color="000000"/>
              <w:bottom w:val="single" w:sz="8"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30 min</w:t>
            </w:r>
          </w:p>
        </w:tc>
        <w:tc>
          <w:tcPr>
            <w:tcW w:w="1677" w:type="dxa"/>
            <w:tcBorders>
              <w:top w:val="single" w:sz="4" w:space="0" w:color="000000"/>
              <w:left w:val="single" w:sz="4" w:space="0" w:color="000000"/>
              <w:bottom w:val="single" w:sz="8"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24 horas</w:t>
            </w:r>
          </w:p>
        </w:tc>
        <w:tc>
          <w:tcPr>
            <w:tcW w:w="1118" w:type="dxa"/>
            <w:tcBorders>
              <w:top w:val="single" w:sz="4" w:space="0" w:color="000000"/>
              <w:left w:val="single" w:sz="4" w:space="0" w:color="000000"/>
              <w:bottom w:val="single" w:sz="8" w:space="0" w:color="000000"/>
              <w:right w:val="single" w:sz="8"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32 horas</w:t>
            </w:r>
          </w:p>
        </w:tc>
      </w:tr>
    </w:tbl>
    <w:p w:rsidR="00FA2E2D" w:rsidRDefault="00FA2E2D">
      <w:pPr>
        <w:rPr>
          <w:rFonts w:ascii="Times New Roman" w:hAnsi="Times New Roman" w:cs="Times New Roman"/>
          <w:sz w:val="20"/>
          <w:szCs w:val="20"/>
        </w:rPr>
      </w:pPr>
    </w:p>
    <w:p w:rsidR="00FA2E2D" w:rsidRDefault="003909C3">
      <w:pPr>
        <w:pStyle w:val="Standard"/>
        <w:numPr>
          <w:ilvl w:val="2"/>
          <w:numId w:val="1"/>
        </w:numPr>
        <w:jc w:val="both"/>
        <w:rPr>
          <w:sz w:val="20"/>
          <w:szCs w:val="20"/>
        </w:rPr>
      </w:pPr>
      <w:r>
        <w:rPr>
          <w:color w:val="000000"/>
          <w:sz w:val="20"/>
          <w:szCs w:val="20"/>
          <w:lang w:eastAsia="pt-BR"/>
        </w:rPr>
        <w:t>O nível de severidade dos chamados deverá ser comunicado à CONTRATADA, no momento de sua abertura.</w:t>
      </w:r>
    </w:p>
    <w:p w:rsidR="00FA2E2D" w:rsidRDefault="003909C3">
      <w:pPr>
        <w:pStyle w:val="Standard"/>
        <w:numPr>
          <w:ilvl w:val="2"/>
          <w:numId w:val="1"/>
        </w:numPr>
        <w:jc w:val="both"/>
        <w:rPr>
          <w:sz w:val="20"/>
          <w:szCs w:val="20"/>
        </w:rPr>
      </w:pPr>
      <w:r>
        <w:rPr>
          <w:color w:val="000000"/>
          <w:sz w:val="20"/>
          <w:szCs w:val="20"/>
          <w:lang w:eastAsia="pt-BR"/>
        </w:rPr>
        <w:t>O atendimento de um chamado técnico será considerado solucionado de acordo com a tabela abaixo:</w:t>
      </w:r>
    </w:p>
    <w:p w:rsidR="00FA2E2D" w:rsidRDefault="003909C3">
      <w:pPr>
        <w:pStyle w:val="Standard"/>
        <w:numPr>
          <w:ilvl w:val="2"/>
          <w:numId w:val="1"/>
        </w:numPr>
        <w:jc w:val="both"/>
        <w:rPr>
          <w:sz w:val="20"/>
          <w:szCs w:val="20"/>
        </w:rPr>
      </w:pPr>
      <w:r>
        <w:rPr>
          <w:color w:val="000000"/>
          <w:sz w:val="20"/>
          <w:szCs w:val="20"/>
          <w:lang w:eastAsia="pt-BR"/>
        </w:rPr>
        <w:t>O nível de severidade de um chamado poderá ser reclassificado pela câmara municipal de Itaúna. Neste caso, haverá nova contagem de prazo, conforme o novo nível de severidade.</w:t>
      </w:r>
    </w:p>
    <w:p w:rsidR="00FA2E2D" w:rsidRDefault="003909C3">
      <w:pPr>
        <w:pStyle w:val="Standard"/>
        <w:numPr>
          <w:ilvl w:val="2"/>
          <w:numId w:val="1"/>
        </w:numPr>
        <w:jc w:val="both"/>
        <w:rPr>
          <w:sz w:val="20"/>
          <w:szCs w:val="20"/>
        </w:rPr>
      </w:pPr>
      <w:r>
        <w:rPr>
          <w:color w:val="000000"/>
          <w:sz w:val="20"/>
          <w:szCs w:val="20"/>
          <w:lang w:eastAsia="pt-BR"/>
        </w:rPr>
        <w:t xml:space="preserve">Ao final de cada processo de chamado técnico de acionamento do suporte, deverá ser apresentado relatório contendo a data e hora do chamado, do início e do término do atendimento, bem como a identificação do defeito e as providências adotadas, com o devido ateste de servidor designado pela contratante. </w:t>
      </w:r>
    </w:p>
    <w:p w:rsidR="00FA2E2D" w:rsidRDefault="003909C3">
      <w:pPr>
        <w:pStyle w:val="Standard"/>
        <w:numPr>
          <w:ilvl w:val="2"/>
          <w:numId w:val="1"/>
        </w:numPr>
        <w:jc w:val="both"/>
        <w:rPr>
          <w:sz w:val="20"/>
          <w:szCs w:val="20"/>
        </w:rPr>
      </w:pPr>
      <w:r>
        <w:rPr>
          <w:color w:val="000000"/>
          <w:sz w:val="20"/>
          <w:szCs w:val="20"/>
          <w:lang w:eastAsia="pt-BR"/>
        </w:rPr>
        <w:t xml:space="preserve">No impedimento da CONTRATADA quanto à resolução do(s) problema(s) quando do chamado técnico, a CONTRATADA deverá disponibilizar equipamento equivalente ou de superior configuração como backup, até que seja sanado o defeito do equipamento da contratante. </w:t>
      </w:r>
    </w:p>
    <w:p w:rsidR="00FA2E2D" w:rsidRDefault="003909C3">
      <w:pPr>
        <w:pStyle w:val="Standard"/>
        <w:numPr>
          <w:ilvl w:val="2"/>
          <w:numId w:val="1"/>
        </w:numPr>
        <w:jc w:val="both"/>
        <w:rPr>
          <w:sz w:val="20"/>
          <w:szCs w:val="20"/>
        </w:rPr>
      </w:pPr>
      <w:r>
        <w:rPr>
          <w:color w:val="000000"/>
          <w:sz w:val="20"/>
          <w:szCs w:val="20"/>
          <w:lang w:eastAsia="pt-BR"/>
        </w:rPr>
        <w:t xml:space="preserve">Caso hajam 03 (três) chamados para solução de problemas da mesma natureza, no mesmo equipamento, em um período de 30 (trinta) dias, a CONTRATADA deverá substituir o equipamento por um novo de igual configuração ou superior. </w:t>
      </w:r>
    </w:p>
    <w:p w:rsidR="00FA2E2D" w:rsidRDefault="003909C3">
      <w:pPr>
        <w:pStyle w:val="Standard"/>
        <w:numPr>
          <w:ilvl w:val="2"/>
          <w:numId w:val="1"/>
        </w:numPr>
        <w:jc w:val="both"/>
        <w:rPr>
          <w:sz w:val="20"/>
          <w:szCs w:val="20"/>
        </w:rPr>
      </w:pPr>
      <w:r>
        <w:rPr>
          <w:color w:val="000000"/>
          <w:sz w:val="20"/>
          <w:szCs w:val="20"/>
          <w:lang w:eastAsia="pt-BR"/>
        </w:rPr>
        <w:t>O único caso em que não haverá cobertura da garantia, será para a falha no equipamento ocorrida por problemas elétricos na rede elétrica do órgão ou atos de vandalismo. A ocorrência de problemas elétricos deverá ser comprovada através de laudo técnico de engenheiro, de forma a comprovar a ocorrência da falha por comportamento inadequado da rede elétrica.</w:t>
      </w:r>
    </w:p>
    <w:p w:rsidR="00FA2E2D" w:rsidRDefault="003909C3">
      <w:pPr>
        <w:pStyle w:val="Standard"/>
        <w:numPr>
          <w:ilvl w:val="1"/>
          <w:numId w:val="1"/>
        </w:numPr>
        <w:jc w:val="both"/>
        <w:rPr>
          <w:sz w:val="20"/>
          <w:szCs w:val="20"/>
        </w:rPr>
      </w:pPr>
      <w:r>
        <w:rPr>
          <w:color w:val="000000"/>
          <w:sz w:val="20"/>
          <w:szCs w:val="20"/>
          <w:lang w:val="en-US" w:eastAsia="pt-BR"/>
        </w:rPr>
        <w:t>Switch 48 portas POE (Lote 02 | Item 01)</w:t>
      </w:r>
      <w:bookmarkStart w:id="99" w:name="_Hlk107252278"/>
      <w:bookmarkEnd w:id="99"/>
    </w:p>
    <w:p w:rsidR="00FA2E2D" w:rsidRDefault="003909C3">
      <w:pPr>
        <w:pStyle w:val="Standard"/>
        <w:numPr>
          <w:ilvl w:val="2"/>
          <w:numId w:val="1"/>
        </w:numPr>
        <w:jc w:val="both"/>
        <w:rPr>
          <w:sz w:val="20"/>
          <w:szCs w:val="20"/>
        </w:rPr>
      </w:pPr>
      <w:bookmarkStart w:id="100" w:name="_Hlk107252261"/>
      <w:r>
        <w:rPr>
          <w:color w:val="000000"/>
          <w:sz w:val="20"/>
          <w:szCs w:val="20"/>
          <w:lang w:eastAsia="pt-BR"/>
        </w:rPr>
        <w:t>CARACTERÍSTICAS GERAIS</w:t>
      </w:r>
    </w:p>
    <w:p w:rsidR="00FA2E2D" w:rsidRDefault="003909C3">
      <w:pPr>
        <w:pStyle w:val="Standard"/>
        <w:numPr>
          <w:ilvl w:val="3"/>
          <w:numId w:val="1"/>
        </w:numPr>
        <w:jc w:val="both"/>
        <w:rPr>
          <w:sz w:val="20"/>
          <w:szCs w:val="20"/>
        </w:rPr>
      </w:pPr>
      <w:r>
        <w:rPr>
          <w:color w:val="000000"/>
          <w:sz w:val="20"/>
          <w:szCs w:val="20"/>
          <w:lang w:eastAsia="pt-BR"/>
        </w:rPr>
        <w:t xml:space="preserve">Deve ser instalável em rack padrão de 19”, sendo que deverão ser fornecidos os respectivos kit’s de fixação; </w:t>
      </w:r>
    </w:p>
    <w:p w:rsidR="00FA2E2D" w:rsidRDefault="003909C3">
      <w:pPr>
        <w:pStyle w:val="Standard"/>
        <w:numPr>
          <w:ilvl w:val="3"/>
          <w:numId w:val="1"/>
        </w:numPr>
        <w:jc w:val="both"/>
        <w:rPr>
          <w:sz w:val="20"/>
          <w:szCs w:val="20"/>
        </w:rPr>
      </w:pPr>
      <w:r>
        <w:rPr>
          <w:color w:val="000000"/>
          <w:sz w:val="20"/>
          <w:szCs w:val="20"/>
          <w:lang w:eastAsia="pt-BR"/>
        </w:rPr>
        <w:t xml:space="preserve">Switch ethernet com pelo menos 48 (quarenta e oito) portas 10/100/1000base-t “auto-sensing” com conectores rj-45; </w:t>
      </w:r>
    </w:p>
    <w:p w:rsidR="00FA2E2D" w:rsidRDefault="003909C3">
      <w:pPr>
        <w:pStyle w:val="Standard"/>
        <w:numPr>
          <w:ilvl w:val="3"/>
          <w:numId w:val="1"/>
        </w:numPr>
        <w:jc w:val="both"/>
        <w:rPr>
          <w:sz w:val="20"/>
          <w:szCs w:val="20"/>
        </w:rPr>
      </w:pPr>
      <w:r>
        <w:rPr>
          <w:color w:val="000000"/>
          <w:sz w:val="20"/>
          <w:szCs w:val="20"/>
          <w:lang w:eastAsia="pt-BR"/>
        </w:rPr>
        <w:t>Deve possuir pelo menos 04 (quatro) portas fixas que permitam a inserção de adaptadores 1/10 gigabit ethernet. Estas portas adicionais não podem ser do tipo “combo” com as portas utp.</w:t>
      </w:r>
    </w:p>
    <w:p w:rsidR="00FA2E2D" w:rsidRDefault="003909C3">
      <w:pPr>
        <w:pStyle w:val="Standard"/>
        <w:numPr>
          <w:ilvl w:val="3"/>
          <w:numId w:val="1"/>
        </w:numPr>
        <w:jc w:val="both"/>
        <w:rPr>
          <w:sz w:val="20"/>
          <w:szCs w:val="20"/>
        </w:rPr>
      </w:pPr>
      <w:r>
        <w:rPr>
          <w:color w:val="000000"/>
          <w:sz w:val="20"/>
          <w:szCs w:val="20"/>
          <w:lang w:eastAsia="pt-BR"/>
        </w:rPr>
        <w:t xml:space="preserve">O switch deve permitir o uso simultâneo de pelo menos 48 portas 1 gigabit ethernet (rj-45), 4 portas 10 gigabit ethernet; </w:t>
      </w:r>
    </w:p>
    <w:p w:rsidR="00FA2E2D" w:rsidRDefault="003909C3">
      <w:pPr>
        <w:pStyle w:val="Standard"/>
        <w:numPr>
          <w:ilvl w:val="3"/>
          <w:numId w:val="1"/>
        </w:numPr>
        <w:jc w:val="both"/>
        <w:rPr>
          <w:sz w:val="20"/>
          <w:szCs w:val="20"/>
        </w:rPr>
      </w:pPr>
      <w:r>
        <w:rPr>
          <w:color w:val="000000"/>
          <w:sz w:val="20"/>
          <w:szCs w:val="20"/>
          <w:lang w:eastAsia="pt-BR"/>
        </w:rPr>
        <w:t xml:space="preserve">As portas sfp/sfp+ deverão suportar adaptadores para nos padrões: </w:t>
      </w:r>
    </w:p>
    <w:p w:rsidR="00FA2E2D" w:rsidRDefault="003909C3">
      <w:pPr>
        <w:pStyle w:val="Standard"/>
        <w:numPr>
          <w:ilvl w:val="3"/>
          <w:numId w:val="1"/>
        </w:numPr>
        <w:jc w:val="both"/>
        <w:rPr>
          <w:sz w:val="20"/>
          <w:szCs w:val="20"/>
        </w:rPr>
      </w:pPr>
      <w:r>
        <w:rPr>
          <w:color w:val="000000"/>
          <w:sz w:val="20"/>
          <w:szCs w:val="20"/>
          <w:lang w:val="en-US" w:eastAsia="pt-BR"/>
        </w:rPr>
        <w:t xml:space="preserve">10gbase-sr,10gbase-lr e dac (direct attached cable); </w:t>
      </w:r>
    </w:p>
    <w:p w:rsidR="00FA2E2D" w:rsidRDefault="003909C3">
      <w:pPr>
        <w:pStyle w:val="Standard"/>
        <w:numPr>
          <w:ilvl w:val="3"/>
          <w:numId w:val="1"/>
        </w:numPr>
        <w:jc w:val="both"/>
        <w:rPr>
          <w:sz w:val="20"/>
          <w:szCs w:val="20"/>
        </w:rPr>
      </w:pPr>
      <w:r>
        <w:rPr>
          <w:color w:val="000000"/>
          <w:sz w:val="20"/>
          <w:szCs w:val="20"/>
          <w:lang w:eastAsia="pt-BR"/>
        </w:rPr>
        <w:t xml:space="preserve">1000-sx e 1000-lx; </w:t>
      </w:r>
    </w:p>
    <w:p w:rsidR="00FA2E2D" w:rsidRDefault="003909C3">
      <w:pPr>
        <w:pStyle w:val="Standard"/>
        <w:numPr>
          <w:ilvl w:val="3"/>
          <w:numId w:val="1"/>
        </w:numPr>
        <w:jc w:val="both"/>
        <w:rPr>
          <w:sz w:val="20"/>
          <w:szCs w:val="20"/>
        </w:rPr>
      </w:pPr>
      <w:r>
        <w:rPr>
          <w:color w:val="000000"/>
          <w:sz w:val="20"/>
          <w:szCs w:val="20"/>
          <w:lang w:eastAsia="pt-BR"/>
        </w:rPr>
        <w:t xml:space="preserve">O switch fornecido deve suportar as normas técnicas ieee802.3 (10baset), ieee802.3u (100base-tx), ieee 802.3z (1000base-x), ieee 802.3ab (1000base-t); </w:t>
      </w:r>
    </w:p>
    <w:p w:rsidR="00FA2E2D" w:rsidRDefault="003909C3">
      <w:pPr>
        <w:pStyle w:val="Standard"/>
        <w:numPr>
          <w:ilvl w:val="3"/>
          <w:numId w:val="1"/>
        </w:numPr>
        <w:jc w:val="both"/>
        <w:rPr>
          <w:sz w:val="20"/>
          <w:szCs w:val="20"/>
        </w:rPr>
      </w:pPr>
      <w:r>
        <w:rPr>
          <w:color w:val="000000"/>
          <w:sz w:val="20"/>
          <w:szCs w:val="20"/>
          <w:lang w:eastAsia="pt-BR"/>
        </w:rPr>
        <w:t xml:space="preserve">Deve possuir leds, por porta, que indiquem a integridade e atividade do link; </w:t>
      </w:r>
    </w:p>
    <w:p w:rsidR="00FA2E2D" w:rsidRDefault="003909C3">
      <w:pPr>
        <w:pStyle w:val="Standard"/>
        <w:numPr>
          <w:ilvl w:val="3"/>
          <w:numId w:val="1"/>
        </w:numPr>
        <w:jc w:val="both"/>
        <w:rPr>
          <w:sz w:val="20"/>
          <w:szCs w:val="20"/>
        </w:rPr>
      </w:pPr>
      <w:r>
        <w:rPr>
          <w:color w:val="000000"/>
          <w:sz w:val="20"/>
          <w:szCs w:val="20"/>
          <w:lang w:eastAsia="pt-BR"/>
        </w:rPr>
        <w:t>Possuir fontes de alimentação redundantes internas ao equipamento com ajuste automático de tensão 110 ou 220 volts e 52 volts</w:t>
      </w:r>
    </w:p>
    <w:p w:rsidR="00FA2E2D" w:rsidRDefault="003909C3">
      <w:pPr>
        <w:pStyle w:val="Standard"/>
        <w:numPr>
          <w:ilvl w:val="3"/>
          <w:numId w:val="1"/>
        </w:numPr>
        <w:jc w:val="both"/>
        <w:rPr>
          <w:sz w:val="20"/>
          <w:szCs w:val="20"/>
        </w:rPr>
      </w:pPr>
      <w:r>
        <w:rPr>
          <w:color w:val="000000"/>
          <w:sz w:val="20"/>
          <w:szCs w:val="20"/>
          <w:lang w:eastAsia="pt-BR"/>
        </w:rPr>
        <w:t xml:space="preserve">Ser fornecido com configuração de cpu e memória (ram e flash) suficiente para implementação de todas as funcionalidades descritas nesta especificação; </w:t>
      </w:r>
    </w:p>
    <w:p w:rsidR="00FA2E2D" w:rsidRDefault="003909C3">
      <w:pPr>
        <w:pStyle w:val="Standard"/>
        <w:numPr>
          <w:ilvl w:val="3"/>
          <w:numId w:val="1"/>
        </w:numPr>
        <w:jc w:val="both"/>
        <w:rPr>
          <w:sz w:val="20"/>
          <w:szCs w:val="20"/>
        </w:rPr>
      </w:pPr>
      <w:r>
        <w:rPr>
          <w:color w:val="000000"/>
          <w:sz w:val="20"/>
          <w:szCs w:val="20"/>
          <w:lang w:eastAsia="pt-BR"/>
        </w:rPr>
        <w:t xml:space="preserve">O switch deve ter matriz de comutação de pelo menos 176 gbps; </w:t>
      </w:r>
    </w:p>
    <w:p w:rsidR="00FA2E2D" w:rsidRDefault="003909C3">
      <w:pPr>
        <w:pStyle w:val="Standard"/>
        <w:numPr>
          <w:ilvl w:val="3"/>
          <w:numId w:val="1"/>
        </w:numPr>
        <w:jc w:val="both"/>
        <w:rPr>
          <w:sz w:val="20"/>
          <w:szCs w:val="20"/>
        </w:rPr>
      </w:pPr>
      <w:r>
        <w:rPr>
          <w:color w:val="000000"/>
          <w:sz w:val="20"/>
          <w:szCs w:val="20"/>
          <w:lang w:eastAsia="pt-BR"/>
        </w:rPr>
        <w:t>A tela sensível ao toque mínima de 1,3" exibe o status informações para monitoramento fácil e rápido solução de problemas.</w:t>
      </w:r>
    </w:p>
    <w:p w:rsidR="00FA2E2D" w:rsidRDefault="003909C3">
      <w:pPr>
        <w:pStyle w:val="Standard"/>
        <w:numPr>
          <w:ilvl w:val="3"/>
          <w:numId w:val="1"/>
        </w:numPr>
        <w:jc w:val="both"/>
        <w:rPr>
          <w:sz w:val="20"/>
          <w:szCs w:val="20"/>
        </w:rPr>
      </w:pPr>
      <w:r>
        <w:rPr>
          <w:color w:val="000000"/>
          <w:sz w:val="20"/>
          <w:szCs w:val="20"/>
          <w:lang w:eastAsia="pt-BR"/>
        </w:rPr>
        <w:t xml:space="preserve">Todas as licenças necessárias para as funcionalidades exigidas neste edital deverão estar inclusas no equipamento; </w:t>
      </w:r>
    </w:p>
    <w:p w:rsidR="00FA2E2D" w:rsidRDefault="003909C3">
      <w:pPr>
        <w:pStyle w:val="Standard"/>
        <w:numPr>
          <w:ilvl w:val="2"/>
          <w:numId w:val="1"/>
        </w:numPr>
        <w:jc w:val="both"/>
        <w:rPr>
          <w:sz w:val="20"/>
          <w:szCs w:val="20"/>
        </w:rPr>
      </w:pPr>
      <w:r>
        <w:rPr>
          <w:color w:val="000000"/>
          <w:sz w:val="20"/>
          <w:szCs w:val="20"/>
          <w:lang w:eastAsia="pt-BR"/>
        </w:rPr>
        <w:t xml:space="preserve">STACKING </w:t>
      </w:r>
    </w:p>
    <w:p w:rsidR="00FA2E2D" w:rsidRDefault="003909C3">
      <w:pPr>
        <w:pStyle w:val="Standard"/>
        <w:numPr>
          <w:ilvl w:val="3"/>
          <w:numId w:val="1"/>
        </w:numPr>
        <w:jc w:val="both"/>
        <w:rPr>
          <w:sz w:val="20"/>
          <w:szCs w:val="20"/>
        </w:rPr>
      </w:pPr>
      <w:r>
        <w:rPr>
          <w:color w:val="000000"/>
          <w:sz w:val="20"/>
          <w:szCs w:val="20"/>
          <w:lang w:eastAsia="pt-BR"/>
        </w:rPr>
        <w:t xml:space="preserve">O switch fornecido (caso não utilize apenas 1 switch por andar) deve ter nativamente a funcionalidade de stacking/empilhamento. </w:t>
      </w:r>
    </w:p>
    <w:p w:rsidR="00FA2E2D" w:rsidRDefault="003909C3">
      <w:pPr>
        <w:pStyle w:val="Standard"/>
        <w:numPr>
          <w:ilvl w:val="3"/>
          <w:numId w:val="1"/>
        </w:numPr>
        <w:jc w:val="both"/>
        <w:rPr>
          <w:sz w:val="20"/>
          <w:szCs w:val="20"/>
        </w:rPr>
      </w:pPr>
      <w:r>
        <w:rPr>
          <w:color w:val="000000"/>
          <w:sz w:val="20"/>
          <w:szCs w:val="20"/>
          <w:lang w:eastAsia="pt-BR"/>
        </w:rPr>
        <w:t xml:space="preserve">A funcionalidade de empilhamento deve possuir pelo menos as seguintes características: </w:t>
      </w:r>
    </w:p>
    <w:p w:rsidR="00FA2E2D" w:rsidRDefault="003909C3">
      <w:pPr>
        <w:pStyle w:val="Standard"/>
        <w:numPr>
          <w:ilvl w:val="3"/>
          <w:numId w:val="1"/>
        </w:numPr>
        <w:jc w:val="both"/>
        <w:rPr>
          <w:sz w:val="20"/>
          <w:szCs w:val="20"/>
        </w:rPr>
      </w:pPr>
      <w:r>
        <w:rPr>
          <w:color w:val="000000"/>
          <w:sz w:val="20"/>
          <w:szCs w:val="20"/>
          <w:lang w:eastAsia="pt-BR"/>
        </w:rPr>
        <w:t xml:space="preserve">A pilha de switches deverá ser gerenciada como uma entidade única; </w:t>
      </w:r>
    </w:p>
    <w:p w:rsidR="00FA2E2D" w:rsidRDefault="003909C3">
      <w:pPr>
        <w:pStyle w:val="Standard"/>
        <w:numPr>
          <w:ilvl w:val="3"/>
          <w:numId w:val="1"/>
        </w:numPr>
        <w:jc w:val="both"/>
        <w:rPr>
          <w:sz w:val="20"/>
          <w:szCs w:val="20"/>
        </w:rPr>
      </w:pPr>
      <w:r>
        <w:rPr>
          <w:color w:val="000000"/>
          <w:sz w:val="20"/>
          <w:szCs w:val="20"/>
          <w:lang w:eastAsia="pt-BR"/>
        </w:rPr>
        <w:t>O empilhamento deve ser feito em anel para garantir que, na eventual falha de um link, a pilha continue a funcionar;</w:t>
      </w:r>
    </w:p>
    <w:p w:rsidR="00FA2E2D" w:rsidRDefault="003909C3">
      <w:pPr>
        <w:pStyle w:val="Standard"/>
        <w:numPr>
          <w:ilvl w:val="3"/>
          <w:numId w:val="1"/>
        </w:numPr>
        <w:jc w:val="both"/>
        <w:rPr>
          <w:sz w:val="20"/>
          <w:szCs w:val="20"/>
        </w:rPr>
      </w:pPr>
      <w:r>
        <w:rPr>
          <w:color w:val="000000"/>
          <w:sz w:val="20"/>
          <w:szCs w:val="20"/>
          <w:lang w:eastAsia="pt-BR"/>
        </w:rPr>
        <w:t xml:space="preserve">Em caso de falha do switch controlador da pilha, um controlador “backup” deve ser selecionado de forma automática, sem que seja necessária intervenção manual; </w:t>
      </w:r>
    </w:p>
    <w:p w:rsidR="00FA2E2D" w:rsidRDefault="003909C3">
      <w:pPr>
        <w:pStyle w:val="Standard"/>
        <w:numPr>
          <w:ilvl w:val="3"/>
          <w:numId w:val="1"/>
        </w:numPr>
        <w:jc w:val="both"/>
        <w:rPr>
          <w:sz w:val="20"/>
          <w:szCs w:val="20"/>
        </w:rPr>
      </w:pPr>
      <w:r>
        <w:rPr>
          <w:color w:val="000000"/>
          <w:sz w:val="20"/>
          <w:szCs w:val="20"/>
          <w:lang w:eastAsia="pt-BR"/>
        </w:rPr>
        <w:t>Deve ser fornecido um cabo para stack de no mínimo 1,00 metros.</w:t>
      </w:r>
    </w:p>
    <w:p w:rsidR="00FA2E2D" w:rsidRDefault="003909C3">
      <w:pPr>
        <w:pStyle w:val="Standard"/>
        <w:numPr>
          <w:ilvl w:val="2"/>
          <w:numId w:val="1"/>
        </w:numPr>
        <w:jc w:val="both"/>
        <w:rPr>
          <w:sz w:val="20"/>
          <w:szCs w:val="20"/>
        </w:rPr>
      </w:pPr>
      <w:r>
        <w:rPr>
          <w:color w:val="000000"/>
          <w:sz w:val="20"/>
          <w:szCs w:val="20"/>
          <w:lang w:eastAsia="pt-BR"/>
        </w:rPr>
        <w:t xml:space="preserve">FUNCIONALIDADES GERAIS </w:t>
      </w:r>
    </w:p>
    <w:p w:rsidR="00FA2E2D" w:rsidRDefault="003909C3">
      <w:pPr>
        <w:pStyle w:val="Standard"/>
        <w:numPr>
          <w:ilvl w:val="3"/>
          <w:numId w:val="1"/>
        </w:numPr>
        <w:jc w:val="both"/>
        <w:rPr>
          <w:sz w:val="20"/>
          <w:szCs w:val="20"/>
        </w:rPr>
      </w:pPr>
      <w:r>
        <w:rPr>
          <w:color w:val="000000"/>
          <w:sz w:val="20"/>
          <w:szCs w:val="20"/>
          <w:lang w:eastAsia="pt-BR"/>
        </w:rPr>
        <w:t xml:space="preserve">Deve ser gerenciável via console central; </w:t>
      </w:r>
    </w:p>
    <w:p w:rsidR="00FA2E2D" w:rsidRDefault="003909C3">
      <w:pPr>
        <w:pStyle w:val="Standard"/>
        <w:numPr>
          <w:ilvl w:val="3"/>
          <w:numId w:val="1"/>
        </w:numPr>
        <w:jc w:val="both"/>
        <w:rPr>
          <w:sz w:val="20"/>
          <w:szCs w:val="20"/>
        </w:rPr>
      </w:pPr>
      <w:r>
        <w:rPr>
          <w:color w:val="000000"/>
          <w:sz w:val="20"/>
          <w:szCs w:val="20"/>
          <w:lang w:eastAsia="pt-BR"/>
        </w:rPr>
        <w:t xml:space="preserve">Deve permitir o espelhamento de uma porta ou de um grupo de portas para uma porta especificada; </w:t>
      </w:r>
    </w:p>
    <w:p w:rsidR="00FA2E2D" w:rsidRDefault="003909C3">
      <w:pPr>
        <w:pStyle w:val="Standard"/>
        <w:numPr>
          <w:ilvl w:val="3"/>
          <w:numId w:val="1"/>
        </w:numPr>
        <w:jc w:val="both"/>
        <w:rPr>
          <w:sz w:val="20"/>
          <w:szCs w:val="20"/>
        </w:rPr>
      </w:pPr>
      <w:r>
        <w:rPr>
          <w:color w:val="000000"/>
          <w:sz w:val="20"/>
          <w:szCs w:val="20"/>
          <w:lang w:eastAsia="pt-BR"/>
        </w:rPr>
        <w:t>Deve permitir o espelhamento de uma porta ou de um grupo de portas para uma porta especificada em um switch remoto no mesmo domínio l2;</w:t>
      </w:r>
    </w:p>
    <w:p w:rsidR="00FA2E2D" w:rsidRDefault="003909C3">
      <w:pPr>
        <w:pStyle w:val="Standard"/>
        <w:numPr>
          <w:ilvl w:val="3"/>
          <w:numId w:val="1"/>
        </w:numPr>
        <w:jc w:val="both"/>
        <w:rPr>
          <w:sz w:val="20"/>
          <w:szCs w:val="20"/>
        </w:rPr>
      </w:pPr>
      <w:r>
        <w:rPr>
          <w:color w:val="000000"/>
          <w:sz w:val="20"/>
          <w:szCs w:val="20"/>
          <w:lang w:eastAsia="pt-BR"/>
        </w:rPr>
        <w:t xml:space="preserve">Deve possuir suporte a protocolo de autenticação para controle do acesso administrativo ao equipamento; </w:t>
      </w:r>
    </w:p>
    <w:p w:rsidR="00FA2E2D" w:rsidRDefault="003909C3">
      <w:pPr>
        <w:pStyle w:val="Standard"/>
        <w:numPr>
          <w:ilvl w:val="3"/>
          <w:numId w:val="1"/>
        </w:numPr>
        <w:jc w:val="both"/>
        <w:rPr>
          <w:sz w:val="20"/>
          <w:szCs w:val="20"/>
        </w:rPr>
      </w:pPr>
      <w:r>
        <w:rPr>
          <w:color w:val="000000"/>
          <w:sz w:val="20"/>
          <w:szCs w:val="20"/>
          <w:lang w:eastAsia="pt-BR"/>
        </w:rPr>
        <w:t xml:space="preserve">Deve implementar listas de controle de acesso (acls) baseadas em endereço ip de origem e destino (ipv4 e ipv6), portas tcp e udp de origem e destino e endereços mac de origem e destino; </w:t>
      </w:r>
    </w:p>
    <w:p w:rsidR="00FA2E2D" w:rsidRDefault="003909C3">
      <w:pPr>
        <w:pStyle w:val="Standard"/>
        <w:numPr>
          <w:ilvl w:val="3"/>
          <w:numId w:val="1"/>
        </w:numPr>
        <w:jc w:val="both"/>
        <w:rPr>
          <w:sz w:val="20"/>
          <w:szCs w:val="20"/>
        </w:rPr>
      </w:pPr>
      <w:r>
        <w:rPr>
          <w:color w:val="000000"/>
          <w:sz w:val="20"/>
          <w:szCs w:val="20"/>
          <w:lang w:eastAsia="pt-BR"/>
        </w:rPr>
        <w:t xml:space="preserve">Deve possuir mecanismos de controle de broadcast, multicast e unicast por porta; </w:t>
      </w:r>
    </w:p>
    <w:p w:rsidR="00FA2E2D" w:rsidRDefault="003909C3">
      <w:pPr>
        <w:pStyle w:val="Standard"/>
        <w:numPr>
          <w:ilvl w:val="3"/>
          <w:numId w:val="1"/>
        </w:numPr>
        <w:jc w:val="both"/>
        <w:rPr>
          <w:sz w:val="20"/>
          <w:szCs w:val="20"/>
        </w:rPr>
      </w:pPr>
      <w:r>
        <w:rPr>
          <w:color w:val="000000"/>
          <w:sz w:val="20"/>
          <w:szCs w:val="20"/>
          <w:lang w:eastAsia="pt-BR"/>
        </w:rPr>
        <w:t xml:space="preserve">Deve permitir pelo menos uma fila de saída com prioridade estrita por porta e divisão ponderada de banda entre as demais filas de saída; </w:t>
      </w:r>
    </w:p>
    <w:p w:rsidR="00FA2E2D" w:rsidRDefault="003909C3">
      <w:pPr>
        <w:pStyle w:val="Standard"/>
        <w:numPr>
          <w:ilvl w:val="3"/>
          <w:numId w:val="1"/>
        </w:numPr>
        <w:jc w:val="both"/>
        <w:rPr>
          <w:sz w:val="20"/>
          <w:szCs w:val="20"/>
        </w:rPr>
      </w:pPr>
      <w:r>
        <w:rPr>
          <w:color w:val="000000"/>
          <w:sz w:val="20"/>
          <w:szCs w:val="20"/>
          <w:lang w:eastAsia="pt-BR"/>
        </w:rPr>
        <w:t>Além dos protocolos de comutação da camada 2 e recursos, o recursos de camada 3, como roteamento entre VLANs, roteamento estático e Funcionalidade de servidor DHCP.</w:t>
      </w:r>
    </w:p>
    <w:p w:rsidR="00FA2E2D" w:rsidRDefault="003909C3">
      <w:pPr>
        <w:pStyle w:val="Standard"/>
        <w:numPr>
          <w:ilvl w:val="2"/>
          <w:numId w:val="1"/>
        </w:numPr>
        <w:jc w:val="both"/>
        <w:rPr>
          <w:sz w:val="20"/>
          <w:szCs w:val="20"/>
        </w:rPr>
      </w:pPr>
      <w:r>
        <w:rPr>
          <w:color w:val="000000"/>
          <w:sz w:val="20"/>
          <w:szCs w:val="20"/>
          <w:lang w:eastAsia="pt-BR"/>
        </w:rPr>
        <w:t>POE</w:t>
      </w:r>
    </w:p>
    <w:p w:rsidR="00FA2E2D" w:rsidRDefault="003909C3">
      <w:pPr>
        <w:pStyle w:val="Standard"/>
        <w:numPr>
          <w:ilvl w:val="3"/>
          <w:numId w:val="1"/>
        </w:numPr>
        <w:jc w:val="both"/>
        <w:rPr>
          <w:sz w:val="20"/>
          <w:szCs w:val="20"/>
        </w:rPr>
      </w:pPr>
      <w:r>
        <w:rPr>
          <w:color w:val="000000"/>
          <w:sz w:val="20"/>
          <w:szCs w:val="20"/>
          <w:lang w:eastAsia="pt-BR"/>
        </w:rPr>
        <w:t>Potência Mínima 600w</w:t>
      </w:r>
    </w:p>
    <w:p w:rsidR="00FA2E2D" w:rsidRDefault="003909C3">
      <w:pPr>
        <w:pStyle w:val="Standard"/>
        <w:numPr>
          <w:ilvl w:val="3"/>
          <w:numId w:val="1"/>
        </w:numPr>
        <w:jc w:val="both"/>
        <w:rPr>
          <w:sz w:val="20"/>
          <w:szCs w:val="20"/>
        </w:rPr>
      </w:pPr>
      <w:r>
        <w:rPr>
          <w:color w:val="000000"/>
          <w:sz w:val="20"/>
          <w:szCs w:val="20"/>
          <w:lang w:eastAsia="pt-BR"/>
        </w:rPr>
        <w:t>Interface POE</w:t>
      </w:r>
    </w:p>
    <w:p w:rsidR="00FA2E2D" w:rsidRDefault="003909C3">
      <w:pPr>
        <w:pStyle w:val="Standard"/>
        <w:numPr>
          <w:ilvl w:val="4"/>
          <w:numId w:val="1"/>
        </w:numPr>
        <w:jc w:val="both"/>
        <w:rPr>
          <w:sz w:val="20"/>
          <w:szCs w:val="20"/>
        </w:rPr>
      </w:pPr>
      <w:r>
        <w:rPr>
          <w:color w:val="000000"/>
          <w:sz w:val="20"/>
          <w:szCs w:val="20"/>
          <w:lang w:eastAsia="pt-BR"/>
        </w:rPr>
        <w:t xml:space="preserve">Portas de 1 a 40 </w:t>
      </w:r>
    </w:p>
    <w:p w:rsidR="00FA2E2D" w:rsidRDefault="003909C3">
      <w:pPr>
        <w:pStyle w:val="Standard"/>
        <w:numPr>
          <w:ilvl w:val="5"/>
          <w:numId w:val="1"/>
        </w:numPr>
        <w:rPr>
          <w:sz w:val="20"/>
          <w:szCs w:val="20"/>
        </w:rPr>
      </w:pPr>
      <w:r>
        <w:rPr>
          <w:color w:val="000000"/>
          <w:sz w:val="20"/>
          <w:szCs w:val="20"/>
          <w:lang w:eastAsia="pt-BR"/>
        </w:rPr>
        <w:t xml:space="preserve">POE+ IEEE802.3af/at </w:t>
      </w:r>
    </w:p>
    <w:p w:rsidR="00FA2E2D" w:rsidRDefault="003909C3">
      <w:pPr>
        <w:pStyle w:val="Standard"/>
        <w:numPr>
          <w:ilvl w:val="4"/>
          <w:numId w:val="1"/>
        </w:numPr>
        <w:rPr>
          <w:sz w:val="20"/>
          <w:szCs w:val="20"/>
        </w:rPr>
      </w:pPr>
      <w:r>
        <w:rPr>
          <w:color w:val="000000"/>
          <w:sz w:val="20"/>
          <w:szCs w:val="20"/>
          <w:lang w:eastAsia="pt-BR"/>
        </w:rPr>
        <w:t>Portas de 41 a 48 802.3af/at, 802.3bt</w:t>
      </w:r>
    </w:p>
    <w:p w:rsidR="00FA2E2D" w:rsidRDefault="003909C3">
      <w:pPr>
        <w:pStyle w:val="Standard"/>
        <w:numPr>
          <w:ilvl w:val="5"/>
          <w:numId w:val="1"/>
        </w:numPr>
        <w:rPr>
          <w:sz w:val="20"/>
          <w:szCs w:val="20"/>
        </w:rPr>
      </w:pPr>
      <w:r>
        <w:rPr>
          <w:color w:val="000000"/>
          <w:sz w:val="20"/>
          <w:szCs w:val="20"/>
          <w:lang w:val="en-US" w:eastAsia="pt-BR"/>
        </w:rPr>
        <w:t>60w POE++ IEEE 802.3af/at/bt</w:t>
      </w:r>
    </w:p>
    <w:p w:rsidR="00FA2E2D" w:rsidRDefault="003909C3">
      <w:pPr>
        <w:pStyle w:val="Standard"/>
        <w:numPr>
          <w:ilvl w:val="3"/>
          <w:numId w:val="1"/>
        </w:numPr>
        <w:rPr>
          <w:sz w:val="20"/>
          <w:szCs w:val="20"/>
        </w:rPr>
      </w:pPr>
      <w:r>
        <w:rPr>
          <w:color w:val="000000"/>
          <w:sz w:val="20"/>
          <w:szCs w:val="20"/>
          <w:lang w:eastAsia="pt-BR"/>
        </w:rPr>
        <w:t>Watts máxima POE por porta</w:t>
      </w:r>
    </w:p>
    <w:p w:rsidR="00FA2E2D" w:rsidRDefault="003909C3">
      <w:pPr>
        <w:pStyle w:val="Standard"/>
        <w:numPr>
          <w:ilvl w:val="4"/>
          <w:numId w:val="1"/>
        </w:numPr>
        <w:rPr>
          <w:sz w:val="20"/>
          <w:szCs w:val="20"/>
        </w:rPr>
      </w:pPr>
      <w:r>
        <w:rPr>
          <w:color w:val="000000"/>
          <w:sz w:val="20"/>
          <w:szCs w:val="20"/>
          <w:lang w:eastAsia="pt-BR"/>
        </w:rPr>
        <w:t>802.3at 32W</w:t>
      </w:r>
    </w:p>
    <w:p w:rsidR="00FA2E2D" w:rsidRDefault="003909C3">
      <w:pPr>
        <w:pStyle w:val="Standard"/>
        <w:numPr>
          <w:ilvl w:val="4"/>
          <w:numId w:val="1"/>
        </w:numPr>
        <w:rPr>
          <w:sz w:val="20"/>
          <w:szCs w:val="20"/>
        </w:rPr>
      </w:pPr>
      <w:r>
        <w:rPr>
          <w:color w:val="000000"/>
          <w:sz w:val="20"/>
          <w:szCs w:val="20"/>
          <w:lang w:eastAsia="pt-BR"/>
        </w:rPr>
        <w:t>802.3bt 64W</w:t>
      </w:r>
    </w:p>
    <w:p w:rsidR="00FA2E2D" w:rsidRDefault="003909C3">
      <w:pPr>
        <w:pStyle w:val="Standard"/>
        <w:numPr>
          <w:ilvl w:val="3"/>
          <w:numId w:val="1"/>
        </w:numPr>
        <w:rPr>
          <w:sz w:val="20"/>
          <w:szCs w:val="20"/>
        </w:rPr>
      </w:pPr>
      <w:r>
        <w:rPr>
          <w:color w:val="000000"/>
          <w:sz w:val="20"/>
          <w:szCs w:val="20"/>
          <w:lang w:eastAsia="pt-BR"/>
        </w:rPr>
        <w:t>Voltagem máxima</w:t>
      </w:r>
    </w:p>
    <w:p w:rsidR="00FA2E2D" w:rsidRDefault="003909C3">
      <w:pPr>
        <w:pStyle w:val="Standard"/>
        <w:numPr>
          <w:ilvl w:val="4"/>
          <w:numId w:val="1"/>
        </w:numPr>
        <w:rPr>
          <w:sz w:val="20"/>
          <w:szCs w:val="20"/>
        </w:rPr>
      </w:pPr>
      <w:r>
        <w:rPr>
          <w:color w:val="000000"/>
          <w:sz w:val="20"/>
          <w:szCs w:val="20"/>
          <w:lang w:eastAsia="pt-BR"/>
        </w:rPr>
        <w:t>802.3at 44-57V</w:t>
      </w:r>
    </w:p>
    <w:p w:rsidR="00FA2E2D" w:rsidRDefault="003909C3">
      <w:pPr>
        <w:pStyle w:val="Standard"/>
        <w:numPr>
          <w:ilvl w:val="4"/>
          <w:numId w:val="1"/>
        </w:numPr>
        <w:rPr>
          <w:sz w:val="20"/>
          <w:szCs w:val="20"/>
        </w:rPr>
      </w:pPr>
      <w:r>
        <w:rPr>
          <w:color w:val="000000"/>
          <w:sz w:val="20"/>
          <w:szCs w:val="20"/>
          <w:lang w:eastAsia="pt-BR"/>
        </w:rPr>
        <w:t>802.3bt 50-57V</w:t>
      </w:r>
    </w:p>
    <w:p w:rsidR="00FA2E2D" w:rsidRDefault="003909C3">
      <w:pPr>
        <w:pStyle w:val="Standard"/>
        <w:numPr>
          <w:ilvl w:val="1"/>
          <w:numId w:val="1"/>
        </w:numPr>
        <w:jc w:val="both"/>
        <w:rPr>
          <w:sz w:val="20"/>
          <w:szCs w:val="20"/>
        </w:rPr>
      </w:pPr>
      <w:r>
        <w:rPr>
          <w:color w:val="000000"/>
          <w:sz w:val="20"/>
          <w:szCs w:val="20"/>
          <w:lang w:val="en-US" w:eastAsia="pt-BR"/>
        </w:rPr>
        <w:t>Office Home and Business  (Lote 02 | Item 02)</w:t>
      </w:r>
    </w:p>
    <w:p w:rsidR="00FA2E2D" w:rsidRDefault="003909C3">
      <w:pPr>
        <w:pStyle w:val="Standard"/>
        <w:numPr>
          <w:ilvl w:val="2"/>
          <w:numId w:val="1"/>
        </w:numPr>
        <w:jc w:val="both"/>
        <w:rPr>
          <w:sz w:val="20"/>
          <w:szCs w:val="20"/>
        </w:rPr>
      </w:pPr>
      <w:r>
        <w:rPr>
          <w:color w:val="000000"/>
          <w:sz w:val="20"/>
          <w:szCs w:val="20"/>
          <w:lang w:eastAsia="pt-BR"/>
        </w:rPr>
        <w:t>Compra única para 1 PC com Windows ou Mac</w:t>
      </w:r>
    </w:p>
    <w:p w:rsidR="00FA2E2D" w:rsidRDefault="003909C3">
      <w:pPr>
        <w:pStyle w:val="Standard"/>
        <w:numPr>
          <w:ilvl w:val="2"/>
          <w:numId w:val="1"/>
        </w:numPr>
        <w:jc w:val="both"/>
        <w:rPr>
          <w:sz w:val="20"/>
          <w:szCs w:val="20"/>
        </w:rPr>
      </w:pPr>
      <w:r>
        <w:rPr>
          <w:color w:val="000000"/>
          <w:sz w:val="20"/>
          <w:szCs w:val="20"/>
          <w:lang w:eastAsia="pt-BR"/>
        </w:rPr>
        <w:t>Licença: Vitalícia PC; Mac OS para Mac</w:t>
      </w:r>
    </w:p>
    <w:p w:rsidR="00FA2E2D" w:rsidRDefault="003909C3">
      <w:pPr>
        <w:pStyle w:val="Standard"/>
        <w:numPr>
          <w:ilvl w:val="2"/>
          <w:numId w:val="1"/>
        </w:numPr>
        <w:jc w:val="both"/>
        <w:rPr>
          <w:sz w:val="20"/>
          <w:szCs w:val="20"/>
        </w:rPr>
      </w:pPr>
      <w:r>
        <w:rPr>
          <w:color w:val="000000"/>
          <w:sz w:val="20"/>
          <w:szCs w:val="20"/>
          <w:lang w:eastAsia="pt-BR"/>
        </w:rPr>
        <w:t>Pacote de aplicativos Microsoft Office Home &amp; Business ESD</w:t>
      </w:r>
    </w:p>
    <w:p w:rsidR="00FA2E2D" w:rsidRDefault="003909C3">
      <w:pPr>
        <w:pStyle w:val="Standard"/>
        <w:numPr>
          <w:ilvl w:val="2"/>
          <w:numId w:val="1"/>
        </w:numPr>
        <w:jc w:val="both"/>
        <w:rPr>
          <w:sz w:val="20"/>
          <w:szCs w:val="20"/>
        </w:rPr>
      </w:pPr>
      <w:r>
        <w:rPr>
          <w:color w:val="000000"/>
          <w:sz w:val="20"/>
          <w:szCs w:val="20"/>
          <w:lang w:eastAsia="pt-BR"/>
        </w:rPr>
        <w:t>Linguagem: Português (podendo ser alterado pelo usuário).</w:t>
      </w:r>
    </w:p>
    <w:p w:rsidR="00FA2E2D" w:rsidRDefault="003909C3">
      <w:pPr>
        <w:pStyle w:val="Standard"/>
        <w:numPr>
          <w:ilvl w:val="2"/>
          <w:numId w:val="1"/>
        </w:numPr>
        <w:jc w:val="both"/>
        <w:rPr>
          <w:sz w:val="20"/>
          <w:szCs w:val="20"/>
        </w:rPr>
      </w:pPr>
      <w:r>
        <w:rPr>
          <w:color w:val="000000"/>
          <w:sz w:val="20"/>
          <w:szCs w:val="20"/>
          <w:lang w:eastAsia="pt-BR"/>
        </w:rPr>
        <w:t>Tecnologia: 32 / 64 bits</w:t>
      </w:r>
    </w:p>
    <w:p w:rsidR="00FA2E2D" w:rsidRDefault="003909C3">
      <w:pPr>
        <w:pStyle w:val="Standard"/>
        <w:numPr>
          <w:ilvl w:val="2"/>
          <w:numId w:val="1"/>
        </w:numPr>
        <w:jc w:val="both"/>
        <w:rPr>
          <w:sz w:val="20"/>
          <w:szCs w:val="20"/>
        </w:rPr>
      </w:pPr>
      <w:r>
        <w:rPr>
          <w:color w:val="000000"/>
          <w:sz w:val="20"/>
          <w:szCs w:val="20"/>
          <w:lang w:eastAsia="pt-BR"/>
        </w:rPr>
        <w:t>Suporte técnico nos primeiros 60 dias</w:t>
      </w:r>
    </w:p>
    <w:p w:rsidR="00FA2E2D" w:rsidRDefault="003909C3">
      <w:pPr>
        <w:pStyle w:val="Standard"/>
        <w:numPr>
          <w:ilvl w:val="2"/>
          <w:numId w:val="1"/>
        </w:numPr>
        <w:jc w:val="both"/>
        <w:rPr>
          <w:sz w:val="20"/>
          <w:szCs w:val="20"/>
        </w:rPr>
      </w:pPr>
      <w:r>
        <w:rPr>
          <w:color w:val="000000"/>
          <w:sz w:val="20"/>
          <w:szCs w:val="20"/>
          <w:lang w:val="en-US" w:eastAsia="pt-BR"/>
        </w:rPr>
        <w:t>Conjunto inclui: Excel; PowerPoint; Word; OneNote; Outlook; Teams Gratuito*</w:t>
      </w:r>
    </w:p>
    <w:p w:rsidR="00FA2E2D" w:rsidRDefault="003909C3">
      <w:pPr>
        <w:pStyle w:val="Standard"/>
        <w:numPr>
          <w:ilvl w:val="2"/>
          <w:numId w:val="1"/>
        </w:numPr>
        <w:jc w:val="both"/>
        <w:rPr>
          <w:sz w:val="20"/>
          <w:szCs w:val="20"/>
        </w:rPr>
      </w:pPr>
      <w:r>
        <w:rPr>
          <w:color w:val="000000"/>
          <w:sz w:val="20"/>
          <w:szCs w:val="20"/>
          <w:lang w:eastAsia="pt-BR"/>
        </w:rPr>
        <w:t>Confira as aplicações disponíveis no Teams Gratuito:</w:t>
      </w:r>
    </w:p>
    <w:p w:rsidR="00FA2E2D" w:rsidRDefault="003909C3">
      <w:pPr>
        <w:pStyle w:val="Standard"/>
        <w:numPr>
          <w:ilvl w:val="3"/>
          <w:numId w:val="1"/>
        </w:numPr>
        <w:jc w:val="both"/>
        <w:rPr>
          <w:sz w:val="20"/>
          <w:szCs w:val="20"/>
        </w:rPr>
      </w:pPr>
      <w:r>
        <w:rPr>
          <w:color w:val="000000"/>
          <w:sz w:val="20"/>
          <w:szCs w:val="20"/>
          <w:lang w:eastAsia="pt-BR"/>
        </w:rPr>
        <w:t>Chamadas de vídeo e áudio online</w:t>
      </w:r>
    </w:p>
    <w:p w:rsidR="00FA2E2D" w:rsidRDefault="003909C3">
      <w:pPr>
        <w:pStyle w:val="Standard"/>
        <w:numPr>
          <w:ilvl w:val="3"/>
          <w:numId w:val="1"/>
        </w:numPr>
        <w:jc w:val="both"/>
        <w:rPr>
          <w:sz w:val="20"/>
          <w:szCs w:val="20"/>
        </w:rPr>
      </w:pPr>
      <w:r>
        <w:rPr>
          <w:color w:val="000000"/>
          <w:sz w:val="20"/>
          <w:szCs w:val="20"/>
          <w:lang w:eastAsia="pt-BR"/>
        </w:rPr>
        <w:t>Agenda de reuniões</w:t>
      </w:r>
    </w:p>
    <w:p w:rsidR="00FA2E2D" w:rsidRDefault="003909C3">
      <w:pPr>
        <w:pStyle w:val="Standard"/>
        <w:numPr>
          <w:ilvl w:val="3"/>
          <w:numId w:val="1"/>
        </w:numPr>
        <w:jc w:val="both"/>
        <w:rPr>
          <w:sz w:val="20"/>
          <w:szCs w:val="20"/>
        </w:rPr>
      </w:pPr>
      <w:r>
        <w:rPr>
          <w:color w:val="000000"/>
          <w:sz w:val="20"/>
          <w:szCs w:val="20"/>
          <w:lang w:eastAsia="pt-BR"/>
        </w:rPr>
        <w:t>2 GB de memória</w:t>
      </w:r>
    </w:p>
    <w:p w:rsidR="00FA2E2D" w:rsidRDefault="003909C3">
      <w:pPr>
        <w:pStyle w:val="Standard"/>
        <w:numPr>
          <w:ilvl w:val="2"/>
          <w:numId w:val="1"/>
        </w:numPr>
        <w:jc w:val="both"/>
        <w:rPr>
          <w:sz w:val="20"/>
          <w:szCs w:val="20"/>
        </w:rPr>
      </w:pPr>
      <w:r>
        <w:rPr>
          <w:color w:val="000000"/>
          <w:sz w:val="20"/>
          <w:szCs w:val="20"/>
          <w:lang w:eastAsia="pt-BR"/>
        </w:rPr>
        <w:t>Garantia:</w:t>
      </w:r>
    </w:p>
    <w:p w:rsidR="00FA2E2D" w:rsidRDefault="003909C3">
      <w:pPr>
        <w:pStyle w:val="Standard"/>
        <w:numPr>
          <w:ilvl w:val="3"/>
          <w:numId w:val="1"/>
        </w:numPr>
        <w:jc w:val="both"/>
        <w:rPr>
          <w:sz w:val="20"/>
          <w:szCs w:val="20"/>
        </w:rPr>
      </w:pPr>
      <w:r>
        <w:rPr>
          <w:color w:val="000000"/>
          <w:sz w:val="20"/>
          <w:szCs w:val="20"/>
          <w:lang w:eastAsia="pt-BR"/>
        </w:rPr>
        <w:t>10 anos de garantia (117 meses de garantia contratual junto ao fabricante + 3 meses referentes à garantia legal, nos termos do artigo 26, II, do Código de Defesa do Consumidor)</w:t>
      </w:r>
    </w:p>
    <w:p w:rsidR="00FA2E2D" w:rsidRDefault="003909C3">
      <w:pPr>
        <w:pStyle w:val="Standard"/>
        <w:numPr>
          <w:ilvl w:val="1"/>
          <w:numId w:val="1"/>
        </w:numPr>
        <w:jc w:val="both"/>
        <w:rPr>
          <w:sz w:val="20"/>
          <w:szCs w:val="20"/>
        </w:rPr>
      </w:pPr>
      <w:r>
        <w:rPr>
          <w:color w:val="000000"/>
          <w:sz w:val="20"/>
          <w:szCs w:val="20"/>
          <w:lang w:eastAsia="pt-BR"/>
        </w:rPr>
        <w:t>Nobreak 1500 VA  (Lote 02 | Item 03)</w:t>
      </w:r>
      <w:bookmarkEnd w:id="100"/>
    </w:p>
    <w:p w:rsidR="00FA2E2D" w:rsidRDefault="003909C3">
      <w:pPr>
        <w:pStyle w:val="Standard"/>
        <w:numPr>
          <w:ilvl w:val="2"/>
          <w:numId w:val="1"/>
        </w:numPr>
        <w:jc w:val="both"/>
        <w:rPr>
          <w:sz w:val="20"/>
          <w:szCs w:val="20"/>
        </w:rPr>
      </w:pPr>
      <w:r>
        <w:rPr>
          <w:color w:val="000000"/>
          <w:sz w:val="20"/>
          <w:szCs w:val="20"/>
          <w:lang w:eastAsia="pt-BR"/>
        </w:rPr>
        <w:t>Especificações:</w:t>
      </w:r>
    </w:p>
    <w:p w:rsidR="00FA2E2D" w:rsidRDefault="003909C3">
      <w:pPr>
        <w:pStyle w:val="Standard"/>
        <w:numPr>
          <w:ilvl w:val="3"/>
          <w:numId w:val="1"/>
        </w:numPr>
        <w:jc w:val="both"/>
        <w:rPr>
          <w:sz w:val="20"/>
          <w:szCs w:val="20"/>
        </w:rPr>
      </w:pPr>
      <w:r>
        <w:rPr>
          <w:color w:val="000000"/>
          <w:sz w:val="20"/>
          <w:szCs w:val="20"/>
          <w:lang w:eastAsia="pt-BR"/>
        </w:rPr>
        <w:t>Entrada: Bivolt Automático</w:t>
      </w:r>
    </w:p>
    <w:p w:rsidR="00FA2E2D" w:rsidRDefault="003909C3">
      <w:pPr>
        <w:pStyle w:val="Standard"/>
        <w:numPr>
          <w:ilvl w:val="3"/>
          <w:numId w:val="1"/>
        </w:numPr>
        <w:jc w:val="both"/>
        <w:rPr>
          <w:sz w:val="20"/>
          <w:szCs w:val="20"/>
        </w:rPr>
      </w:pPr>
      <w:r>
        <w:rPr>
          <w:color w:val="000000"/>
          <w:sz w:val="20"/>
          <w:szCs w:val="20"/>
          <w:lang w:eastAsia="pt-BR"/>
        </w:rPr>
        <w:t>Saída: 115V </w:t>
      </w:r>
    </w:p>
    <w:p w:rsidR="00FA2E2D" w:rsidRDefault="003909C3">
      <w:pPr>
        <w:pStyle w:val="Standard"/>
        <w:numPr>
          <w:ilvl w:val="3"/>
          <w:numId w:val="1"/>
        </w:numPr>
        <w:jc w:val="both"/>
        <w:rPr>
          <w:sz w:val="20"/>
          <w:szCs w:val="20"/>
        </w:rPr>
      </w:pPr>
      <w:r>
        <w:rPr>
          <w:color w:val="000000"/>
          <w:sz w:val="20"/>
          <w:szCs w:val="20"/>
          <w:lang w:eastAsia="pt-BR"/>
        </w:rPr>
        <w:t>Nobreak interativo com regulação on-line</w:t>
      </w:r>
    </w:p>
    <w:p w:rsidR="00FA2E2D" w:rsidRDefault="003909C3">
      <w:pPr>
        <w:pStyle w:val="Standard"/>
        <w:numPr>
          <w:ilvl w:val="3"/>
          <w:numId w:val="1"/>
        </w:numPr>
        <w:jc w:val="both"/>
        <w:rPr>
          <w:sz w:val="20"/>
          <w:szCs w:val="20"/>
        </w:rPr>
      </w:pPr>
      <w:r>
        <w:rPr>
          <w:color w:val="000000"/>
          <w:sz w:val="20"/>
          <w:szCs w:val="20"/>
          <w:lang w:eastAsia="pt-BR"/>
        </w:rPr>
        <w:t>Forma de onda senoidal por aproximação (retangular PWM)</w:t>
      </w:r>
    </w:p>
    <w:p w:rsidR="00FA2E2D" w:rsidRDefault="003909C3">
      <w:pPr>
        <w:pStyle w:val="Standard"/>
        <w:numPr>
          <w:ilvl w:val="3"/>
          <w:numId w:val="1"/>
        </w:numPr>
        <w:jc w:val="both"/>
        <w:rPr>
          <w:sz w:val="20"/>
          <w:szCs w:val="20"/>
        </w:rPr>
      </w:pPr>
      <w:r>
        <w:rPr>
          <w:color w:val="000000"/>
          <w:sz w:val="20"/>
          <w:szCs w:val="20"/>
          <w:lang w:eastAsia="pt-BR"/>
        </w:rPr>
        <w:t>Estabilizador interno com 4 estágios de regulação</w:t>
      </w:r>
    </w:p>
    <w:p w:rsidR="00FA2E2D" w:rsidRDefault="003909C3">
      <w:pPr>
        <w:pStyle w:val="Standard"/>
        <w:numPr>
          <w:ilvl w:val="3"/>
          <w:numId w:val="1"/>
        </w:numPr>
        <w:jc w:val="both"/>
        <w:rPr>
          <w:sz w:val="20"/>
          <w:szCs w:val="20"/>
        </w:rPr>
      </w:pPr>
      <w:r>
        <w:rPr>
          <w:color w:val="000000"/>
          <w:sz w:val="20"/>
          <w:szCs w:val="20"/>
          <w:lang w:eastAsia="pt-BR"/>
        </w:rPr>
        <w:t>Filtro de linha interno</w:t>
      </w:r>
    </w:p>
    <w:p w:rsidR="00FA2E2D" w:rsidRDefault="003909C3">
      <w:pPr>
        <w:pStyle w:val="Standard"/>
        <w:numPr>
          <w:ilvl w:val="3"/>
          <w:numId w:val="1"/>
        </w:numPr>
        <w:jc w:val="both"/>
        <w:rPr>
          <w:sz w:val="20"/>
          <w:szCs w:val="20"/>
        </w:rPr>
      </w:pPr>
      <w:r>
        <w:rPr>
          <w:color w:val="000000"/>
          <w:sz w:val="20"/>
          <w:szCs w:val="20"/>
          <w:lang w:eastAsia="pt-BR"/>
        </w:rPr>
        <w:t>Porta fusível externo com unidade reserva</w:t>
      </w:r>
    </w:p>
    <w:p w:rsidR="00FA2E2D" w:rsidRDefault="003909C3">
      <w:pPr>
        <w:pStyle w:val="Standard"/>
        <w:numPr>
          <w:ilvl w:val="3"/>
          <w:numId w:val="1"/>
        </w:numPr>
        <w:jc w:val="both"/>
        <w:rPr>
          <w:sz w:val="20"/>
          <w:szCs w:val="20"/>
        </w:rPr>
      </w:pPr>
      <w:r>
        <w:rPr>
          <w:color w:val="000000"/>
          <w:sz w:val="20"/>
          <w:szCs w:val="20"/>
          <w:lang w:eastAsia="pt-BR"/>
        </w:rPr>
        <w:t>Tomadas de saída NBR 14136: 5 no modelo 1500VA</w:t>
      </w:r>
    </w:p>
    <w:p w:rsidR="00FA2E2D" w:rsidRDefault="003909C3">
      <w:pPr>
        <w:pStyle w:val="Standard"/>
        <w:numPr>
          <w:ilvl w:val="3"/>
          <w:numId w:val="1"/>
        </w:numPr>
        <w:jc w:val="both"/>
        <w:rPr>
          <w:sz w:val="20"/>
          <w:szCs w:val="20"/>
        </w:rPr>
      </w:pPr>
      <w:r>
        <w:rPr>
          <w:color w:val="000000"/>
          <w:sz w:val="20"/>
          <w:szCs w:val="20"/>
          <w:lang w:eastAsia="pt-BR"/>
        </w:rPr>
        <w:t xml:space="preserve"> Extension Cord Grátis: extensão com mais 4 tomadas (nos modelos 1500VA).</w:t>
      </w:r>
    </w:p>
    <w:p w:rsidR="00FA2E2D" w:rsidRDefault="003909C3">
      <w:pPr>
        <w:pStyle w:val="Standard"/>
        <w:numPr>
          <w:ilvl w:val="3"/>
          <w:numId w:val="1"/>
        </w:numPr>
        <w:jc w:val="both"/>
        <w:rPr>
          <w:sz w:val="20"/>
          <w:szCs w:val="20"/>
        </w:rPr>
      </w:pPr>
      <w:r>
        <w:rPr>
          <w:color w:val="000000"/>
          <w:sz w:val="20"/>
          <w:szCs w:val="20"/>
          <w:lang w:eastAsia="pt-BR"/>
        </w:rPr>
        <w:t>Conector de engate rápido: para expansão de autonomia</w:t>
      </w:r>
    </w:p>
    <w:p w:rsidR="00FA2E2D" w:rsidRDefault="003909C3">
      <w:pPr>
        <w:pStyle w:val="Standard"/>
        <w:numPr>
          <w:ilvl w:val="3"/>
          <w:numId w:val="1"/>
        </w:numPr>
        <w:jc w:val="both"/>
        <w:rPr>
          <w:sz w:val="20"/>
          <w:szCs w:val="20"/>
        </w:rPr>
      </w:pPr>
      <w:r>
        <w:rPr>
          <w:color w:val="000000"/>
          <w:sz w:val="20"/>
          <w:szCs w:val="20"/>
          <w:lang w:eastAsia="pt-BR"/>
        </w:rPr>
        <w:t>Autodiagnóstico de bateria: informa o momento certo de trocar a bateria</w:t>
      </w:r>
    </w:p>
    <w:p w:rsidR="00FA2E2D" w:rsidRDefault="003909C3">
      <w:pPr>
        <w:pStyle w:val="Standard"/>
        <w:numPr>
          <w:ilvl w:val="3"/>
          <w:numId w:val="1"/>
        </w:numPr>
        <w:jc w:val="both"/>
        <w:rPr>
          <w:sz w:val="20"/>
          <w:szCs w:val="20"/>
        </w:rPr>
      </w:pPr>
      <w:r>
        <w:rPr>
          <w:color w:val="000000"/>
          <w:sz w:val="20"/>
          <w:szCs w:val="20"/>
          <w:lang w:eastAsia="pt-BR"/>
        </w:rPr>
        <w:t>Battery Saver: prolonga a vida útil da bateria</w:t>
      </w:r>
    </w:p>
    <w:p w:rsidR="00FA2E2D" w:rsidRDefault="003909C3">
      <w:pPr>
        <w:pStyle w:val="Standard"/>
        <w:numPr>
          <w:ilvl w:val="3"/>
          <w:numId w:val="1"/>
        </w:numPr>
        <w:jc w:val="both"/>
        <w:rPr>
          <w:sz w:val="20"/>
          <w:szCs w:val="20"/>
        </w:rPr>
      </w:pPr>
      <w:r>
        <w:rPr>
          <w:color w:val="000000"/>
          <w:sz w:val="20"/>
          <w:szCs w:val="20"/>
          <w:lang w:eastAsia="pt-BR"/>
        </w:rPr>
        <w:t>Microprocessado: Microprocessador RISC de alta velocidade com memória Flash, integrando diversas funções periféricas, aumentando a confiabilidade e o desempenho do circuito eletrônico.</w:t>
      </w:r>
    </w:p>
    <w:p w:rsidR="00FA2E2D" w:rsidRDefault="003909C3">
      <w:pPr>
        <w:pStyle w:val="Standard"/>
        <w:numPr>
          <w:ilvl w:val="3"/>
          <w:numId w:val="1"/>
        </w:numPr>
        <w:jc w:val="both"/>
        <w:rPr>
          <w:sz w:val="20"/>
          <w:szCs w:val="20"/>
        </w:rPr>
      </w:pPr>
      <w:r>
        <w:rPr>
          <w:color w:val="000000"/>
          <w:sz w:val="20"/>
          <w:szCs w:val="20"/>
          <w:lang w:eastAsia="pt-BR"/>
        </w:rPr>
        <w:t>Função TRUE RMS: analisa corretamente os distúrbios da rede elétrica permitindo a atuação precisa do equipamento.</w:t>
      </w:r>
    </w:p>
    <w:p w:rsidR="00FA2E2D" w:rsidRDefault="003909C3">
      <w:pPr>
        <w:pStyle w:val="Standard"/>
        <w:numPr>
          <w:ilvl w:val="3"/>
          <w:numId w:val="1"/>
        </w:numPr>
        <w:jc w:val="both"/>
        <w:rPr>
          <w:sz w:val="20"/>
          <w:szCs w:val="20"/>
        </w:rPr>
      </w:pPr>
      <w:r>
        <w:rPr>
          <w:color w:val="000000"/>
          <w:sz w:val="20"/>
          <w:szCs w:val="20"/>
          <w:lang w:eastAsia="pt-BR"/>
        </w:rPr>
        <w:t>Autoteste: ao ser ligado, o nobreak testa todos os circuitos internos e a presença de aterramento.</w:t>
      </w:r>
    </w:p>
    <w:p w:rsidR="00FA2E2D" w:rsidRDefault="003909C3">
      <w:pPr>
        <w:pStyle w:val="Standard"/>
        <w:numPr>
          <w:ilvl w:val="3"/>
          <w:numId w:val="1"/>
        </w:numPr>
        <w:jc w:val="both"/>
        <w:rPr>
          <w:sz w:val="20"/>
          <w:szCs w:val="20"/>
        </w:rPr>
      </w:pPr>
      <w:r>
        <w:rPr>
          <w:color w:val="000000"/>
          <w:sz w:val="20"/>
          <w:szCs w:val="20"/>
          <w:lang w:eastAsia="pt-BR"/>
        </w:rPr>
        <w:t>Recarregador Strong Charger: Permite a recarga das baterias mesmo com níveis muito baixos de carga, inclusive com o nobreak desligado.</w:t>
      </w:r>
    </w:p>
    <w:p w:rsidR="00FA2E2D" w:rsidRDefault="003909C3">
      <w:pPr>
        <w:pStyle w:val="Standard"/>
        <w:numPr>
          <w:ilvl w:val="3"/>
          <w:numId w:val="1"/>
        </w:numPr>
        <w:jc w:val="both"/>
        <w:rPr>
          <w:sz w:val="20"/>
          <w:szCs w:val="20"/>
        </w:rPr>
      </w:pPr>
      <w:r>
        <w:rPr>
          <w:color w:val="000000"/>
          <w:sz w:val="20"/>
          <w:szCs w:val="20"/>
          <w:lang w:eastAsia="pt-BR"/>
        </w:rPr>
        <w:t>Permite ser ligado na ausência de rede elétrica (DC Start)</w:t>
      </w:r>
    </w:p>
    <w:p w:rsidR="00FA2E2D" w:rsidRDefault="003909C3">
      <w:pPr>
        <w:pStyle w:val="Standard"/>
        <w:numPr>
          <w:ilvl w:val="3"/>
          <w:numId w:val="1"/>
        </w:numPr>
        <w:jc w:val="both"/>
        <w:rPr>
          <w:sz w:val="20"/>
          <w:szCs w:val="20"/>
        </w:rPr>
      </w:pPr>
      <w:r>
        <w:rPr>
          <w:color w:val="000000"/>
          <w:sz w:val="20"/>
          <w:szCs w:val="20"/>
          <w:lang w:eastAsia="pt-BR"/>
        </w:rPr>
        <w:t>Circuito desmagnetizador: garante o valor de tensão adequado na saída do nobreak para equipamentos de informática e similares (cargas não lineares)</w:t>
      </w:r>
    </w:p>
    <w:p w:rsidR="00FA2E2D" w:rsidRDefault="003909C3">
      <w:pPr>
        <w:pStyle w:val="Standard"/>
        <w:numPr>
          <w:ilvl w:val="3"/>
          <w:numId w:val="1"/>
        </w:numPr>
        <w:jc w:val="both"/>
        <w:rPr>
          <w:sz w:val="20"/>
          <w:szCs w:val="20"/>
        </w:rPr>
      </w:pPr>
      <w:r>
        <w:rPr>
          <w:color w:val="000000"/>
          <w:sz w:val="20"/>
          <w:szCs w:val="20"/>
          <w:lang w:eastAsia="pt-BR"/>
        </w:rPr>
        <w:t>Alarme audiovisual para queda de rede, subtensão, fim do tempo de autonomia, final de vida útil da bateria, sobretensão, potência excedida e sobre temperatura</w:t>
      </w:r>
    </w:p>
    <w:p w:rsidR="00FA2E2D" w:rsidRDefault="003909C3">
      <w:pPr>
        <w:pStyle w:val="Standard"/>
        <w:numPr>
          <w:ilvl w:val="3"/>
          <w:numId w:val="1"/>
        </w:numPr>
        <w:jc w:val="both"/>
        <w:rPr>
          <w:sz w:val="20"/>
          <w:szCs w:val="20"/>
        </w:rPr>
      </w:pPr>
      <w:r>
        <w:rPr>
          <w:color w:val="000000"/>
          <w:sz w:val="20"/>
          <w:szCs w:val="20"/>
          <w:lang w:eastAsia="pt-BR"/>
        </w:rPr>
        <w:t>Botão liga/desliga temporizado com função mute</w:t>
      </w:r>
    </w:p>
    <w:p w:rsidR="00FA2E2D" w:rsidRDefault="003909C3">
      <w:pPr>
        <w:pStyle w:val="Standard"/>
        <w:numPr>
          <w:ilvl w:val="3"/>
          <w:numId w:val="1"/>
        </w:numPr>
        <w:jc w:val="both"/>
        <w:rPr>
          <w:sz w:val="20"/>
          <w:szCs w:val="20"/>
        </w:rPr>
      </w:pPr>
      <w:r>
        <w:rPr>
          <w:color w:val="000000"/>
          <w:sz w:val="20"/>
          <w:szCs w:val="20"/>
          <w:lang w:eastAsia="pt-BR"/>
        </w:rPr>
        <w:t>Inversor sincronizado com a rede elétrica (sistema PLL)</w:t>
      </w:r>
    </w:p>
    <w:p w:rsidR="00FA2E2D" w:rsidRDefault="00FA2E2D">
      <w:pPr>
        <w:pStyle w:val="Standard"/>
        <w:ind w:left="1728"/>
        <w:jc w:val="both"/>
        <w:rPr>
          <w:color w:val="000000"/>
          <w:sz w:val="20"/>
          <w:szCs w:val="20"/>
          <w:lang w:eastAsia="pt-BR"/>
        </w:rPr>
      </w:pPr>
    </w:p>
    <w:p w:rsidR="00FA2E2D" w:rsidRDefault="003909C3">
      <w:pPr>
        <w:pStyle w:val="Standard"/>
        <w:numPr>
          <w:ilvl w:val="2"/>
          <w:numId w:val="1"/>
        </w:numPr>
        <w:jc w:val="both"/>
        <w:rPr>
          <w:sz w:val="20"/>
          <w:szCs w:val="20"/>
        </w:rPr>
      </w:pPr>
      <w:r>
        <w:rPr>
          <w:color w:val="000000"/>
          <w:sz w:val="20"/>
          <w:szCs w:val="20"/>
          <w:lang w:eastAsia="pt-BR"/>
        </w:rPr>
        <w:t>Proteções:</w:t>
      </w:r>
    </w:p>
    <w:p w:rsidR="00FA2E2D" w:rsidRDefault="003909C3">
      <w:pPr>
        <w:pStyle w:val="Standard"/>
        <w:numPr>
          <w:ilvl w:val="3"/>
          <w:numId w:val="1"/>
        </w:numPr>
        <w:jc w:val="both"/>
        <w:rPr>
          <w:sz w:val="20"/>
          <w:szCs w:val="20"/>
        </w:rPr>
      </w:pPr>
      <w:r>
        <w:rPr>
          <w:color w:val="000000"/>
          <w:sz w:val="20"/>
          <w:szCs w:val="20"/>
          <w:lang w:eastAsia="pt-BR"/>
        </w:rPr>
        <w:t>Queda de rede (Blackout): Mantém o fornecimento de energia nas saídas durante a ausência total da rede elétrica</w:t>
      </w:r>
    </w:p>
    <w:p w:rsidR="00FA2E2D" w:rsidRDefault="003909C3">
      <w:pPr>
        <w:pStyle w:val="Standard"/>
        <w:numPr>
          <w:ilvl w:val="3"/>
          <w:numId w:val="1"/>
        </w:numPr>
        <w:jc w:val="both"/>
        <w:rPr>
          <w:sz w:val="20"/>
          <w:szCs w:val="20"/>
        </w:rPr>
      </w:pPr>
      <w:r>
        <w:rPr>
          <w:color w:val="000000"/>
          <w:sz w:val="20"/>
          <w:szCs w:val="20"/>
          <w:lang w:eastAsia="pt-BR"/>
        </w:rPr>
        <w:t>Ruído de rede elétrica: Possui filtro de linha interno que atenua ruídos provenientes da rede elétrica, fornecendo energia limpa para os equipamentos</w:t>
      </w:r>
    </w:p>
    <w:p w:rsidR="00FA2E2D" w:rsidRDefault="003909C3">
      <w:pPr>
        <w:pStyle w:val="Standard"/>
        <w:numPr>
          <w:ilvl w:val="3"/>
          <w:numId w:val="1"/>
        </w:numPr>
        <w:jc w:val="both"/>
        <w:rPr>
          <w:sz w:val="20"/>
          <w:szCs w:val="20"/>
        </w:rPr>
      </w:pPr>
      <w:r>
        <w:rPr>
          <w:color w:val="000000"/>
          <w:sz w:val="20"/>
          <w:szCs w:val="20"/>
          <w:lang w:eastAsia="pt-BR"/>
        </w:rPr>
        <w:t>Sobretensão de rede elétrica: Durante a ocorrência deste evento, o UPS utiliza energia das baterias, mantendo a saída em um valor adequado</w:t>
      </w:r>
    </w:p>
    <w:p w:rsidR="00FA2E2D" w:rsidRDefault="003909C3">
      <w:pPr>
        <w:pStyle w:val="Standard"/>
        <w:numPr>
          <w:ilvl w:val="3"/>
          <w:numId w:val="1"/>
        </w:numPr>
        <w:jc w:val="both"/>
        <w:rPr>
          <w:sz w:val="20"/>
          <w:szCs w:val="20"/>
        </w:rPr>
      </w:pPr>
      <w:r>
        <w:rPr>
          <w:color w:val="000000"/>
          <w:sz w:val="20"/>
          <w:szCs w:val="20"/>
          <w:lang w:eastAsia="pt-BR"/>
        </w:rPr>
        <w:t>Subtensão de rede elétrica: Durante a ocorrência deste evento, o UPS utiliza energia das baterias, mantendo a saída em um valor adequado</w:t>
      </w:r>
    </w:p>
    <w:p w:rsidR="00FA2E2D" w:rsidRDefault="003909C3">
      <w:pPr>
        <w:pStyle w:val="Standard"/>
        <w:numPr>
          <w:ilvl w:val="3"/>
          <w:numId w:val="1"/>
        </w:numPr>
        <w:jc w:val="both"/>
        <w:rPr>
          <w:sz w:val="20"/>
          <w:szCs w:val="20"/>
        </w:rPr>
      </w:pPr>
      <w:r>
        <w:rPr>
          <w:color w:val="000000"/>
          <w:sz w:val="20"/>
          <w:szCs w:val="20"/>
          <w:lang w:eastAsia="pt-BR"/>
        </w:rPr>
        <w:t>Surtos de tensão na rede: A rede elétrica pode apresentar picos de tensão provenientes, principalmente por descargas elétricas. A proteção é de modo comum e diferencial (entre fase-neutro ou fase-fase)</w:t>
      </w:r>
    </w:p>
    <w:p w:rsidR="00FA2E2D" w:rsidRDefault="003909C3">
      <w:pPr>
        <w:pStyle w:val="Standard"/>
        <w:numPr>
          <w:ilvl w:val="3"/>
          <w:numId w:val="1"/>
        </w:numPr>
        <w:jc w:val="both"/>
        <w:rPr>
          <w:sz w:val="20"/>
          <w:szCs w:val="20"/>
        </w:rPr>
      </w:pPr>
      <w:r>
        <w:rPr>
          <w:color w:val="000000"/>
          <w:sz w:val="20"/>
          <w:szCs w:val="20"/>
          <w:lang w:eastAsia="pt-BR"/>
        </w:rPr>
        <w:t>Correção de variação da rede elétrica por degrau: A correção da tensão de saída é realizada através do estabilizador interno e é feita por taps de regulação</w:t>
      </w:r>
    </w:p>
    <w:p w:rsidR="00FA2E2D" w:rsidRDefault="00FA2E2D">
      <w:pPr>
        <w:pStyle w:val="Standard"/>
        <w:ind w:left="1224"/>
        <w:jc w:val="both"/>
        <w:rPr>
          <w:sz w:val="20"/>
          <w:szCs w:val="20"/>
        </w:rPr>
      </w:pPr>
    </w:p>
    <w:p w:rsidR="00FA2E2D" w:rsidRDefault="003909C3">
      <w:pPr>
        <w:pStyle w:val="Standard"/>
        <w:numPr>
          <w:ilvl w:val="0"/>
          <w:numId w:val="1"/>
        </w:numPr>
        <w:jc w:val="both"/>
        <w:rPr>
          <w:sz w:val="20"/>
          <w:szCs w:val="20"/>
        </w:rPr>
      </w:pPr>
      <w:r>
        <w:rPr>
          <w:b/>
          <w:bCs/>
          <w:color w:val="000000"/>
          <w:sz w:val="20"/>
          <w:szCs w:val="20"/>
          <w:lang w:eastAsia="pt-BR"/>
        </w:rPr>
        <w:t>DO LOCAL DE ENTREGA</w:t>
      </w:r>
    </w:p>
    <w:p w:rsidR="00FA2E2D" w:rsidRDefault="003909C3">
      <w:pPr>
        <w:pStyle w:val="Standard"/>
        <w:numPr>
          <w:ilvl w:val="1"/>
          <w:numId w:val="1"/>
        </w:numPr>
        <w:jc w:val="both"/>
      </w:pPr>
      <w:r>
        <w:rPr>
          <w:color w:val="000000"/>
          <w:sz w:val="20"/>
          <w:szCs w:val="20"/>
          <w:lang w:eastAsia="pt-BR"/>
        </w:rPr>
        <w:t xml:space="preserve">A entrega dos materiais deverá ser realizada na Avenida Getúlio Vargas, nº 800, Centro, Itaúna, Minas Gerais, 35680-037 devendo ser previamente agendada utilizando como forma de comunicação oficial o e-mail: </w:t>
      </w:r>
      <w:hyperlink r:id="rId12">
        <w:r>
          <w:rPr>
            <w:rStyle w:val="LinkdaInternet"/>
            <w:sz w:val="20"/>
            <w:szCs w:val="20"/>
            <w:lang w:val="x-none" w:eastAsia="pt-BR"/>
          </w:rPr>
          <w:t>compras@cmitauna.mg.gov.br</w:t>
        </w:r>
      </w:hyperlink>
      <w:r>
        <w:rPr>
          <w:sz w:val="20"/>
          <w:szCs w:val="20"/>
          <w:lang w:val="x-none" w:eastAsia="pt-BR"/>
        </w:rPr>
        <w:t xml:space="preserve"> </w:t>
      </w:r>
      <w:r>
        <w:rPr>
          <w:color w:val="000000"/>
          <w:sz w:val="20"/>
          <w:szCs w:val="20"/>
          <w:lang w:eastAsia="pt-BR"/>
        </w:rPr>
        <w:t>e/ou telefone (37) 3249-2066.</w:t>
      </w:r>
    </w:p>
    <w:p w:rsidR="00FA2E2D" w:rsidRDefault="003909C3">
      <w:pPr>
        <w:pStyle w:val="Standard"/>
        <w:numPr>
          <w:ilvl w:val="1"/>
          <w:numId w:val="1"/>
        </w:numPr>
        <w:jc w:val="both"/>
        <w:rPr>
          <w:sz w:val="20"/>
          <w:szCs w:val="20"/>
        </w:rPr>
      </w:pPr>
      <w:r>
        <w:rPr>
          <w:color w:val="000000"/>
          <w:sz w:val="20"/>
          <w:szCs w:val="20"/>
          <w:lang w:eastAsia="pt-BR"/>
        </w:rPr>
        <w:t>Os materiais deverão ser entregues de segunda a sexta-feira dentro do horário de 8 h às 16 h.</w:t>
      </w:r>
    </w:p>
    <w:p w:rsidR="00FA2E2D" w:rsidRDefault="00FA2E2D">
      <w:pPr>
        <w:pStyle w:val="Standard"/>
        <w:jc w:val="both"/>
        <w:rPr>
          <w:color w:val="000000"/>
          <w:sz w:val="20"/>
          <w:szCs w:val="20"/>
          <w:lang w:eastAsia="pt-BR"/>
        </w:rPr>
      </w:pPr>
    </w:p>
    <w:p w:rsidR="00FA2E2D" w:rsidRDefault="003909C3">
      <w:pPr>
        <w:pStyle w:val="Standard"/>
        <w:numPr>
          <w:ilvl w:val="0"/>
          <w:numId w:val="1"/>
        </w:numPr>
        <w:jc w:val="both"/>
        <w:rPr>
          <w:sz w:val="20"/>
          <w:szCs w:val="20"/>
        </w:rPr>
      </w:pPr>
      <w:r>
        <w:rPr>
          <w:b/>
          <w:color w:val="000000"/>
          <w:sz w:val="20"/>
          <w:szCs w:val="20"/>
        </w:rPr>
        <w:t>RECEBIMENTO DOS MATERIAIS/SERVIÇOS</w:t>
      </w:r>
    </w:p>
    <w:p w:rsidR="00FA2E2D" w:rsidRDefault="003909C3">
      <w:pPr>
        <w:pStyle w:val="Standard"/>
        <w:numPr>
          <w:ilvl w:val="1"/>
          <w:numId w:val="1"/>
        </w:numPr>
        <w:jc w:val="both"/>
        <w:rPr>
          <w:sz w:val="20"/>
          <w:szCs w:val="20"/>
        </w:rPr>
      </w:pPr>
      <w:r>
        <w:rPr>
          <w:color w:val="000000"/>
          <w:sz w:val="20"/>
          <w:szCs w:val="20"/>
        </w:rPr>
        <w:t>O material será recebido, temporariamente, de uma só vez, na sede da Câmara Municipal de Itaúna/MG, pelo setor de almoxarifado.</w:t>
      </w:r>
    </w:p>
    <w:p w:rsidR="00FA2E2D" w:rsidRDefault="003909C3">
      <w:pPr>
        <w:pStyle w:val="Standard"/>
        <w:numPr>
          <w:ilvl w:val="1"/>
          <w:numId w:val="1"/>
        </w:numPr>
        <w:jc w:val="both"/>
        <w:rPr>
          <w:sz w:val="20"/>
          <w:szCs w:val="20"/>
        </w:rPr>
      </w:pPr>
      <w:r>
        <w:rPr>
          <w:color w:val="000000"/>
          <w:sz w:val="20"/>
          <w:szCs w:val="20"/>
        </w:rPr>
        <w:t>O prazo para a entrega do material será de até 15 (quinze) dias contados a partir da publicação oficial do resultado do certame.</w:t>
      </w:r>
    </w:p>
    <w:p w:rsidR="00FA2E2D" w:rsidRDefault="003909C3">
      <w:pPr>
        <w:pStyle w:val="Standard"/>
        <w:numPr>
          <w:ilvl w:val="1"/>
          <w:numId w:val="1"/>
        </w:numPr>
        <w:jc w:val="both"/>
        <w:rPr>
          <w:sz w:val="20"/>
          <w:szCs w:val="20"/>
        </w:rPr>
      </w:pPr>
      <w:r>
        <w:rPr>
          <w:color w:val="000000"/>
          <w:sz w:val="20"/>
          <w:szCs w:val="20"/>
        </w:rPr>
        <w:t>Caso os materiais apresentem defeitos ou não sejam compatíveis com as especificações deste anexo e das propostas, a licitante vencedora deverá proceder a substituição no prazo máximo de 05 (cinco) dias úteis.</w:t>
      </w:r>
    </w:p>
    <w:p w:rsidR="00FA2E2D" w:rsidRDefault="003909C3">
      <w:pPr>
        <w:pStyle w:val="Standard"/>
        <w:numPr>
          <w:ilvl w:val="1"/>
          <w:numId w:val="1"/>
        </w:numPr>
        <w:jc w:val="both"/>
        <w:rPr>
          <w:sz w:val="20"/>
          <w:szCs w:val="20"/>
        </w:rPr>
      </w:pPr>
      <w:r>
        <w:rPr>
          <w:color w:val="000000"/>
          <w:sz w:val="20"/>
          <w:szCs w:val="20"/>
        </w:rPr>
        <w:t>O material deverá ser entregue em embalagens originais do fabricante, devidamente lacradas.</w:t>
      </w:r>
    </w:p>
    <w:p w:rsidR="00FA2E2D" w:rsidRDefault="003909C3">
      <w:pPr>
        <w:pStyle w:val="Standard"/>
        <w:numPr>
          <w:ilvl w:val="1"/>
          <w:numId w:val="1"/>
        </w:numPr>
        <w:jc w:val="both"/>
        <w:rPr>
          <w:sz w:val="20"/>
          <w:szCs w:val="20"/>
        </w:rPr>
      </w:pPr>
      <w:r>
        <w:rPr>
          <w:color w:val="000000"/>
          <w:sz w:val="20"/>
          <w:szCs w:val="20"/>
        </w:rPr>
        <w:t>A aceitação do objeto desta licitação somente será efetivada após o produto ter sido examinado e considerado em condições de uso, quando será declarado o recebimento definitivo.</w:t>
      </w:r>
      <w:r>
        <w:rPr>
          <w:color w:val="000000"/>
          <w:sz w:val="20"/>
          <w:szCs w:val="20"/>
        </w:rPr>
        <w:br/>
      </w:r>
    </w:p>
    <w:p w:rsidR="00FA2E2D" w:rsidRDefault="003909C3">
      <w:pPr>
        <w:pStyle w:val="Standard"/>
        <w:numPr>
          <w:ilvl w:val="0"/>
          <w:numId w:val="1"/>
        </w:numPr>
        <w:jc w:val="both"/>
        <w:rPr>
          <w:sz w:val="20"/>
          <w:szCs w:val="20"/>
        </w:rPr>
      </w:pPr>
      <w:r>
        <w:rPr>
          <w:b/>
          <w:color w:val="000000"/>
          <w:sz w:val="20"/>
          <w:szCs w:val="20"/>
        </w:rPr>
        <w:t>DAS OBRIGAÇÕES E RESPONSABILIDADES DO FORNECEDOR</w:t>
      </w:r>
    </w:p>
    <w:p w:rsidR="00FA2E2D" w:rsidRDefault="003909C3">
      <w:pPr>
        <w:pStyle w:val="Standard"/>
        <w:numPr>
          <w:ilvl w:val="1"/>
          <w:numId w:val="1"/>
        </w:numPr>
        <w:jc w:val="both"/>
        <w:rPr>
          <w:sz w:val="20"/>
          <w:szCs w:val="20"/>
        </w:rPr>
      </w:pPr>
      <w:r>
        <w:rPr>
          <w:color w:val="000000"/>
          <w:sz w:val="20"/>
          <w:szCs w:val="20"/>
        </w:rPr>
        <w:t>O FORNECEDOR, além dos produtos, obriga-se a:</w:t>
      </w:r>
    </w:p>
    <w:p w:rsidR="00FA2E2D" w:rsidRDefault="003909C3">
      <w:pPr>
        <w:pStyle w:val="Standard"/>
        <w:numPr>
          <w:ilvl w:val="2"/>
          <w:numId w:val="1"/>
        </w:numPr>
        <w:jc w:val="both"/>
        <w:rPr>
          <w:sz w:val="20"/>
          <w:szCs w:val="20"/>
        </w:rPr>
      </w:pPr>
      <w:r>
        <w:rPr>
          <w:color w:val="000000"/>
          <w:sz w:val="20"/>
          <w:szCs w:val="20"/>
        </w:rPr>
        <w:t>Fornecer dentro do prazo mencionado o produto licitado e nos horários estabelecidos pela CÂMARA;</w:t>
      </w:r>
    </w:p>
    <w:p w:rsidR="00FA2E2D" w:rsidRDefault="003909C3">
      <w:pPr>
        <w:pStyle w:val="PargrafodaLista"/>
        <w:spacing w:after="0"/>
        <w:ind w:left="360"/>
        <w:jc w:val="both"/>
        <w:rPr>
          <w:sz w:val="20"/>
          <w:szCs w:val="20"/>
        </w:rPr>
      </w:pPr>
      <w:r>
        <w:rPr>
          <w:sz w:val="20"/>
          <w:szCs w:val="20"/>
          <w:lang w:eastAsia="pt-BR"/>
        </w:rPr>
        <w:t>6.1.2 Em relação ao faturamento só se efetivará após a conclusão da instalação.</w:t>
      </w:r>
    </w:p>
    <w:p w:rsidR="00FA2E2D" w:rsidRDefault="003909C3">
      <w:pPr>
        <w:pStyle w:val="PargrafodaLista"/>
        <w:spacing w:after="0"/>
        <w:ind w:left="360"/>
        <w:jc w:val="both"/>
        <w:rPr>
          <w:sz w:val="20"/>
          <w:szCs w:val="20"/>
        </w:rPr>
      </w:pPr>
      <w:r>
        <w:rPr>
          <w:color w:val="000000"/>
          <w:sz w:val="20"/>
          <w:szCs w:val="20"/>
          <w:lang w:eastAsia="pt-BR"/>
        </w:rPr>
        <w:t>6.1..3 Responsabilizar-se integralmente pela qualidade do serviço realizado.</w:t>
      </w:r>
    </w:p>
    <w:p w:rsidR="00FA2E2D" w:rsidRDefault="003909C3">
      <w:pPr>
        <w:pStyle w:val="PargrafodaLista"/>
        <w:spacing w:after="0"/>
        <w:ind w:left="360"/>
        <w:jc w:val="both"/>
        <w:rPr>
          <w:sz w:val="20"/>
          <w:szCs w:val="20"/>
        </w:rPr>
      </w:pPr>
      <w:r>
        <w:rPr>
          <w:sz w:val="20"/>
          <w:szCs w:val="20"/>
          <w:lang w:eastAsia="pt-BR"/>
        </w:rPr>
        <w:t>6.1.4. Comunicar ao fiscal do contrato qualquer empecilho à execução do contratado a tempo de serem tomadas as medidas cabíveis, a fim de que não haja atraso em sua execução.</w:t>
      </w:r>
    </w:p>
    <w:p w:rsidR="00FA2E2D" w:rsidRDefault="003909C3">
      <w:pPr>
        <w:pStyle w:val="PargrafodaLista"/>
        <w:spacing w:after="0"/>
        <w:ind w:left="360"/>
        <w:jc w:val="both"/>
        <w:rPr>
          <w:sz w:val="20"/>
          <w:szCs w:val="20"/>
        </w:rPr>
      </w:pPr>
      <w:r>
        <w:rPr>
          <w:sz w:val="20"/>
          <w:szCs w:val="20"/>
          <w:lang w:eastAsia="pt-BR"/>
        </w:rPr>
        <w:t>6.1.5. É expressamente vedada a cessão, subcontratação ou sub-rogação total ou parcial a terceiros para a execução do objeto licitado.</w:t>
      </w:r>
    </w:p>
    <w:p w:rsidR="00FA2E2D" w:rsidRDefault="003909C3">
      <w:pPr>
        <w:pStyle w:val="PargrafodaLista"/>
        <w:spacing w:after="0"/>
        <w:ind w:left="360"/>
        <w:jc w:val="both"/>
        <w:rPr>
          <w:sz w:val="20"/>
          <w:szCs w:val="20"/>
        </w:rPr>
      </w:pPr>
      <w:r>
        <w:rPr>
          <w:sz w:val="20"/>
          <w:szCs w:val="20"/>
          <w:lang w:eastAsia="pt-BR"/>
        </w:rPr>
        <w:t>6.1.6. Fornecer o item/serviço licitado com qualidade e segundo especificado no termo de referência.</w:t>
      </w:r>
    </w:p>
    <w:p w:rsidR="00FA2E2D" w:rsidRDefault="003909C3">
      <w:pPr>
        <w:pStyle w:val="PargrafodaLista"/>
        <w:spacing w:after="0"/>
        <w:ind w:left="360"/>
        <w:jc w:val="both"/>
        <w:rPr>
          <w:sz w:val="20"/>
          <w:szCs w:val="20"/>
        </w:rPr>
      </w:pPr>
      <w:r>
        <w:rPr>
          <w:sz w:val="20"/>
          <w:szCs w:val="20"/>
          <w:lang w:eastAsia="pt-BR"/>
        </w:rPr>
        <w:t>6.1.7. Manter durante a execução do contrato em compatibilidade com as obrigações assumidas, todas as condições de habilitação e qualificação exigidas na licitação, com apresentação da regularidade com o INSS, FGTS e Trabalhista, por ocasião da entrega das faturas/notas fiscais.</w:t>
      </w:r>
    </w:p>
    <w:p w:rsidR="00FA2E2D" w:rsidRDefault="003909C3">
      <w:pPr>
        <w:pStyle w:val="PargrafodaLista"/>
        <w:spacing w:after="0"/>
        <w:ind w:left="360"/>
        <w:jc w:val="both"/>
        <w:rPr>
          <w:sz w:val="20"/>
          <w:szCs w:val="20"/>
        </w:rPr>
      </w:pPr>
      <w:r>
        <w:rPr>
          <w:sz w:val="20"/>
          <w:szCs w:val="20"/>
          <w:lang w:eastAsia="pt-BR"/>
        </w:rPr>
        <w:t>6.1.8. Arcar com as despesas decorrentes de qualquer infração cometida por seus empregados quando do fornecimento do objeto contratado.</w:t>
      </w:r>
    </w:p>
    <w:p w:rsidR="00FA2E2D" w:rsidRDefault="003909C3">
      <w:pPr>
        <w:pStyle w:val="PargrafodaLista"/>
        <w:spacing w:after="0"/>
        <w:ind w:left="360"/>
        <w:jc w:val="both"/>
        <w:rPr>
          <w:sz w:val="20"/>
          <w:szCs w:val="20"/>
        </w:rPr>
      </w:pPr>
      <w:r>
        <w:rPr>
          <w:sz w:val="20"/>
          <w:szCs w:val="20"/>
          <w:lang w:eastAsia="pt-BR"/>
        </w:rPr>
        <w:t>6.1.9. Responsabilizar-se por todos os encargos de possível demanda trabalhista, civil ou penal, relacionada à execução deste contrato, originariamente ou vinculada por prevenção, conexão ou continência.</w:t>
      </w:r>
    </w:p>
    <w:p w:rsidR="00FA2E2D" w:rsidRDefault="003909C3">
      <w:pPr>
        <w:pStyle w:val="PargrafodaLista"/>
        <w:spacing w:after="0"/>
        <w:ind w:left="360"/>
        <w:jc w:val="both"/>
        <w:rPr>
          <w:sz w:val="20"/>
          <w:szCs w:val="20"/>
        </w:rPr>
      </w:pPr>
      <w:r>
        <w:rPr>
          <w:sz w:val="20"/>
          <w:szCs w:val="20"/>
          <w:lang w:eastAsia="pt-BR"/>
        </w:rPr>
        <w:t>6.1.10. Responsabilizar-se por todos os encargos fiscais, comerciais, ambientais, trabalhistas e outros resultantes desta contratação.</w:t>
      </w:r>
    </w:p>
    <w:p w:rsidR="00FA2E2D" w:rsidRDefault="003909C3">
      <w:pPr>
        <w:pStyle w:val="PargrafodaLista"/>
        <w:spacing w:after="0"/>
        <w:ind w:left="360"/>
        <w:jc w:val="both"/>
        <w:rPr>
          <w:sz w:val="20"/>
          <w:szCs w:val="20"/>
        </w:rPr>
      </w:pPr>
      <w:r>
        <w:rPr>
          <w:sz w:val="20"/>
          <w:szCs w:val="20"/>
          <w:lang w:eastAsia="pt-BR"/>
        </w:rPr>
        <w:t>6.1.11. Assumir a responsabilidade por todas as providências e obrigações estabelecidas na legislação específica de acidentes de trabalho, quando, em ocorrência da espécie, forem vítimas os seus empregados, no desempenho dos serviços ou em conexão com eles, ainda que acontecido nas dependências da CONTRATANTE.</w:t>
      </w:r>
    </w:p>
    <w:p w:rsidR="00FA2E2D" w:rsidRDefault="003909C3">
      <w:pPr>
        <w:pStyle w:val="PargrafodaLista"/>
        <w:spacing w:after="0"/>
        <w:ind w:left="360"/>
        <w:jc w:val="both"/>
        <w:rPr>
          <w:sz w:val="20"/>
          <w:szCs w:val="20"/>
        </w:rPr>
      </w:pPr>
      <w:r>
        <w:rPr>
          <w:sz w:val="20"/>
          <w:szCs w:val="20"/>
          <w:lang w:eastAsia="pt-BR"/>
        </w:rPr>
        <w:t>6.1.12. Prestar serviço 24 h por dia, 7 dias por semana, durante todo o período de vigência do contrato.</w:t>
      </w:r>
    </w:p>
    <w:p w:rsidR="00FA2E2D" w:rsidRDefault="003909C3">
      <w:pPr>
        <w:pStyle w:val="PargrafodaLista"/>
        <w:spacing w:after="0"/>
        <w:ind w:left="360"/>
        <w:jc w:val="both"/>
        <w:rPr>
          <w:sz w:val="20"/>
          <w:szCs w:val="20"/>
        </w:rPr>
      </w:pPr>
      <w:r>
        <w:rPr>
          <w:sz w:val="20"/>
          <w:szCs w:val="20"/>
          <w:lang w:eastAsia="pt-BR"/>
        </w:rPr>
        <w:t>6.1.13. A CONTRATADA não poderá subcontratar para a execução do objeto deste contrato, sem autorização expressa da CONTRATANTE.</w:t>
      </w:r>
    </w:p>
    <w:p w:rsidR="00FA2E2D" w:rsidRDefault="003909C3">
      <w:pPr>
        <w:pStyle w:val="PargrafodaLista"/>
        <w:spacing w:after="0"/>
        <w:ind w:left="360"/>
        <w:jc w:val="both"/>
        <w:rPr>
          <w:sz w:val="20"/>
          <w:szCs w:val="20"/>
        </w:rPr>
      </w:pPr>
      <w:r>
        <w:rPr>
          <w:sz w:val="20"/>
          <w:szCs w:val="20"/>
          <w:lang w:eastAsia="pt-BR"/>
        </w:rPr>
        <w:t>6.1.14. A CONTRATADA deverá empregar os métodos mais modernos pertinentes à execução do serviço, de acordo com as recomendações técnicas, necessários à perfeita execução do serviço, nos prazos.</w:t>
      </w:r>
    </w:p>
    <w:p w:rsidR="00FA2E2D" w:rsidRDefault="003909C3">
      <w:pPr>
        <w:pStyle w:val="Standard"/>
        <w:jc w:val="both"/>
        <w:rPr>
          <w:sz w:val="20"/>
          <w:szCs w:val="20"/>
        </w:rPr>
      </w:pPr>
      <w:r>
        <w:rPr>
          <w:color w:val="000000"/>
          <w:sz w:val="20"/>
          <w:szCs w:val="20"/>
        </w:rPr>
        <w:t xml:space="preserve">   6.1.15 Responsabilizar-se integralmente pela qualidade dos produtos fornecidos, cumprindo as disposições legais que interfiram em sua comercialização;</w:t>
      </w:r>
    </w:p>
    <w:p w:rsidR="00FA2E2D" w:rsidRDefault="00FA2E2D">
      <w:pPr>
        <w:pStyle w:val="Standard"/>
        <w:jc w:val="both"/>
        <w:rPr>
          <w:color w:val="000000"/>
          <w:sz w:val="20"/>
          <w:szCs w:val="20"/>
        </w:rPr>
      </w:pPr>
    </w:p>
    <w:p w:rsidR="00FA2E2D" w:rsidRDefault="003909C3">
      <w:pPr>
        <w:pStyle w:val="Standard"/>
        <w:numPr>
          <w:ilvl w:val="0"/>
          <w:numId w:val="1"/>
        </w:numPr>
        <w:jc w:val="both"/>
        <w:rPr>
          <w:sz w:val="20"/>
          <w:szCs w:val="20"/>
        </w:rPr>
      </w:pPr>
      <w:r>
        <w:rPr>
          <w:b/>
          <w:color w:val="000000"/>
          <w:sz w:val="20"/>
          <w:szCs w:val="20"/>
        </w:rPr>
        <w:t>DAS OBRIGAÇÕES E RESPONSABILIDADES DO CONTRATANTE</w:t>
      </w:r>
    </w:p>
    <w:p w:rsidR="00FA2E2D" w:rsidRDefault="003909C3">
      <w:pPr>
        <w:pStyle w:val="PargrafodaLista"/>
        <w:spacing w:after="0"/>
        <w:ind w:left="360"/>
        <w:jc w:val="both"/>
        <w:rPr>
          <w:sz w:val="20"/>
          <w:szCs w:val="20"/>
        </w:rPr>
      </w:pPr>
      <w:r>
        <w:rPr>
          <w:color w:val="000000"/>
          <w:sz w:val="20"/>
          <w:szCs w:val="20"/>
          <w:lang w:eastAsia="pt-BR"/>
        </w:rPr>
        <w:t>7.1 Garantir o acesso às informações necessárias para a execução do objeto.</w:t>
      </w:r>
    </w:p>
    <w:p w:rsidR="00FA2E2D" w:rsidRDefault="003909C3">
      <w:pPr>
        <w:pStyle w:val="PargrafodaLista"/>
        <w:spacing w:after="0"/>
        <w:ind w:left="360"/>
        <w:jc w:val="both"/>
        <w:rPr>
          <w:sz w:val="20"/>
          <w:szCs w:val="20"/>
        </w:rPr>
      </w:pPr>
      <w:r>
        <w:rPr>
          <w:color w:val="000000"/>
          <w:sz w:val="20"/>
          <w:szCs w:val="20"/>
          <w:lang w:eastAsia="pt-BR"/>
        </w:rPr>
        <w:t>7.2.</w:t>
      </w:r>
      <w:r>
        <w:rPr>
          <w:b/>
          <w:bCs/>
          <w:color w:val="000000"/>
          <w:sz w:val="20"/>
          <w:szCs w:val="20"/>
          <w:lang w:eastAsia="pt-BR"/>
        </w:rPr>
        <w:t xml:space="preserve"> </w:t>
      </w:r>
      <w:r>
        <w:rPr>
          <w:color w:val="000000"/>
          <w:sz w:val="20"/>
          <w:szCs w:val="20"/>
          <w:lang w:eastAsia="pt-BR"/>
        </w:rPr>
        <w:t>Atender a todas as condições estabelecidas neste Termo de Referência.</w:t>
      </w:r>
    </w:p>
    <w:p w:rsidR="00FA2E2D" w:rsidRDefault="003909C3">
      <w:pPr>
        <w:pStyle w:val="PargrafodaLista"/>
        <w:spacing w:after="0"/>
        <w:ind w:left="360"/>
        <w:jc w:val="both"/>
        <w:rPr>
          <w:sz w:val="20"/>
          <w:szCs w:val="20"/>
        </w:rPr>
      </w:pPr>
      <w:r>
        <w:rPr>
          <w:color w:val="000000"/>
          <w:sz w:val="20"/>
          <w:szCs w:val="20"/>
          <w:lang w:eastAsia="pt-BR"/>
        </w:rPr>
        <w:t>7.3. Notificar ao Fornecedor qualquer irregularidade ou defeito encontrado nos serviços.</w:t>
      </w:r>
    </w:p>
    <w:p w:rsidR="00FA2E2D" w:rsidRDefault="003909C3">
      <w:pPr>
        <w:pStyle w:val="PargrafodaLista"/>
        <w:spacing w:after="0"/>
        <w:ind w:left="360"/>
        <w:jc w:val="both"/>
        <w:rPr>
          <w:sz w:val="20"/>
          <w:szCs w:val="20"/>
        </w:rPr>
      </w:pPr>
      <w:r>
        <w:rPr>
          <w:color w:val="000000"/>
          <w:sz w:val="20"/>
          <w:szCs w:val="20"/>
          <w:lang w:eastAsia="pt-BR"/>
        </w:rPr>
        <w:t>7.4. Prestar as informações e os esclarecimentos que venham a ser solicitados pelo Prestador.</w:t>
      </w:r>
    </w:p>
    <w:p w:rsidR="00FA2E2D" w:rsidRDefault="003909C3">
      <w:pPr>
        <w:pStyle w:val="PargrafodaLista"/>
        <w:spacing w:after="0"/>
        <w:ind w:left="360"/>
        <w:jc w:val="both"/>
        <w:rPr>
          <w:sz w:val="20"/>
          <w:szCs w:val="20"/>
        </w:rPr>
      </w:pPr>
      <w:r>
        <w:rPr>
          <w:color w:val="000000"/>
          <w:sz w:val="20"/>
          <w:szCs w:val="20"/>
          <w:lang w:eastAsia="pt-BR"/>
        </w:rPr>
        <w:t>7.5.</w:t>
      </w:r>
      <w:r>
        <w:rPr>
          <w:b/>
          <w:bCs/>
          <w:color w:val="000000"/>
          <w:sz w:val="20"/>
          <w:szCs w:val="20"/>
          <w:lang w:eastAsia="pt-BR"/>
        </w:rPr>
        <w:t xml:space="preserve"> </w:t>
      </w:r>
      <w:r>
        <w:rPr>
          <w:color w:val="000000"/>
          <w:sz w:val="20"/>
          <w:szCs w:val="20"/>
          <w:lang w:eastAsia="pt-BR"/>
        </w:rPr>
        <w:t>Exercer a fiscalização do serviço contratado.</w:t>
      </w:r>
    </w:p>
    <w:p w:rsidR="00FA2E2D" w:rsidRDefault="003909C3">
      <w:pPr>
        <w:pStyle w:val="PargrafodaLista"/>
        <w:spacing w:after="0"/>
        <w:ind w:left="360"/>
        <w:jc w:val="both"/>
        <w:rPr>
          <w:sz w:val="20"/>
          <w:szCs w:val="20"/>
        </w:rPr>
      </w:pPr>
      <w:r>
        <w:rPr>
          <w:sz w:val="20"/>
          <w:szCs w:val="20"/>
          <w:lang w:eastAsia="pt-BR"/>
        </w:rPr>
        <w:t>7.6.</w:t>
      </w:r>
      <w:r>
        <w:rPr>
          <w:b/>
          <w:bCs/>
          <w:sz w:val="20"/>
          <w:szCs w:val="20"/>
          <w:lang w:eastAsia="pt-BR"/>
        </w:rPr>
        <w:t xml:space="preserve"> </w:t>
      </w:r>
      <w:r>
        <w:rPr>
          <w:sz w:val="20"/>
          <w:szCs w:val="20"/>
          <w:lang w:eastAsia="pt-BR"/>
        </w:rPr>
        <w:t>Efetuar pagamento em favor da Contratada, até o 5º (quinto) dia após o recebimento definitivo do objeto contratado, através de Ordem Bancária ou cheque, mediante apresentação da respectiva Nota Fiscal/Fatura, devidamente discriminada.</w:t>
      </w:r>
    </w:p>
    <w:p w:rsidR="00FA2E2D" w:rsidRDefault="003909C3">
      <w:pPr>
        <w:pStyle w:val="PargrafodaLista"/>
        <w:spacing w:after="0"/>
        <w:ind w:left="360"/>
        <w:jc w:val="both"/>
        <w:rPr>
          <w:b/>
          <w:bCs/>
          <w:color w:val="000000"/>
          <w:sz w:val="20"/>
          <w:szCs w:val="20"/>
        </w:rPr>
      </w:pPr>
      <w:r>
        <w:rPr>
          <w:b/>
          <w:bCs/>
          <w:color w:val="000000"/>
          <w:sz w:val="20"/>
          <w:szCs w:val="20"/>
          <w:lang w:eastAsia="pt-BR"/>
        </w:rPr>
        <w:t>7.7. Rejeitar no todo ou em parte, o serviço em desacordo com as exigências deste Termo de Referência.</w:t>
      </w:r>
      <w:r>
        <w:br w:type="page"/>
      </w:r>
    </w:p>
    <w:p w:rsidR="00FA2E2D" w:rsidRDefault="003909C3">
      <w:pPr>
        <w:widowControl w:val="0"/>
        <w:suppressAutoHyphens/>
        <w:spacing w:after="0" w:line="240" w:lineRule="auto"/>
        <w:jc w:val="center"/>
        <w:textAlignment w:val="baseline"/>
      </w:pPr>
      <w:r>
        <w:rPr>
          <w:rFonts w:ascii="Times New Roman" w:eastAsia="Times New Roman" w:hAnsi="Times New Roman" w:cs="Times New Roman"/>
          <w:b/>
          <w:bCs/>
          <w:color w:val="000000"/>
          <w:kern w:val="2"/>
          <w:sz w:val="20"/>
          <w:szCs w:val="20"/>
          <w:lang w:eastAsia="zh-CN"/>
        </w:rPr>
        <w:t>ANEXO II - (MODELO) CREDENCIAMENTO</w:t>
      </w:r>
    </w:p>
    <w:p w:rsidR="00FA2E2D" w:rsidRDefault="00FA2E2D">
      <w:pPr>
        <w:widowControl w:val="0"/>
        <w:suppressAutoHyphens/>
        <w:spacing w:after="0" w:line="240" w:lineRule="auto"/>
        <w:jc w:val="both"/>
        <w:textAlignment w:val="baseline"/>
        <w:rPr>
          <w:rFonts w:ascii="Times New Roman" w:eastAsia="Times New Roman" w:hAnsi="Times New Roman" w:cs="Times New Roman"/>
          <w:b/>
          <w:bCs/>
          <w:color w:val="000000"/>
          <w:kern w:val="2"/>
          <w:sz w:val="20"/>
          <w:szCs w:val="20"/>
          <w:lang w:eastAsia="zh-CN"/>
        </w:rPr>
      </w:pPr>
    </w:p>
    <w:p w:rsidR="00FA2E2D" w:rsidRDefault="003909C3">
      <w:pPr>
        <w:widowControl w:val="0"/>
        <w:suppressAutoHyphens/>
        <w:spacing w:after="0" w:line="240" w:lineRule="auto"/>
        <w:jc w:val="both"/>
        <w:textAlignment w:val="baseline"/>
      </w:pPr>
      <w:r>
        <w:rPr>
          <w:rFonts w:ascii="Times New Roman" w:eastAsia="Times New Roman" w:hAnsi="Times New Roman" w:cs="Times New Roman"/>
          <w:b/>
          <w:bCs/>
          <w:kern w:val="2"/>
          <w:sz w:val="20"/>
          <w:szCs w:val="20"/>
          <w:lang w:eastAsia="zh-CN"/>
        </w:rPr>
        <w:t>PROCESSO LICITATÓRIO Nº 57/2022</w:t>
      </w:r>
    </w:p>
    <w:p w:rsidR="00FA2E2D" w:rsidRDefault="003909C3">
      <w:pPr>
        <w:widowControl w:val="0"/>
        <w:suppressAutoHyphens/>
        <w:spacing w:after="0" w:line="240" w:lineRule="auto"/>
        <w:jc w:val="both"/>
        <w:textAlignment w:val="baseline"/>
      </w:pPr>
      <w:r>
        <w:rPr>
          <w:rFonts w:ascii="Times New Roman" w:eastAsia="Times New Roman" w:hAnsi="Times New Roman" w:cs="Times New Roman"/>
          <w:b/>
          <w:bCs/>
          <w:color w:val="000000"/>
          <w:kern w:val="2"/>
          <w:sz w:val="20"/>
          <w:szCs w:val="20"/>
          <w:lang w:eastAsia="zh-CN"/>
        </w:rPr>
        <w:t>MODALIDADE PREGÃO PRESENCIAL Nº 03/2022</w:t>
      </w:r>
    </w:p>
    <w:p w:rsidR="00FA2E2D" w:rsidRDefault="00FA2E2D">
      <w:pPr>
        <w:widowControl w:val="0"/>
        <w:suppressAutoHyphens/>
        <w:spacing w:after="0" w:line="240" w:lineRule="auto"/>
        <w:jc w:val="center"/>
        <w:textAlignment w:val="baseline"/>
        <w:rPr>
          <w:rFonts w:ascii="Times New Roman" w:eastAsia="Times New Roman" w:hAnsi="Times New Roman" w:cs="Times New Roman"/>
          <w:b/>
          <w:bCs/>
          <w:color w:val="000000"/>
          <w:kern w:val="2"/>
          <w:sz w:val="20"/>
          <w:szCs w:val="20"/>
          <w:lang w:eastAsia="zh-CN"/>
        </w:rPr>
      </w:pPr>
    </w:p>
    <w:p w:rsidR="00FA2E2D" w:rsidRDefault="003909C3">
      <w:pPr>
        <w:widowControl w:val="0"/>
        <w:suppressAutoHyphens/>
        <w:spacing w:after="0" w:line="240"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color w:val="000000"/>
          <w:kern w:val="2"/>
          <w:sz w:val="20"/>
          <w:szCs w:val="20"/>
          <w:lang w:eastAsia="zh-CN"/>
        </w:rPr>
        <w:tab/>
      </w:r>
      <w:r>
        <w:rPr>
          <w:rFonts w:ascii="Times New Roman" w:eastAsia="Times New Roman" w:hAnsi="Times New Roman" w:cs="Times New Roman"/>
          <w:color w:val="000000"/>
          <w:kern w:val="2"/>
          <w:sz w:val="20"/>
          <w:szCs w:val="20"/>
          <w:lang w:eastAsia="zh-CN"/>
        </w:rPr>
        <w:tab/>
        <w:t>Credenciamos o(a) Sr.(a) ......................................................., portador(a) da Cédula de Identidade n.º ........................................... e CPF n.º ..............................................., a participar do Pregão instaurado pela Câmara Municipal de Itaúna, sob o n.º __________, na qualidade de REPRESENTANTE LEGAL, outorgando-lhe plenos poderes para pronunciar-se em nome da licitante ....................................................................., CNPJ nº..........................................., bem como formular propostas e praticar todos os demais atos inerentes ao certame.</w:t>
      </w:r>
    </w:p>
    <w:p w:rsidR="00FA2E2D" w:rsidRDefault="00FA2E2D">
      <w:pPr>
        <w:widowControl w:val="0"/>
        <w:suppressAutoHyphens/>
        <w:spacing w:after="0" w:line="240" w:lineRule="auto"/>
        <w:jc w:val="center"/>
        <w:textAlignment w:val="baseline"/>
        <w:rPr>
          <w:rFonts w:ascii="Times New Roman" w:eastAsia="Times New Roman" w:hAnsi="Times New Roman" w:cs="Times New Roman"/>
          <w:kern w:val="2"/>
          <w:sz w:val="20"/>
          <w:szCs w:val="20"/>
          <w:lang w:eastAsia="zh-CN"/>
        </w:rPr>
      </w:pPr>
    </w:p>
    <w:p w:rsidR="00FA2E2D" w:rsidRDefault="003909C3">
      <w:pPr>
        <w:widowControl w:val="0"/>
        <w:suppressAutoHyphens/>
        <w:spacing w:after="0" w:line="240"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color w:val="000000"/>
          <w:kern w:val="2"/>
          <w:sz w:val="20"/>
          <w:szCs w:val="20"/>
          <w:lang w:eastAsia="zh-CN"/>
        </w:rPr>
        <w:t>( ) DECLARAMOS, sob as penas da Lei, que nossa empresa encontra-se enquadrada como ____________ (microempresa – ME ou empresa de pequeno porte – EPP), para fins das prerrogativas da Lei Complementar nº. 123/2006.</w:t>
      </w:r>
    </w:p>
    <w:p w:rsidR="00FA2E2D" w:rsidRDefault="00FA2E2D">
      <w:pPr>
        <w:widowControl w:val="0"/>
        <w:suppressAutoHyphens/>
        <w:spacing w:after="0" w:line="240" w:lineRule="auto"/>
        <w:jc w:val="both"/>
        <w:textAlignment w:val="baseline"/>
        <w:rPr>
          <w:rFonts w:ascii="Times New Roman" w:eastAsia="Times New Roman" w:hAnsi="Times New Roman" w:cs="Times New Roman"/>
          <w:kern w:val="2"/>
          <w:sz w:val="20"/>
          <w:szCs w:val="20"/>
          <w:lang w:eastAsia="zh-CN"/>
        </w:rPr>
      </w:pPr>
    </w:p>
    <w:p w:rsidR="00FA2E2D" w:rsidRDefault="003909C3">
      <w:pPr>
        <w:widowControl w:val="0"/>
        <w:suppressAutoHyphens/>
        <w:spacing w:after="0" w:line="240"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color w:val="000000"/>
          <w:kern w:val="2"/>
          <w:sz w:val="20"/>
          <w:szCs w:val="20"/>
          <w:lang w:eastAsia="zh-CN"/>
        </w:rPr>
        <w:t>.................................., ............ de ....................... de xxxx.</w:t>
      </w:r>
    </w:p>
    <w:p w:rsidR="00FA2E2D" w:rsidRDefault="00FA2E2D">
      <w:pPr>
        <w:widowControl w:val="0"/>
        <w:suppressAutoHyphens/>
        <w:spacing w:after="0" w:line="240" w:lineRule="auto"/>
        <w:jc w:val="both"/>
        <w:textAlignment w:val="baseline"/>
        <w:rPr>
          <w:rFonts w:ascii="Times New Roman" w:eastAsia="Times New Roman" w:hAnsi="Times New Roman" w:cs="Times New Roman"/>
          <w:color w:val="000000"/>
          <w:kern w:val="2"/>
          <w:sz w:val="20"/>
          <w:szCs w:val="20"/>
          <w:lang w:eastAsia="zh-CN"/>
        </w:rPr>
      </w:pPr>
    </w:p>
    <w:p w:rsidR="00FA2E2D" w:rsidRDefault="003909C3">
      <w:pPr>
        <w:widowControl w:val="0"/>
        <w:suppressAutoHyphens/>
        <w:spacing w:after="0" w:line="240" w:lineRule="auto"/>
        <w:jc w:val="both"/>
        <w:textAlignment w:val="baseline"/>
        <w:rPr>
          <w:rFonts w:ascii="Times New Roman" w:eastAsia="Times New Roman" w:hAnsi="Times New Roman" w:cs="Times New Roman"/>
          <w:color w:val="000000"/>
          <w:kern w:val="2"/>
          <w:sz w:val="20"/>
          <w:szCs w:val="20"/>
          <w:lang w:eastAsia="zh-CN"/>
        </w:rPr>
      </w:pPr>
      <w:r>
        <w:rPr>
          <w:rFonts w:ascii="Times New Roman" w:eastAsia="Times New Roman" w:hAnsi="Times New Roman" w:cs="Times New Roman"/>
          <w:color w:val="000000"/>
          <w:kern w:val="2"/>
          <w:sz w:val="20"/>
          <w:szCs w:val="20"/>
          <w:lang w:eastAsia="zh-CN"/>
        </w:rPr>
        <w:t>Assinatura</w:t>
      </w:r>
    </w:p>
    <w:p w:rsidR="00FA2E2D" w:rsidRDefault="003909C3">
      <w:pPr>
        <w:widowControl w:val="0"/>
        <w:suppressAutoHyphens/>
        <w:spacing w:after="0" w:line="240"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color w:val="000000"/>
          <w:kern w:val="2"/>
          <w:sz w:val="20"/>
          <w:szCs w:val="20"/>
          <w:lang w:eastAsia="zh-CN"/>
        </w:rPr>
        <w:t>Nome e número da identidade do responsável pela Sociedade</w:t>
      </w:r>
    </w:p>
    <w:p w:rsidR="00FA2E2D" w:rsidRDefault="00FA2E2D">
      <w:pPr>
        <w:widowControl w:val="0"/>
        <w:suppressAutoHyphens/>
        <w:spacing w:after="0" w:line="240" w:lineRule="auto"/>
        <w:jc w:val="both"/>
        <w:textAlignment w:val="baseline"/>
        <w:rPr>
          <w:rFonts w:ascii="Times New Roman" w:eastAsia="Times New Roman" w:hAnsi="Times New Roman" w:cs="Times New Roman"/>
          <w:color w:val="000000"/>
          <w:kern w:val="2"/>
          <w:sz w:val="20"/>
          <w:szCs w:val="20"/>
          <w:lang w:eastAsia="zh-CN"/>
        </w:rPr>
      </w:pPr>
    </w:p>
    <w:p w:rsidR="00FA2E2D" w:rsidRDefault="003909C3">
      <w:pPr>
        <w:widowControl w:val="0"/>
        <w:suppressAutoHyphens/>
        <w:spacing w:after="0" w:line="240"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color w:val="000000"/>
          <w:kern w:val="2"/>
          <w:sz w:val="20"/>
          <w:szCs w:val="20"/>
          <w:lang w:eastAsia="zh-CN"/>
        </w:rPr>
        <w:t>Obs.: Caso o contrato social ou o estatuto determinem que mais de uma pessoa deva assinar pela sociedade, a falta de qualquer uma delas invalida o documento, salvo se for saneada no momento do credenciamento.</w:t>
      </w: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3909C3">
      <w:pPr>
        <w:widowControl w:val="0"/>
        <w:suppressAutoHyphens/>
        <w:spacing w:after="0" w:line="240" w:lineRule="auto"/>
        <w:jc w:val="center"/>
        <w:textAlignment w:val="baseline"/>
      </w:pPr>
      <w:r>
        <w:rPr>
          <w:rFonts w:ascii="Times New Roman" w:eastAsia="Times New Roman" w:hAnsi="Times New Roman" w:cs="Times New Roman"/>
          <w:b/>
          <w:bCs/>
          <w:color w:val="000000"/>
          <w:kern w:val="2"/>
          <w:sz w:val="20"/>
          <w:szCs w:val="20"/>
          <w:lang w:eastAsia="zh-CN"/>
        </w:rPr>
        <w:t>ANEXO III</w:t>
      </w:r>
    </w:p>
    <w:p w:rsidR="00FA2E2D" w:rsidRDefault="003909C3">
      <w:pPr>
        <w:widowControl w:val="0"/>
        <w:suppressAutoHyphens/>
        <w:spacing w:after="0" w:line="240" w:lineRule="auto"/>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b/>
          <w:bCs/>
          <w:color w:val="000000"/>
          <w:kern w:val="2"/>
          <w:sz w:val="20"/>
          <w:szCs w:val="20"/>
          <w:lang w:eastAsia="zh-CN"/>
        </w:rPr>
        <w:t>(MODELO) DECLARAÇÃO DE CUMPRIMENTO DOS REQUISITOS DE HABILITAÇÃO</w:t>
      </w:r>
    </w:p>
    <w:p w:rsidR="00FA2E2D" w:rsidRDefault="00FA2E2D">
      <w:pPr>
        <w:widowControl w:val="0"/>
        <w:suppressAutoHyphens/>
        <w:spacing w:after="0" w:line="240" w:lineRule="auto"/>
        <w:jc w:val="center"/>
        <w:textAlignment w:val="baseline"/>
        <w:rPr>
          <w:rFonts w:ascii="Times New Roman" w:eastAsia="Times New Roman" w:hAnsi="Times New Roman" w:cs="Times New Roman"/>
          <w:b/>
          <w:bCs/>
          <w:color w:val="000000"/>
          <w:kern w:val="2"/>
          <w:sz w:val="20"/>
          <w:szCs w:val="20"/>
          <w:lang w:eastAsia="zh-CN"/>
        </w:rPr>
      </w:pPr>
    </w:p>
    <w:p w:rsidR="00FA2E2D" w:rsidRDefault="00FA2E2D">
      <w:pPr>
        <w:widowControl w:val="0"/>
        <w:suppressAutoHyphens/>
        <w:spacing w:after="0" w:line="240" w:lineRule="auto"/>
        <w:jc w:val="center"/>
        <w:textAlignment w:val="baseline"/>
        <w:rPr>
          <w:rFonts w:ascii="Times New Roman" w:eastAsia="Times New Roman" w:hAnsi="Times New Roman" w:cs="Times New Roman"/>
          <w:b/>
          <w:bCs/>
          <w:color w:val="000000"/>
          <w:kern w:val="2"/>
          <w:sz w:val="20"/>
          <w:szCs w:val="20"/>
          <w:lang w:eastAsia="zh-CN"/>
        </w:rPr>
      </w:pPr>
    </w:p>
    <w:p w:rsidR="00FA2E2D" w:rsidRDefault="003909C3">
      <w:pPr>
        <w:widowControl w:val="0"/>
        <w:suppressAutoHyphens/>
        <w:spacing w:after="0" w:line="240" w:lineRule="auto"/>
        <w:jc w:val="both"/>
        <w:textAlignment w:val="baseline"/>
      </w:pPr>
      <w:r>
        <w:rPr>
          <w:rFonts w:ascii="Times New Roman" w:eastAsia="Times New Roman" w:hAnsi="Times New Roman" w:cs="Times New Roman"/>
          <w:b/>
          <w:bCs/>
          <w:kern w:val="2"/>
          <w:sz w:val="20"/>
          <w:szCs w:val="20"/>
          <w:lang w:eastAsia="zh-CN"/>
        </w:rPr>
        <w:t>PROCESSO LICITATÓRIO Nº 57/2022</w:t>
      </w:r>
    </w:p>
    <w:p w:rsidR="00FA2E2D" w:rsidRDefault="003909C3">
      <w:pPr>
        <w:widowControl w:val="0"/>
        <w:suppressAutoHyphens/>
        <w:spacing w:after="0" w:line="240" w:lineRule="auto"/>
        <w:jc w:val="both"/>
        <w:textAlignment w:val="baseline"/>
      </w:pPr>
      <w:r>
        <w:rPr>
          <w:rFonts w:ascii="Times New Roman" w:eastAsia="Times New Roman" w:hAnsi="Times New Roman" w:cs="Times New Roman"/>
          <w:b/>
          <w:bCs/>
          <w:kern w:val="2"/>
          <w:sz w:val="20"/>
          <w:szCs w:val="20"/>
          <w:lang w:eastAsia="zh-CN"/>
        </w:rPr>
        <w:t>MODALIDADE PREGÃO PRESENCIAL Nº 03/2022</w:t>
      </w:r>
    </w:p>
    <w:p w:rsidR="00FA2E2D" w:rsidRDefault="00FA2E2D">
      <w:pPr>
        <w:widowControl w:val="0"/>
        <w:suppressAutoHyphens/>
        <w:spacing w:after="0" w:line="240" w:lineRule="auto"/>
        <w:jc w:val="center"/>
        <w:textAlignment w:val="baseline"/>
        <w:rPr>
          <w:rFonts w:ascii="Times New Roman" w:eastAsia="Times New Roman" w:hAnsi="Times New Roman" w:cs="Times New Roman"/>
          <w:b/>
          <w:bCs/>
          <w:color w:val="000000"/>
          <w:kern w:val="2"/>
          <w:sz w:val="20"/>
          <w:szCs w:val="20"/>
          <w:lang w:eastAsia="zh-CN"/>
        </w:rPr>
      </w:pPr>
    </w:p>
    <w:p w:rsidR="00FA2E2D" w:rsidRDefault="00FA2E2D">
      <w:pPr>
        <w:widowControl w:val="0"/>
        <w:suppressAutoHyphens/>
        <w:spacing w:after="0" w:line="240" w:lineRule="auto"/>
        <w:jc w:val="center"/>
        <w:textAlignment w:val="baseline"/>
        <w:rPr>
          <w:rFonts w:ascii="Times New Roman" w:eastAsia="Times New Roman" w:hAnsi="Times New Roman" w:cs="Times New Roman"/>
          <w:b/>
          <w:bCs/>
          <w:color w:val="000000"/>
          <w:kern w:val="2"/>
          <w:sz w:val="20"/>
          <w:szCs w:val="20"/>
          <w:lang w:eastAsia="zh-CN"/>
        </w:rPr>
      </w:pPr>
    </w:p>
    <w:p w:rsidR="00FA2E2D" w:rsidRDefault="003909C3">
      <w:pPr>
        <w:widowControl w:val="0"/>
        <w:suppressAutoHyphens/>
        <w:spacing w:after="0" w:line="240" w:lineRule="auto"/>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color w:val="000000"/>
          <w:kern w:val="2"/>
          <w:sz w:val="20"/>
          <w:szCs w:val="20"/>
          <w:lang w:eastAsia="zh-CN"/>
        </w:rPr>
        <w:tab/>
        <w:t>______________ (inserir a razão social ou nome) ________________, CNPJ /CPF nº. _________,</w:t>
      </w:r>
    </w:p>
    <w:p w:rsidR="00FA2E2D" w:rsidRDefault="003909C3">
      <w:pPr>
        <w:widowControl w:val="0"/>
        <w:suppressAutoHyphens/>
        <w:spacing w:after="0" w:line="240"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color w:val="000000"/>
          <w:kern w:val="2"/>
          <w:sz w:val="20"/>
          <w:szCs w:val="20"/>
          <w:lang w:eastAsia="zh-CN"/>
        </w:rPr>
        <w:t>sediada _________________ (endereço completo) _________________, declara, sob as penas da lei, que cumpre os requisitos de habilitação para a participação no Procedimento Licitatório nº. ___________.</w:t>
      </w:r>
    </w:p>
    <w:p w:rsidR="00FA2E2D" w:rsidRDefault="00FA2E2D">
      <w:pPr>
        <w:widowControl w:val="0"/>
        <w:suppressAutoHyphens/>
        <w:spacing w:after="0" w:line="240" w:lineRule="auto"/>
        <w:jc w:val="both"/>
        <w:textAlignment w:val="baseline"/>
        <w:rPr>
          <w:rFonts w:ascii="Times New Roman" w:eastAsia="Times New Roman" w:hAnsi="Times New Roman" w:cs="Times New Roman"/>
          <w:kern w:val="2"/>
          <w:sz w:val="20"/>
          <w:szCs w:val="20"/>
          <w:lang w:eastAsia="zh-CN"/>
        </w:rPr>
      </w:pPr>
    </w:p>
    <w:p w:rsidR="00FA2E2D" w:rsidRDefault="003909C3">
      <w:pPr>
        <w:widowControl w:val="0"/>
        <w:suppressAutoHyphens/>
        <w:spacing w:after="0" w:line="240"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color w:val="000000"/>
          <w:kern w:val="2"/>
          <w:sz w:val="20"/>
          <w:szCs w:val="20"/>
          <w:lang w:eastAsia="zh-CN"/>
        </w:rPr>
        <w:t>.................................., ............ de ....................... de xxxx.</w:t>
      </w:r>
    </w:p>
    <w:p w:rsidR="00FA2E2D" w:rsidRDefault="00FA2E2D">
      <w:pPr>
        <w:widowControl w:val="0"/>
        <w:suppressAutoHyphens/>
        <w:spacing w:after="0" w:line="240" w:lineRule="auto"/>
        <w:jc w:val="both"/>
        <w:textAlignment w:val="baseline"/>
        <w:rPr>
          <w:rFonts w:ascii="Times New Roman" w:eastAsia="Times New Roman" w:hAnsi="Times New Roman" w:cs="Times New Roman"/>
          <w:color w:val="000000"/>
          <w:kern w:val="2"/>
          <w:sz w:val="20"/>
          <w:szCs w:val="20"/>
          <w:lang w:eastAsia="zh-CN"/>
        </w:rPr>
      </w:pPr>
    </w:p>
    <w:p w:rsidR="00FA2E2D" w:rsidRDefault="003909C3">
      <w:pPr>
        <w:widowControl w:val="0"/>
        <w:suppressAutoHyphens/>
        <w:spacing w:after="0" w:line="240" w:lineRule="auto"/>
        <w:jc w:val="both"/>
        <w:textAlignment w:val="baseline"/>
        <w:rPr>
          <w:rFonts w:ascii="Times New Roman" w:eastAsia="Times New Roman" w:hAnsi="Times New Roman" w:cs="Times New Roman"/>
          <w:color w:val="000000"/>
          <w:kern w:val="2"/>
          <w:sz w:val="20"/>
          <w:szCs w:val="20"/>
          <w:lang w:eastAsia="zh-CN"/>
        </w:rPr>
      </w:pPr>
      <w:r>
        <w:rPr>
          <w:rFonts w:ascii="Times New Roman" w:eastAsia="Times New Roman" w:hAnsi="Times New Roman" w:cs="Times New Roman"/>
          <w:color w:val="000000"/>
          <w:kern w:val="2"/>
          <w:sz w:val="20"/>
          <w:szCs w:val="20"/>
          <w:lang w:eastAsia="zh-CN"/>
        </w:rPr>
        <w:t>Assinatura</w:t>
      </w:r>
    </w:p>
    <w:p w:rsidR="00FA2E2D" w:rsidRDefault="003909C3">
      <w:pPr>
        <w:widowControl w:val="0"/>
        <w:suppressAutoHyphens/>
        <w:spacing w:after="0" w:line="240"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color w:val="000000"/>
          <w:kern w:val="2"/>
          <w:sz w:val="20"/>
          <w:szCs w:val="20"/>
          <w:lang w:eastAsia="zh-CN"/>
        </w:rPr>
        <w:t>Nome e número da identidade do Representante Legal</w:t>
      </w: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3909C3">
      <w:pPr>
        <w:widowControl w:val="0"/>
        <w:suppressAutoHyphens/>
        <w:spacing w:after="0" w:line="240" w:lineRule="auto"/>
        <w:jc w:val="center"/>
        <w:textAlignment w:val="baseline"/>
      </w:pPr>
      <w:r>
        <w:rPr>
          <w:rFonts w:ascii="Times New Roman" w:eastAsia="Times New Roman" w:hAnsi="Times New Roman" w:cs="Times New Roman"/>
          <w:b/>
          <w:bCs/>
          <w:color w:val="000000"/>
          <w:kern w:val="2"/>
          <w:sz w:val="20"/>
          <w:szCs w:val="20"/>
          <w:lang w:eastAsia="zh-CN"/>
        </w:rPr>
        <w:t>ANEXO IV</w:t>
      </w:r>
    </w:p>
    <w:p w:rsidR="00FA2E2D" w:rsidRDefault="003909C3">
      <w:pPr>
        <w:widowControl w:val="0"/>
        <w:suppressAutoHyphens/>
        <w:spacing w:after="0" w:line="240" w:lineRule="auto"/>
        <w:jc w:val="center"/>
        <w:textAlignment w:val="baseline"/>
        <w:rPr>
          <w:rFonts w:ascii="Times New Roman" w:eastAsia="Times New Roman" w:hAnsi="Times New Roman" w:cs="Times New Roman"/>
          <w:kern w:val="2"/>
          <w:sz w:val="24"/>
          <w:szCs w:val="24"/>
          <w:highlight w:val="red"/>
          <w:lang w:eastAsia="zh-CN"/>
        </w:rPr>
      </w:pPr>
      <w:r>
        <w:rPr>
          <w:rFonts w:ascii="Times New Roman" w:eastAsia="Times New Roman" w:hAnsi="Times New Roman" w:cs="Times New Roman"/>
          <w:b/>
          <w:bCs/>
          <w:color w:val="000000"/>
          <w:kern w:val="2"/>
          <w:sz w:val="20"/>
          <w:szCs w:val="20"/>
          <w:lang w:eastAsia="zh-CN"/>
        </w:rPr>
        <w:t>(MODELO) PROPOSTA COMERCIAL</w:t>
      </w:r>
    </w:p>
    <w:p w:rsidR="00FA2E2D" w:rsidRDefault="00FA2E2D">
      <w:pPr>
        <w:widowControl w:val="0"/>
        <w:suppressAutoHyphens/>
        <w:spacing w:after="0" w:line="240" w:lineRule="auto"/>
        <w:jc w:val="center"/>
        <w:textAlignment w:val="baseline"/>
        <w:rPr>
          <w:rFonts w:ascii="Times New Roman" w:eastAsia="Times New Roman" w:hAnsi="Times New Roman" w:cs="Times New Roman"/>
          <w:b/>
          <w:bCs/>
          <w:color w:val="000000"/>
          <w:kern w:val="2"/>
          <w:sz w:val="20"/>
          <w:szCs w:val="20"/>
          <w:lang w:eastAsia="zh-CN"/>
        </w:rPr>
      </w:pPr>
    </w:p>
    <w:p w:rsidR="00FA2E2D" w:rsidRDefault="003909C3">
      <w:pPr>
        <w:widowControl w:val="0"/>
        <w:suppressAutoHyphens/>
        <w:spacing w:after="0" w:line="240" w:lineRule="auto"/>
        <w:jc w:val="both"/>
        <w:textAlignment w:val="baseline"/>
      </w:pPr>
      <w:r>
        <w:rPr>
          <w:rFonts w:ascii="Times New Roman" w:eastAsia="Times New Roman" w:hAnsi="Times New Roman" w:cs="Times New Roman"/>
          <w:b/>
          <w:bCs/>
          <w:kern w:val="2"/>
          <w:sz w:val="20"/>
          <w:szCs w:val="20"/>
          <w:lang w:eastAsia="zh-CN"/>
        </w:rPr>
        <w:t>PROCESSO LICITATÓRIO Nº 57/2022</w:t>
      </w:r>
    </w:p>
    <w:p w:rsidR="00FA2E2D" w:rsidRDefault="003909C3">
      <w:pPr>
        <w:widowControl w:val="0"/>
        <w:suppressAutoHyphens/>
        <w:spacing w:after="0" w:line="240" w:lineRule="auto"/>
        <w:jc w:val="both"/>
        <w:textAlignment w:val="baseline"/>
      </w:pPr>
      <w:r>
        <w:rPr>
          <w:rFonts w:ascii="Times New Roman" w:eastAsia="Times New Roman" w:hAnsi="Times New Roman" w:cs="Times New Roman"/>
          <w:b/>
          <w:bCs/>
          <w:color w:val="000000"/>
          <w:kern w:val="2"/>
          <w:sz w:val="20"/>
          <w:szCs w:val="20"/>
          <w:lang w:eastAsia="zh-CN"/>
        </w:rPr>
        <w:t>MODALIDADE PREGÃO PRESENCIAL Nº 03/2022</w:t>
      </w:r>
    </w:p>
    <w:p w:rsidR="00FA2E2D" w:rsidRDefault="003909C3">
      <w:pPr>
        <w:widowControl w:val="0"/>
        <w:suppressAutoHyphens/>
        <w:spacing w:after="0" w:line="240" w:lineRule="auto"/>
        <w:jc w:val="both"/>
        <w:textAlignment w:val="baseline"/>
      </w:pPr>
      <w:r>
        <w:rPr>
          <w:rFonts w:ascii="Times New Roman" w:eastAsia="Times New Roman" w:hAnsi="Times New Roman" w:cs="Times New Roman"/>
          <w:b/>
          <w:bCs/>
          <w:color w:val="000000"/>
          <w:kern w:val="2"/>
          <w:sz w:val="20"/>
          <w:szCs w:val="20"/>
          <w:lang w:eastAsia="zh-CN"/>
        </w:rPr>
        <w:t>Razão Social:</w:t>
      </w:r>
      <w:r>
        <w:rPr>
          <w:rFonts w:ascii="Times New Roman" w:eastAsia="Times New Roman" w:hAnsi="Times New Roman" w:cs="Times New Roman"/>
          <w:b/>
          <w:bCs/>
          <w:color w:val="000000"/>
          <w:kern w:val="2"/>
          <w:sz w:val="24"/>
          <w:szCs w:val="24"/>
          <w:lang w:eastAsia="zh-CN"/>
        </w:rPr>
        <w:t xml:space="preserve"> </w:t>
      </w:r>
      <w:r>
        <w:rPr>
          <w:rFonts w:ascii="Times New Roman" w:eastAsia="Times New Roman" w:hAnsi="Times New Roman" w:cs="Times New Roman"/>
          <w:b/>
          <w:bCs/>
          <w:color w:val="000000"/>
          <w:kern w:val="2"/>
          <w:sz w:val="20"/>
          <w:szCs w:val="20"/>
          <w:lang w:eastAsia="zh-CN"/>
        </w:rPr>
        <w:t>CNPJ:</w:t>
      </w:r>
    </w:p>
    <w:p w:rsidR="00FA2E2D" w:rsidRDefault="003909C3">
      <w:pPr>
        <w:widowControl w:val="0"/>
        <w:suppressAutoHyphens/>
        <w:spacing w:after="0" w:line="240" w:lineRule="auto"/>
        <w:jc w:val="both"/>
        <w:textAlignment w:val="baseline"/>
      </w:pPr>
      <w:r>
        <w:rPr>
          <w:rFonts w:ascii="Times New Roman" w:eastAsia="Times New Roman" w:hAnsi="Times New Roman" w:cs="Times New Roman"/>
          <w:b/>
          <w:bCs/>
          <w:color w:val="000000"/>
          <w:kern w:val="2"/>
          <w:sz w:val="20"/>
          <w:szCs w:val="20"/>
          <w:lang w:eastAsia="zh-CN"/>
        </w:rPr>
        <w:t>Endereço: Nº Bairro: Cidade: CEP:</w:t>
      </w:r>
    </w:p>
    <w:p w:rsidR="00FA2E2D" w:rsidRDefault="003909C3">
      <w:pPr>
        <w:widowControl w:val="0"/>
        <w:suppressAutoHyphens/>
        <w:spacing w:after="0" w:line="240" w:lineRule="auto"/>
        <w:jc w:val="both"/>
        <w:textAlignment w:val="baseline"/>
      </w:pPr>
      <w:r>
        <w:rPr>
          <w:rFonts w:ascii="Times New Roman" w:eastAsia="Times New Roman" w:hAnsi="Times New Roman" w:cs="Times New Roman"/>
          <w:b/>
          <w:bCs/>
          <w:color w:val="000000"/>
          <w:kern w:val="2"/>
          <w:sz w:val="20"/>
          <w:szCs w:val="20"/>
          <w:lang w:eastAsia="zh-CN"/>
        </w:rPr>
        <w:t>Telefone: Fax: E-mail:</w:t>
      </w:r>
    </w:p>
    <w:p w:rsidR="00FA2E2D" w:rsidRDefault="003909C3">
      <w:pPr>
        <w:widowControl w:val="0"/>
        <w:suppressAutoHyphens/>
        <w:spacing w:after="0" w:line="240" w:lineRule="auto"/>
        <w:jc w:val="both"/>
        <w:textAlignment w:val="baseline"/>
      </w:pPr>
      <w:r>
        <w:rPr>
          <w:rFonts w:ascii="Times New Roman" w:eastAsia="Times New Roman" w:hAnsi="Times New Roman" w:cs="Times New Roman"/>
          <w:b/>
          <w:bCs/>
          <w:color w:val="000000"/>
          <w:kern w:val="2"/>
          <w:sz w:val="20"/>
          <w:szCs w:val="20"/>
          <w:lang w:eastAsia="zh-CN"/>
        </w:rPr>
        <w:t>Banco: Nome e nº da agência: Conta Bancária:</w:t>
      </w:r>
    </w:p>
    <w:p w:rsidR="00FA2E2D" w:rsidRDefault="00FA2E2D">
      <w:pPr>
        <w:widowControl w:val="0"/>
        <w:suppressAutoHyphens/>
        <w:spacing w:after="0" w:line="240" w:lineRule="auto"/>
        <w:jc w:val="both"/>
        <w:textAlignment w:val="baseline"/>
        <w:rPr>
          <w:rFonts w:ascii="Times New Roman" w:eastAsia="Times New Roman" w:hAnsi="Times New Roman" w:cs="Times New Roman"/>
          <w:kern w:val="2"/>
          <w:sz w:val="24"/>
          <w:szCs w:val="24"/>
          <w:lang w:eastAsia="zh-CN"/>
        </w:rPr>
      </w:pPr>
    </w:p>
    <w:p w:rsidR="00FA2E2D" w:rsidRDefault="003909C3">
      <w:pPr>
        <w:pStyle w:val="Standard"/>
        <w:spacing w:before="102" w:after="160"/>
        <w:jc w:val="both"/>
      </w:pPr>
      <w:r>
        <w:rPr>
          <w:b/>
          <w:bCs/>
          <w:color w:val="000000"/>
          <w:sz w:val="20"/>
          <w:szCs w:val="20"/>
          <w:lang w:eastAsia="pt-BR"/>
        </w:rPr>
        <w:t>LOTE 01 (SERVIÇOS / LOCAÇÃO)</w:t>
      </w:r>
    </w:p>
    <w:tbl>
      <w:tblPr>
        <w:tblW w:w="9072" w:type="dxa"/>
        <w:tblInd w:w="-10" w:type="dxa"/>
        <w:tblBorders>
          <w:top w:val="single" w:sz="8" w:space="0" w:color="000000"/>
          <w:left w:val="single" w:sz="8" w:space="0" w:color="000000"/>
          <w:bottom w:val="single" w:sz="8" w:space="0" w:color="000000"/>
          <w:right w:val="single" w:sz="4" w:space="0" w:color="000000"/>
          <w:insideH w:val="single" w:sz="8" w:space="0" w:color="000000"/>
          <w:insideV w:val="single" w:sz="4" w:space="0" w:color="000000"/>
        </w:tblBorders>
        <w:tblCellMar>
          <w:left w:w="70" w:type="dxa"/>
          <w:right w:w="70" w:type="dxa"/>
        </w:tblCellMar>
        <w:tblLook w:val="04A0" w:firstRow="1" w:lastRow="0" w:firstColumn="1" w:lastColumn="0" w:noHBand="0" w:noVBand="1"/>
      </w:tblPr>
      <w:tblGrid>
        <w:gridCol w:w="567"/>
        <w:gridCol w:w="3624"/>
        <w:gridCol w:w="627"/>
        <w:gridCol w:w="561"/>
        <w:gridCol w:w="1709"/>
        <w:gridCol w:w="1081"/>
        <w:gridCol w:w="903"/>
      </w:tblGrid>
      <w:tr w:rsidR="00FA2E2D">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Item</w:t>
            </w:r>
          </w:p>
        </w:tc>
        <w:tc>
          <w:tcPr>
            <w:tcW w:w="362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Especificação</w:t>
            </w:r>
          </w:p>
        </w:tc>
        <w:tc>
          <w:tcPr>
            <w:tcW w:w="62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Unid.</w:t>
            </w:r>
          </w:p>
        </w:tc>
        <w:tc>
          <w:tcPr>
            <w:tcW w:w="561"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Qtd.</w:t>
            </w:r>
          </w:p>
        </w:tc>
        <w:tc>
          <w:tcPr>
            <w:tcW w:w="170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Marca/</w:t>
            </w:r>
            <w:r>
              <w:rPr>
                <w:color w:val="000000"/>
                <w:sz w:val="20"/>
                <w:szCs w:val="20"/>
                <w:lang w:eastAsia="pt-BR"/>
              </w:rPr>
              <w:br/>
              <w:t>Modelo</w:t>
            </w:r>
          </w:p>
        </w:tc>
        <w:tc>
          <w:tcPr>
            <w:tcW w:w="1081"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Valor Unit. Mês</w:t>
            </w:r>
          </w:p>
        </w:tc>
        <w:tc>
          <w:tcPr>
            <w:tcW w:w="903"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Valor 12 meses</w:t>
            </w:r>
          </w:p>
        </w:tc>
      </w:tr>
      <w:tr w:rsidR="00FA2E2D">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1</w:t>
            </w:r>
          </w:p>
        </w:tc>
        <w:tc>
          <w:tcPr>
            <w:tcW w:w="362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Computação em nuvem para até 20 Máquinas Virtuais</w:t>
            </w:r>
            <w:r>
              <w:rPr>
                <w:color w:val="000000"/>
                <w:sz w:val="20"/>
                <w:szCs w:val="20"/>
                <w:lang w:eastAsia="pt-BR"/>
              </w:rPr>
              <w:br/>
              <w:t xml:space="preserve"> </w:t>
            </w:r>
            <w:r>
              <w:rPr>
                <w:b/>
                <w:bCs/>
                <w:color w:val="000000"/>
                <w:sz w:val="20"/>
                <w:szCs w:val="20"/>
                <w:lang w:eastAsia="pt-BR"/>
              </w:rPr>
              <w:t>Especificação</w:t>
            </w:r>
            <w:r>
              <w:rPr>
                <w:color w:val="000000"/>
                <w:sz w:val="20"/>
                <w:szCs w:val="20"/>
                <w:lang w:eastAsia="pt-BR"/>
              </w:rPr>
              <w:t xml:space="preserve"> detalhada consultar item 3.7 deste TR</w:t>
            </w:r>
          </w:p>
        </w:tc>
        <w:tc>
          <w:tcPr>
            <w:tcW w:w="62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Unid.</w:t>
            </w:r>
          </w:p>
        </w:tc>
        <w:tc>
          <w:tcPr>
            <w:tcW w:w="561"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01</w:t>
            </w:r>
          </w:p>
        </w:tc>
        <w:tc>
          <w:tcPr>
            <w:tcW w:w="170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1081"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3"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2</w:t>
            </w:r>
          </w:p>
        </w:tc>
        <w:tc>
          <w:tcPr>
            <w:tcW w:w="362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Backup Empresarial como Serviço para até 20 instancias com repositório na nuvem de até 20 TB</w:t>
            </w:r>
            <w:r>
              <w:rPr>
                <w:color w:val="000000"/>
                <w:sz w:val="20"/>
                <w:szCs w:val="20"/>
                <w:lang w:eastAsia="pt-BR"/>
              </w:rPr>
              <w:br/>
            </w:r>
            <w:r>
              <w:rPr>
                <w:b/>
                <w:bCs/>
                <w:color w:val="000000"/>
                <w:sz w:val="20"/>
                <w:szCs w:val="20"/>
                <w:lang w:eastAsia="pt-BR"/>
              </w:rPr>
              <w:t>Especificação</w:t>
            </w:r>
            <w:r>
              <w:rPr>
                <w:color w:val="000000"/>
                <w:sz w:val="20"/>
                <w:szCs w:val="20"/>
                <w:lang w:eastAsia="pt-BR"/>
              </w:rPr>
              <w:t xml:space="preserve"> detalhada consultar item 3.12 deste TR</w:t>
            </w:r>
          </w:p>
        </w:tc>
        <w:tc>
          <w:tcPr>
            <w:tcW w:w="62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Unid.</w:t>
            </w:r>
          </w:p>
        </w:tc>
        <w:tc>
          <w:tcPr>
            <w:tcW w:w="561"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01</w:t>
            </w:r>
          </w:p>
        </w:tc>
        <w:tc>
          <w:tcPr>
            <w:tcW w:w="170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1081"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3"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3</w:t>
            </w:r>
          </w:p>
        </w:tc>
        <w:tc>
          <w:tcPr>
            <w:tcW w:w="362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Antivírus corporativo para endpoints</w:t>
            </w:r>
            <w:r>
              <w:rPr>
                <w:color w:val="000000"/>
                <w:sz w:val="20"/>
                <w:szCs w:val="20"/>
                <w:lang w:eastAsia="pt-BR"/>
              </w:rPr>
              <w:br/>
            </w:r>
            <w:r>
              <w:rPr>
                <w:b/>
                <w:bCs/>
                <w:color w:val="000000"/>
                <w:sz w:val="20"/>
                <w:szCs w:val="20"/>
                <w:lang w:eastAsia="pt-BR"/>
              </w:rPr>
              <w:t>Especificação</w:t>
            </w:r>
            <w:r>
              <w:rPr>
                <w:color w:val="000000"/>
                <w:sz w:val="20"/>
                <w:szCs w:val="20"/>
                <w:lang w:eastAsia="pt-BR"/>
              </w:rPr>
              <w:t xml:space="preserve"> detalhada consultar item 3.13 deste TR</w:t>
            </w:r>
          </w:p>
        </w:tc>
        <w:tc>
          <w:tcPr>
            <w:tcW w:w="62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Unid.</w:t>
            </w:r>
          </w:p>
        </w:tc>
        <w:tc>
          <w:tcPr>
            <w:tcW w:w="561"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50</w:t>
            </w:r>
          </w:p>
        </w:tc>
        <w:tc>
          <w:tcPr>
            <w:tcW w:w="170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1081"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3"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4</w:t>
            </w:r>
          </w:p>
        </w:tc>
        <w:tc>
          <w:tcPr>
            <w:tcW w:w="362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Access Point Corporativo com Controladora centralizada.</w:t>
            </w:r>
            <w:r>
              <w:rPr>
                <w:color w:val="000000"/>
                <w:sz w:val="20"/>
                <w:szCs w:val="20"/>
                <w:lang w:eastAsia="pt-BR"/>
              </w:rPr>
              <w:br/>
            </w:r>
            <w:r>
              <w:rPr>
                <w:b/>
                <w:bCs/>
                <w:color w:val="000000"/>
                <w:sz w:val="20"/>
                <w:szCs w:val="20"/>
                <w:lang w:eastAsia="pt-BR"/>
              </w:rPr>
              <w:t>Especificação</w:t>
            </w:r>
            <w:r>
              <w:rPr>
                <w:color w:val="000000"/>
                <w:sz w:val="20"/>
                <w:szCs w:val="20"/>
                <w:lang w:eastAsia="pt-BR"/>
              </w:rPr>
              <w:t xml:space="preserve"> detalhada consultar item 3.14 deste TR</w:t>
            </w:r>
          </w:p>
        </w:tc>
        <w:tc>
          <w:tcPr>
            <w:tcW w:w="62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Unid.</w:t>
            </w:r>
          </w:p>
        </w:tc>
        <w:tc>
          <w:tcPr>
            <w:tcW w:w="561"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09</w:t>
            </w:r>
          </w:p>
        </w:tc>
        <w:tc>
          <w:tcPr>
            <w:tcW w:w="170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1081"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3"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5</w:t>
            </w:r>
          </w:p>
        </w:tc>
        <w:tc>
          <w:tcPr>
            <w:tcW w:w="362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val="en-US" w:eastAsia="pt-BR"/>
              </w:rPr>
              <w:t>Appliance de firewall NGFW com nobreak</w:t>
            </w:r>
            <w:r>
              <w:rPr>
                <w:color w:val="000000"/>
                <w:sz w:val="20"/>
                <w:szCs w:val="20"/>
                <w:lang w:val="en-US" w:eastAsia="pt-BR"/>
              </w:rPr>
              <w:br/>
            </w:r>
            <w:r>
              <w:rPr>
                <w:b/>
                <w:bCs/>
                <w:color w:val="000000"/>
                <w:sz w:val="20"/>
                <w:szCs w:val="20"/>
                <w:lang w:eastAsia="pt-BR"/>
              </w:rPr>
              <w:t>Especificação</w:t>
            </w:r>
            <w:r>
              <w:rPr>
                <w:color w:val="000000"/>
                <w:sz w:val="20"/>
                <w:szCs w:val="20"/>
                <w:lang w:eastAsia="pt-BR"/>
              </w:rPr>
              <w:t xml:space="preserve"> detalhada consultar item 3.15 deste TR</w:t>
            </w:r>
          </w:p>
        </w:tc>
        <w:tc>
          <w:tcPr>
            <w:tcW w:w="62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Unid.</w:t>
            </w:r>
          </w:p>
        </w:tc>
        <w:tc>
          <w:tcPr>
            <w:tcW w:w="561"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01</w:t>
            </w:r>
          </w:p>
        </w:tc>
        <w:tc>
          <w:tcPr>
            <w:tcW w:w="170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1081"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3"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6</w:t>
            </w:r>
          </w:p>
        </w:tc>
        <w:tc>
          <w:tcPr>
            <w:tcW w:w="362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Contrato de Prestação de Serviços</w:t>
            </w:r>
            <w:r>
              <w:rPr>
                <w:color w:val="000000"/>
                <w:sz w:val="20"/>
                <w:szCs w:val="20"/>
                <w:lang w:eastAsia="pt-BR"/>
              </w:rPr>
              <w:br/>
            </w:r>
            <w:r>
              <w:rPr>
                <w:b/>
                <w:bCs/>
                <w:color w:val="000000"/>
                <w:sz w:val="20"/>
                <w:szCs w:val="20"/>
                <w:lang w:eastAsia="pt-BR"/>
              </w:rPr>
              <w:t>Especificação</w:t>
            </w:r>
            <w:r>
              <w:rPr>
                <w:color w:val="000000"/>
                <w:sz w:val="20"/>
                <w:szCs w:val="20"/>
                <w:lang w:eastAsia="pt-BR"/>
              </w:rPr>
              <w:t xml:space="preserve"> detalhada consultar item 3.26 deste TR</w:t>
            </w:r>
          </w:p>
        </w:tc>
        <w:tc>
          <w:tcPr>
            <w:tcW w:w="62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Unid.</w:t>
            </w:r>
          </w:p>
        </w:tc>
        <w:tc>
          <w:tcPr>
            <w:tcW w:w="561"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01</w:t>
            </w:r>
          </w:p>
        </w:tc>
        <w:tc>
          <w:tcPr>
            <w:tcW w:w="170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1081"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3"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300"/>
        </w:trPr>
        <w:tc>
          <w:tcPr>
            <w:tcW w:w="7089" w:type="dxa"/>
            <w:gridSpan w:val="5"/>
            <w:tcBorders>
              <w:top w:val="single" w:sz="8"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Valor Total do Lote 01</w:t>
            </w:r>
          </w:p>
        </w:tc>
        <w:tc>
          <w:tcPr>
            <w:tcW w:w="1081"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1"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bl>
    <w:p w:rsidR="00FA2E2D" w:rsidRDefault="003909C3">
      <w:pPr>
        <w:pStyle w:val="Standard"/>
        <w:spacing w:before="102" w:after="160"/>
        <w:jc w:val="both"/>
      </w:pPr>
      <w:r>
        <w:rPr>
          <w:b/>
          <w:bCs/>
          <w:color w:val="000000"/>
          <w:sz w:val="20"/>
          <w:szCs w:val="20"/>
          <w:lang w:eastAsia="pt-BR"/>
        </w:rPr>
        <w:t>LOTE 02 (AQUISIÇÃO)</w:t>
      </w:r>
    </w:p>
    <w:tbl>
      <w:tblPr>
        <w:tblW w:w="9072" w:type="dxa"/>
        <w:tblInd w:w="-10" w:type="dxa"/>
        <w:tblBorders>
          <w:top w:val="single" w:sz="8" w:space="0" w:color="000000"/>
          <w:left w:val="single" w:sz="8"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551"/>
        <w:gridCol w:w="3640"/>
        <w:gridCol w:w="616"/>
        <w:gridCol w:w="577"/>
        <w:gridCol w:w="1703"/>
        <w:gridCol w:w="1080"/>
        <w:gridCol w:w="905"/>
      </w:tblGrid>
      <w:tr w:rsidR="00FA2E2D">
        <w:trPr>
          <w:trHeight w:val="300"/>
        </w:trPr>
        <w:tc>
          <w:tcPr>
            <w:tcW w:w="552" w:type="dxa"/>
            <w:tcBorders>
              <w:top w:val="single" w:sz="8"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Item</w:t>
            </w:r>
          </w:p>
        </w:tc>
        <w:tc>
          <w:tcPr>
            <w:tcW w:w="3641"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Especificação</w:t>
            </w:r>
          </w:p>
        </w:tc>
        <w:tc>
          <w:tcPr>
            <w:tcW w:w="616"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Unid.</w:t>
            </w:r>
          </w:p>
        </w:tc>
        <w:tc>
          <w:tcPr>
            <w:tcW w:w="577"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Qtd.</w:t>
            </w:r>
          </w:p>
        </w:tc>
        <w:tc>
          <w:tcPr>
            <w:tcW w:w="1701"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Marca/</w:t>
            </w:r>
            <w:r>
              <w:rPr>
                <w:color w:val="000000"/>
                <w:sz w:val="20"/>
                <w:szCs w:val="20"/>
                <w:lang w:eastAsia="pt-BR"/>
              </w:rPr>
              <w:br/>
              <w:t>Modelo</w:t>
            </w:r>
          </w:p>
        </w:tc>
        <w:tc>
          <w:tcPr>
            <w:tcW w:w="1079"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Valor Unit.</w:t>
            </w:r>
          </w:p>
        </w:tc>
        <w:tc>
          <w:tcPr>
            <w:tcW w:w="905"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Valor 12 messes</w:t>
            </w: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1</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 xml:space="preserve">Switch 48 portas </w:t>
            </w:r>
            <w:r>
              <w:rPr>
                <w:color w:val="000000"/>
                <w:sz w:val="20"/>
                <w:szCs w:val="20"/>
                <w:lang w:eastAsia="pt-BR"/>
              </w:rPr>
              <w:br/>
            </w:r>
            <w:r>
              <w:rPr>
                <w:b/>
                <w:bCs/>
                <w:color w:val="000000"/>
                <w:sz w:val="20"/>
                <w:szCs w:val="20"/>
                <w:lang w:eastAsia="pt-BR"/>
              </w:rPr>
              <w:t>Especificação</w:t>
            </w:r>
            <w:r>
              <w:rPr>
                <w:color w:val="000000"/>
                <w:sz w:val="20"/>
                <w:szCs w:val="20"/>
                <w:lang w:eastAsia="pt-BR"/>
              </w:rPr>
              <w:t xml:space="preserve"> detalhada consultar item 3.27 deste TR</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rPr>
                <w:rFonts w:ascii="Times New Roman" w:hAnsi="Times New Roman" w:cs="Times New Roman"/>
                <w:color w:val="000000"/>
                <w:sz w:val="20"/>
                <w:szCs w:val="20"/>
                <w:lang w:eastAsia="pt-BR"/>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spacing w:after="0"/>
              <w:rPr>
                <w:rFonts w:ascii="Times New Roman" w:hAnsi="Times New Roman" w:cs="Times New Roman"/>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spacing w:after="0"/>
              <w:rPr>
                <w:rFonts w:ascii="Times New Roman" w:hAnsi="Times New Roman" w:cs="Times New Roman"/>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2</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val="en-US" w:eastAsia="pt-BR"/>
              </w:rPr>
              <w:t>Licença Office Home and Business</w:t>
            </w:r>
            <w:r>
              <w:rPr>
                <w:color w:val="000000"/>
                <w:sz w:val="20"/>
                <w:szCs w:val="20"/>
                <w:lang w:val="en-US" w:eastAsia="pt-BR"/>
              </w:rPr>
              <w:br/>
            </w:r>
            <w:r>
              <w:rPr>
                <w:b/>
                <w:bCs/>
                <w:color w:val="000000"/>
                <w:sz w:val="20"/>
                <w:szCs w:val="20"/>
                <w:lang w:eastAsia="pt-BR"/>
              </w:rPr>
              <w:t>Especificação</w:t>
            </w:r>
            <w:r>
              <w:rPr>
                <w:color w:val="000000"/>
                <w:sz w:val="20"/>
                <w:szCs w:val="20"/>
                <w:lang w:eastAsia="pt-BR"/>
              </w:rPr>
              <w:t xml:space="preserve"> detalhada consultar item 3.28 deste TR</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3</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val="en-US" w:eastAsia="pt-BR"/>
              </w:rPr>
              <w:t>Nobreaks 1500 VA</w:t>
            </w:r>
            <w:r>
              <w:rPr>
                <w:color w:val="000000"/>
                <w:sz w:val="20"/>
                <w:szCs w:val="20"/>
                <w:lang w:val="en-US" w:eastAsia="pt-BR"/>
              </w:rPr>
              <w:br/>
            </w:r>
            <w:r>
              <w:rPr>
                <w:b/>
                <w:bCs/>
                <w:color w:val="000000"/>
                <w:sz w:val="20"/>
                <w:szCs w:val="20"/>
                <w:lang w:eastAsia="pt-BR"/>
              </w:rPr>
              <w:t>Especificação</w:t>
            </w:r>
            <w:r>
              <w:rPr>
                <w:color w:val="000000"/>
                <w:sz w:val="20"/>
                <w:szCs w:val="20"/>
                <w:lang w:eastAsia="pt-BR"/>
              </w:rPr>
              <w:t xml:space="preserve"> detalhada consultar item 3.29 deste TR</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sz w:val="20"/>
                <w:szCs w:val="20"/>
                <w:lang w:eastAsia="pt-BR"/>
              </w:rPr>
              <w:t>SMS</w:t>
            </w:r>
          </w:p>
          <w:p w:rsidR="00FA2E2D" w:rsidRDefault="003909C3">
            <w:pPr>
              <w:pStyle w:val="Standard"/>
              <w:spacing w:line="252" w:lineRule="auto"/>
              <w:jc w:val="center"/>
            </w:pPr>
            <w:r>
              <w:rPr>
                <w:sz w:val="20"/>
                <w:szCs w:val="20"/>
                <w:lang w:eastAsia="pt-BR"/>
              </w:rPr>
              <w:t>SUPERIOR OU EQUIVALENTE</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4</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 xml:space="preserve">Baterias para Nobreak 12V 18A, específica para nobreak </w:t>
            </w:r>
          </w:p>
          <w:p w:rsidR="00FA2E2D" w:rsidRDefault="003909C3">
            <w:pPr>
              <w:pStyle w:val="Standard"/>
              <w:spacing w:line="252" w:lineRule="auto"/>
              <w:jc w:val="center"/>
            </w:pPr>
            <w:r>
              <w:rPr>
                <w:color w:val="000000"/>
                <w:sz w:val="20"/>
                <w:szCs w:val="20"/>
                <w:lang w:eastAsia="pt-BR"/>
              </w:rPr>
              <w:t>Referência: SMS Power Sinus II 3000VA</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Referência: SMS Power Sinus II 3000VA</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5</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Baterias para Nobreak 12V 17A, específica para nobreak</w:t>
            </w:r>
          </w:p>
          <w:p w:rsidR="00FA2E2D" w:rsidRDefault="003909C3">
            <w:pPr>
              <w:pStyle w:val="Standard"/>
              <w:spacing w:line="252" w:lineRule="auto"/>
              <w:jc w:val="center"/>
            </w:pPr>
            <w:r>
              <w:rPr>
                <w:color w:val="000000"/>
                <w:sz w:val="20"/>
                <w:szCs w:val="20"/>
                <w:lang w:eastAsia="pt-BR"/>
              </w:rPr>
              <w:t>Referência: SMS Power Sinus 2400VA</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Referência: SMS Power Sinus 2400VA</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6</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Baterias para Nobreak 12V 07A, específica para nobreak</w:t>
            </w:r>
          </w:p>
          <w:p w:rsidR="00FA2E2D" w:rsidRDefault="003909C3">
            <w:pPr>
              <w:pStyle w:val="Standard"/>
              <w:spacing w:line="252" w:lineRule="auto"/>
              <w:jc w:val="center"/>
            </w:pPr>
            <w:r>
              <w:rPr>
                <w:color w:val="000000"/>
                <w:sz w:val="20"/>
                <w:szCs w:val="20"/>
                <w:lang w:eastAsia="pt-BR"/>
              </w:rPr>
              <w:t>Referência: SMs Net Manager Net4+ 1400va</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Referência: SMs Net Manager Net4+ 1400va</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7</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Baterias para Nobreak 12V 05A, específica para nobreak</w:t>
            </w:r>
          </w:p>
          <w:p w:rsidR="00FA2E2D" w:rsidRDefault="003909C3">
            <w:pPr>
              <w:pStyle w:val="Standard"/>
              <w:spacing w:line="252" w:lineRule="auto"/>
              <w:jc w:val="center"/>
            </w:pPr>
            <w:r>
              <w:rPr>
                <w:color w:val="000000"/>
                <w:sz w:val="20"/>
                <w:szCs w:val="20"/>
                <w:lang w:val="en-US" w:eastAsia="pt-BR"/>
              </w:rPr>
              <w:t>Referência: SMS Station II 1200va</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val="en-US" w:eastAsia="pt-BR"/>
              </w:rPr>
              <w:t>Referência: SMS Station II 1200va</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1527"/>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8</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spacing w:after="0"/>
              <w:jc w:val="center"/>
            </w:pPr>
            <w:r>
              <w:rPr>
                <w:rFonts w:ascii="Times New Roman" w:hAnsi="Times New Roman" w:cs="Times New Roman"/>
                <w:b/>
                <w:sz w:val="20"/>
                <w:szCs w:val="20"/>
              </w:rPr>
              <w:t>Memória DDR3</w:t>
            </w:r>
            <w:r>
              <w:rPr>
                <w:rFonts w:ascii="Times New Roman" w:hAnsi="Times New Roman" w:cs="Times New Roman"/>
                <w:b/>
                <w:sz w:val="20"/>
                <w:szCs w:val="20"/>
              </w:rPr>
              <w:br/>
              <w:t>DESCRIÇÃO DO ITEM:</w:t>
            </w:r>
          </w:p>
          <w:p w:rsidR="00FA2E2D" w:rsidRDefault="003909C3">
            <w:pPr>
              <w:spacing w:after="0" w:line="240" w:lineRule="auto"/>
              <w:jc w:val="center"/>
            </w:pPr>
            <w:r>
              <w:rPr>
                <w:rFonts w:ascii="Times New Roman" w:hAnsi="Times New Roman" w:cs="Times New Roman"/>
                <w:sz w:val="20"/>
                <w:szCs w:val="20"/>
              </w:rPr>
              <w:t>Capacidade: 8 GB</w:t>
            </w:r>
          </w:p>
          <w:p w:rsidR="00FA2E2D" w:rsidRDefault="003909C3">
            <w:pPr>
              <w:spacing w:after="0" w:line="240" w:lineRule="auto"/>
              <w:jc w:val="center"/>
            </w:pPr>
            <w:r>
              <w:rPr>
                <w:rFonts w:ascii="Times New Roman" w:hAnsi="Times New Roman" w:cs="Times New Roman"/>
                <w:sz w:val="20"/>
                <w:szCs w:val="20"/>
              </w:rPr>
              <w:t>Frequência: 1333 MHz</w:t>
            </w:r>
          </w:p>
          <w:p w:rsidR="00FA2E2D" w:rsidRDefault="003909C3">
            <w:pPr>
              <w:spacing w:after="0" w:line="240" w:lineRule="auto"/>
              <w:jc w:val="center"/>
            </w:pPr>
            <w:r>
              <w:rPr>
                <w:rFonts w:ascii="Times New Roman" w:hAnsi="Times New Roman" w:cs="Times New Roman"/>
                <w:sz w:val="20"/>
                <w:szCs w:val="20"/>
              </w:rPr>
              <w:t>Tecnologia: DDR3</w:t>
            </w:r>
          </w:p>
          <w:p w:rsidR="00FA2E2D" w:rsidRDefault="003909C3">
            <w:pPr>
              <w:spacing w:after="0" w:line="240" w:lineRule="auto"/>
              <w:jc w:val="center"/>
            </w:pPr>
            <w:r>
              <w:rPr>
                <w:rFonts w:ascii="Times New Roman" w:hAnsi="Times New Roman" w:cs="Times New Roman"/>
                <w:sz w:val="20"/>
                <w:szCs w:val="20"/>
              </w:rPr>
              <w:t>Formato: DIMM</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sz w:val="20"/>
                <w:szCs w:val="20"/>
                <w:lang w:eastAsia="pt-BR"/>
              </w:rPr>
              <w:t>KINGSTON SUPERIOR OU EQUIVALENTE</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1753"/>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9</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spacing w:after="0"/>
              <w:jc w:val="center"/>
            </w:pPr>
            <w:r>
              <w:rPr>
                <w:rFonts w:ascii="Times New Roman" w:hAnsi="Times New Roman" w:cs="Times New Roman"/>
                <w:b/>
                <w:sz w:val="20"/>
                <w:szCs w:val="20"/>
              </w:rPr>
              <w:t>SSD</w:t>
            </w:r>
            <w:r>
              <w:rPr>
                <w:rFonts w:ascii="Times New Roman" w:hAnsi="Times New Roman" w:cs="Times New Roman"/>
                <w:b/>
                <w:sz w:val="20"/>
                <w:szCs w:val="20"/>
              </w:rPr>
              <w:br/>
              <w:t>DESCRIÇÃO DO ITEM:</w:t>
            </w:r>
          </w:p>
          <w:p w:rsidR="00FA2E2D" w:rsidRDefault="003909C3">
            <w:pPr>
              <w:spacing w:after="0"/>
              <w:jc w:val="center"/>
            </w:pPr>
            <w:r>
              <w:rPr>
                <w:rFonts w:ascii="Times New Roman" w:hAnsi="Times New Roman" w:cs="Times New Roman"/>
                <w:sz w:val="20"/>
                <w:szCs w:val="20"/>
              </w:rPr>
              <w:t>Tecnologia de armazenamento: SSD</w:t>
            </w:r>
          </w:p>
          <w:p w:rsidR="00FA2E2D" w:rsidRDefault="003909C3">
            <w:pPr>
              <w:spacing w:after="0"/>
              <w:jc w:val="center"/>
            </w:pPr>
            <w:r>
              <w:rPr>
                <w:rFonts w:ascii="Times New Roman" w:hAnsi="Times New Roman" w:cs="Times New Roman"/>
                <w:sz w:val="20"/>
                <w:szCs w:val="20"/>
              </w:rPr>
              <w:t>Capacidade mínina de : 240 GB</w:t>
            </w:r>
          </w:p>
          <w:p w:rsidR="00FA2E2D" w:rsidRDefault="003909C3">
            <w:pPr>
              <w:spacing w:after="0"/>
              <w:jc w:val="center"/>
            </w:pPr>
            <w:r>
              <w:rPr>
                <w:rFonts w:ascii="Times New Roman" w:hAnsi="Times New Roman" w:cs="Times New Roman"/>
                <w:sz w:val="20"/>
                <w:szCs w:val="20"/>
              </w:rPr>
              <w:t>Velocidade de leitura: 500 MB/seg</w:t>
            </w:r>
          </w:p>
          <w:p w:rsidR="00FA2E2D" w:rsidRDefault="003909C3">
            <w:pPr>
              <w:spacing w:after="0"/>
              <w:jc w:val="center"/>
            </w:pPr>
            <w:r>
              <w:rPr>
                <w:rFonts w:ascii="Times New Roman" w:hAnsi="Times New Roman" w:cs="Times New Roman"/>
                <w:sz w:val="20"/>
                <w:szCs w:val="20"/>
              </w:rPr>
              <w:t>Velocidade de escrita: 450 MB/seg</w:t>
            </w:r>
          </w:p>
          <w:p w:rsidR="00FA2E2D" w:rsidRDefault="003909C3">
            <w:pPr>
              <w:spacing w:after="0"/>
              <w:jc w:val="center"/>
            </w:pPr>
            <w:r>
              <w:rPr>
                <w:rFonts w:ascii="Times New Roman" w:hAnsi="Times New Roman" w:cs="Times New Roman"/>
                <w:sz w:val="20"/>
                <w:szCs w:val="20"/>
              </w:rPr>
              <w:t>Interface: SATA III</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sz w:val="20"/>
                <w:szCs w:val="20"/>
                <w:lang w:eastAsia="pt-BR"/>
              </w:rPr>
              <w:t>KINGSTON SUPERIOR OU EQUIVALENTE</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10</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Fonte ATX 450 w nominal</w:t>
            </w:r>
            <w:r>
              <w:rPr>
                <w:color w:val="000000"/>
                <w:sz w:val="20"/>
                <w:szCs w:val="20"/>
                <w:lang w:eastAsia="pt-BR"/>
              </w:rPr>
              <w:br/>
            </w:r>
            <w:r>
              <w:rPr>
                <w:b/>
                <w:sz w:val="20"/>
                <w:szCs w:val="20"/>
              </w:rPr>
              <w:t>DESCRIÇÃO DO ITEM:</w:t>
            </w:r>
          </w:p>
          <w:p w:rsidR="00FA2E2D" w:rsidRDefault="003909C3">
            <w:pPr>
              <w:pStyle w:val="Standard"/>
              <w:spacing w:line="252" w:lineRule="auto"/>
              <w:jc w:val="center"/>
            </w:pPr>
            <w:r>
              <w:rPr>
                <w:color w:val="666666"/>
                <w:sz w:val="20"/>
                <w:szCs w:val="20"/>
                <w:shd w:val="clear" w:color="auto" w:fill="FFFFFF"/>
              </w:rPr>
              <w:t>fonte atx 450w nominal/ conectores sata 2 /ide 2/ 12 v / 24 pinos</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sz w:val="20"/>
                <w:szCs w:val="20"/>
                <w:lang w:eastAsia="pt-BR"/>
              </w:rPr>
              <w:t xml:space="preserve">c3tech </w:t>
            </w:r>
          </w:p>
          <w:p w:rsidR="00FA2E2D" w:rsidRDefault="003909C3">
            <w:pPr>
              <w:pStyle w:val="Standard"/>
              <w:spacing w:line="252" w:lineRule="auto"/>
              <w:jc w:val="center"/>
            </w:pPr>
            <w:r>
              <w:rPr>
                <w:sz w:val="20"/>
                <w:szCs w:val="20"/>
                <w:lang w:eastAsia="pt-BR"/>
              </w:rPr>
              <w:t>SUPERIOR OU EQUIVALENTE</w:t>
            </w:r>
            <w:r>
              <w:rPr>
                <w:sz w:val="20"/>
                <w:szCs w:val="20"/>
              </w:rPr>
              <w:t xml:space="preserve"> </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11</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Ttulo1"/>
              <w:shd w:val="clear" w:color="auto" w:fill="FFFFFF"/>
              <w:jc w:val="center"/>
            </w:pPr>
            <w:r>
              <w:rPr>
                <w:rStyle w:val="a-size-large"/>
                <w:rFonts w:cs="Arial"/>
                <w:b w:val="0"/>
                <w:bCs w:val="0"/>
                <w:color w:val="0F1111"/>
                <w:sz w:val="20"/>
                <w:szCs w:val="20"/>
              </w:rPr>
              <w:t xml:space="preserve"> </w:t>
            </w:r>
            <w:r>
              <w:rPr>
                <w:rStyle w:val="a-size-large"/>
                <w:b w:val="0"/>
                <w:bCs w:val="0"/>
                <w:color w:val="0F1111"/>
                <w:sz w:val="20"/>
                <w:szCs w:val="20"/>
              </w:rPr>
              <w:t>Estabelizador 300 VA Mono – preto.</w:t>
            </w:r>
            <w:r>
              <w:rPr>
                <w:rStyle w:val="a-size-large"/>
                <w:b w:val="0"/>
                <w:bCs w:val="0"/>
                <w:color w:val="0F1111"/>
                <w:sz w:val="20"/>
                <w:szCs w:val="20"/>
              </w:rPr>
              <w:br/>
            </w:r>
            <w:r>
              <w:rPr>
                <w:rStyle w:val="a-size-large"/>
                <w:bCs w:val="0"/>
                <w:sz w:val="20"/>
                <w:szCs w:val="20"/>
              </w:rPr>
              <w:t>DESCRIÇÃO DO ITEM:</w:t>
            </w:r>
            <w:r>
              <w:rPr>
                <w:rStyle w:val="a-size-large"/>
                <w:sz w:val="20"/>
                <w:szCs w:val="20"/>
              </w:rPr>
              <w:br/>
            </w:r>
            <w:r>
              <w:rPr>
                <w:b w:val="0"/>
                <w:bCs w:val="0"/>
                <w:sz w:val="20"/>
                <w:szCs w:val="20"/>
                <w:shd w:val="clear" w:color="auto" w:fill="FFFFFF"/>
              </w:rPr>
              <w:t>Potência:300V</w:t>
            </w:r>
            <w:r>
              <w:rPr>
                <w:b w:val="0"/>
                <w:bCs w:val="0"/>
                <w:sz w:val="20"/>
                <w:szCs w:val="20"/>
              </w:rPr>
              <w:br/>
            </w:r>
            <w:r>
              <w:rPr>
                <w:b w:val="0"/>
                <w:bCs w:val="0"/>
                <w:sz w:val="20"/>
                <w:szCs w:val="20"/>
                <w:shd w:val="clear" w:color="auto" w:fill="FFFFFF"/>
              </w:rPr>
              <w:t>Frequência:60Hz</w:t>
            </w:r>
            <w:r>
              <w:rPr>
                <w:b w:val="0"/>
                <w:bCs w:val="0"/>
                <w:sz w:val="20"/>
                <w:szCs w:val="20"/>
              </w:rPr>
              <w:br/>
            </w:r>
            <w:r>
              <w:rPr>
                <w:b w:val="0"/>
                <w:bCs w:val="0"/>
                <w:sz w:val="20"/>
                <w:szCs w:val="20"/>
                <w:shd w:val="clear" w:color="auto" w:fill="FFFFFF"/>
              </w:rPr>
              <w:t>Voltagem: 115V (entrada e saída)</w:t>
            </w:r>
            <w:r>
              <w:rPr>
                <w:b w:val="0"/>
                <w:bCs w:val="0"/>
                <w:sz w:val="20"/>
                <w:szCs w:val="20"/>
              </w:rPr>
              <w:br/>
            </w:r>
            <w:r>
              <w:rPr>
                <w:b w:val="0"/>
                <w:bCs w:val="0"/>
                <w:sz w:val="20"/>
                <w:szCs w:val="20"/>
                <w:shd w:val="clear" w:color="auto" w:fill="FFFFFF"/>
              </w:rPr>
              <w:t>Cor:Preto</w:t>
            </w:r>
            <w:r>
              <w:rPr>
                <w:b w:val="0"/>
                <w:bCs w:val="0"/>
                <w:sz w:val="20"/>
                <w:szCs w:val="20"/>
              </w:rPr>
              <w:br/>
            </w:r>
            <w:r>
              <w:rPr>
                <w:b w:val="0"/>
                <w:bCs w:val="0"/>
                <w:sz w:val="20"/>
                <w:szCs w:val="20"/>
                <w:shd w:val="clear" w:color="auto" w:fill="FFFFFF"/>
              </w:rPr>
              <w:t>Material:Plástico</w:t>
            </w:r>
            <w:r>
              <w:rPr>
                <w:b w:val="0"/>
                <w:bCs w:val="0"/>
                <w:sz w:val="20"/>
                <w:szCs w:val="20"/>
              </w:rPr>
              <w:br/>
            </w:r>
            <w:r>
              <w:rPr>
                <w:b w:val="0"/>
                <w:bCs w:val="0"/>
                <w:sz w:val="20"/>
                <w:szCs w:val="20"/>
                <w:shd w:val="clear" w:color="auto" w:fill="FFFFFF"/>
              </w:rPr>
              <w:t>Tomadas: 4 tomadas no padrão NBR14136</w:t>
            </w:r>
            <w:r>
              <w:rPr>
                <w:b w:val="0"/>
                <w:bCs w:val="0"/>
                <w:sz w:val="20"/>
                <w:szCs w:val="20"/>
              </w:rPr>
              <w:br/>
            </w:r>
            <w:r>
              <w:rPr>
                <w:b w:val="0"/>
                <w:bCs w:val="0"/>
                <w:sz w:val="20"/>
                <w:szCs w:val="20"/>
                <w:shd w:val="clear" w:color="auto" w:fill="FFFFFF"/>
              </w:rPr>
              <w:t>Botão Liga/Desliga: Temporizado</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sz w:val="20"/>
                <w:szCs w:val="20"/>
                <w:lang w:eastAsia="pt-BR"/>
              </w:rPr>
              <w:t>SMS</w:t>
            </w:r>
          </w:p>
          <w:p w:rsidR="00FA2E2D" w:rsidRDefault="003909C3">
            <w:pPr>
              <w:pStyle w:val="Standard"/>
              <w:spacing w:line="252" w:lineRule="auto"/>
              <w:jc w:val="center"/>
            </w:pPr>
            <w:r>
              <w:rPr>
                <w:sz w:val="20"/>
                <w:szCs w:val="20"/>
                <w:lang w:eastAsia="pt-BR"/>
              </w:rPr>
              <w:t>SUPERIOR OU EQUIVALENTE</w:t>
            </w:r>
            <w:r>
              <w:rPr>
                <w:sz w:val="20"/>
                <w:szCs w:val="20"/>
              </w:rPr>
              <w:t xml:space="preserve"> </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1413"/>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12</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Ttulo1"/>
              <w:shd w:val="clear" w:color="auto" w:fill="FFFFFF"/>
              <w:jc w:val="center"/>
            </w:pPr>
            <w:r>
              <w:rPr>
                <w:rStyle w:val="vtex-store-components-3-x-productbrand"/>
                <w:b w:val="0"/>
                <w:bCs w:val="0"/>
                <w:color w:val="343A40"/>
                <w:sz w:val="20"/>
                <w:szCs w:val="20"/>
              </w:rPr>
              <w:t xml:space="preserve">Aparelho Telefone Com Fio </w:t>
            </w:r>
            <w:r>
              <w:rPr>
                <w:rStyle w:val="vtex-store-components-3-x-productbrand"/>
                <w:b w:val="0"/>
                <w:bCs w:val="0"/>
                <w:color w:val="343A40"/>
                <w:sz w:val="20"/>
                <w:szCs w:val="20"/>
              </w:rPr>
              <w:br/>
            </w:r>
            <w:r>
              <w:rPr>
                <w:b w:val="0"/>
                <w:sz w:val="20"/>
                <w:szCs w:val="20"/>
              </w:rPr>
              <w:t xml:space="preserve">     </w:t>
            </w:r>
            <w:r>
              <w:rPr>
                <w:bCs w:val="0"/>
                <w:sz w:val="20"/>
                <w:szCs w:val="20"/>
              </w:rPr>
              <w:t>DESCRIÇÃO DO ITEM:</w:t>
            </w:r>
            <w:r>
              <w:rPr>
                <w:bCs w:val="0"/>
                <w:sz w:val="20"/>
                <w:szCs w:val="20"/>
              </w:rPr>
              <w:br/>
            </w:r>
            <w:r>
              <w:rPr>
                <w:b w:val="0"/>
                <w:bCs w:val="0"/>
                <w:color w:val="404040"/>
                <w:sz w:val="20"/>
                <w:szCs w:val="20"/>
                <w:shd w:val="clear" w:color="auto" w:fill="FFFFFF"/>
              </w:rPr>
              <w:t>campainha em 3 volumes (alto, médio e baixo) com 2 timbres, teclado com 15 teclas sendo 12 teclas numéricas e 3 teclas de funções (Redial, Flash, Mute)</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 xml:space="preserve">Unid </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sz w:val="20"/>
                <w:szCs w:val="20"/>
                <w:lang w:eastAsia="pt-BR"/>
              </w:rPr>
              <w:t>Intelbras</w:t>
            </w:r>
          </w:p>
          <w:p w:rsidR="00FA2E2D" w:rsidRDefault="003909C3">
            <w:pPr>
              <w:pStyle w:val="Standard"/>
              <w:spacing w:line="252" w:lineRule="auto"/>
              <w:jc w:val="center"/>
            </w:pPr>
            <w:r>
              <w:rPr>
                <w:sz w:val="20"/>
                <w:szCs w:val="20"/>
                <w:lang w:eastAsia="pt-BR"/>
              </w:rPr>
              <w:t>SUPERIOR OU EQUIVALENTE</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13</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Ttulo1"/>
              <w:shd w:val="clear" w:color="auto" w:fill="FFFFFF"/>
            </w:pPr>
            <w:r>
              <w:rPr>
                <w:rStyle w:val="a-size-large"/>
                <w:b w:val="0"/>
                <w:bCs w:val="0"/>
                <w:color w:val="0F1111"/>
                <w:sz w:val="20"/>
                <w:szCs w:val="20"/>
              </w:rPr>
              <w:t>Adaptador VGA FÊMEA X HDMI MACHO</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pPr>
            <w:r>
              <w:rPr>
                <w:color w:val="000000"/>
                <w:sz w:val="20"/>
                <w:szCs w:val="20"/>
                <w:lang w:eastAsia="pt-BR"/>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sz w:val="20"/>
                <w:szCs w:val="20"/>
                <w:lang w:eastAsia="pt-BR"/>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557"/>
        </w:trPr>
        <w:tc>
          <w:tcPr>
            <w:tcW w:w="7089"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right"/>
              <w:rPr>
                <w:b/>
                <w:bCs/>
              </w:rPr>
            </w:pPr>
            <w:r>
              <w:rPr>
                <w:b/>
                <w:bCs/>
                <w:color w:val="000000"/>
                <w:sz w:val="20"/>
                <w:szCs w:val="20"/>
                <w:lang w:eastAsia="pt-BR"/>
              </w:rPr>
              <w:t>Valor Total Lote 02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bl>
    <w:p w:rsidR="00FA2E2D" w:rsidRDefault="003909C3">
      <w:pPr>
        <w:widowControl w:val="0"/>
        <w:suppressAutoHyphens/>
        <w:spacing w:after="0" w:line="240" w:lineRule="auto"/>
        <w:jc w:val="both"/>
        <w:textAlignment w:val="baseline"/>
      </w:pPr>
      <w:r>
        <w:rPr>
          <w:rFonts w:ascii="Times New Roman" w:eastAsia="Times New Roman" w:hAnsi="Times New Roman" w:cs="Times New Roman"/>
          <w:kern w:val="2"/>
          <w:sz w:val="20"/>
          <w:szCs w:val="20"/>
          <w:lang w:eastAsia="zh-CN"/>
        </w:rPr>
        <w:t xml:space="preserve">Observação: </w:t>
      </w:r>
    </w:p>
    <w:p w:rsidR="00FA2E2D" w:rsidRDefault="003909C3">
      <w:pPr>
        <w:widowControl w:val="0"/>
        <w:suppressAutoHyphens/>
        <w:spacing w:after="0" w:line="240" w:lineRule="auto"/>
        <w:jc w:val="both"/>
        <w:textAlignment w:val="baseline"/>
      </w:pPr>
      <w:r>
        <w:rPr>
          <w:rFonts w:ascii="Times New Roman" w:eastAsia="Times New Roman" w:hAnsi="Times New Roman" w:cs="Times New Roman"/>
          <w:kern w:val="2"/>
          <w:sz w:val="20"/>
          <w:szCs w:val="20"/>
          <w:lang w:eastAsia="zh-CN"/>
        </w:rPr>
        <w:t>Caso os sistemas sejam agregados deve-se efetuar o desdobramento do valor para fins de preenchimento da proposta comercial.</w:t>
      </w:r>
    </w:p>
    <w:p w:rsidR="00FA2E2D" w:rsidRDefault="00FA2E2D">
      <w:pPr>
        <w:widowControl w:val="0"/>
        <w:suppressAutoHyphens/>
        <w:spacing w:after="0" w:line="240" w:lineRule="auto"/>
        <w:textAlignment w:val="baseline"/>
        <w:rPr>
          <w:rFonts w:ascii="Times New Roman" w:eastAsia="Times New Roman" w:hAnsi="Times New Roman" w:cs="Times New Roman"/>
          <w:kern w:val="2"/>
          <w:sz w:val="20"/>
          <w:szCs w:val="20"/>
          <w:lang w:eastAsia="zh-CN"/>
        </w:rPr>
      </w:pPr>
    </w:p>
    <w:p w:rsidR="00FA2E2D" w:rsidRDefault="00FA2E2D">
      <w:pPr>
        <w:widowControl w:val="0"/>
        <w:suppressAutoHyphens/>
        <w:spacing w:after="0" w:line="240" w:lineRule="auto"/>
        <w:textAlignment w:val="baseline"/>
        <w:rPr>
          <w:rFonts w:ascii="Times New Roman" w:eastAsia="Times New Roman" w:hAnsi="Times New Roman" w:cs="Times New Roman"/>
          <w:kern w:val="2"/>
          <w:sz w:val="20"/>
          <w:szCs w:val="20"/>
          <w:lang w:eastAsia="zh-CN"/>
        </w:rPr>
      </w:pPr>
    </w:p>
    <w:p w:rsidR="00FA2E2D" w:rsidRDefault="003909C3">
      <w:pPr>
        <w:widowControl w:val="0"/>
        <w:suppressAutoHyphens/>
        <w:spacing w:after="0" w:line="240" w:lineRule="auto"/>
        <w:jc w:val="both"/>
        <w:textAlignment w:val="baseline"/>
      </w:pPr>
      <w:r>
        <w:rPr>
          <w:rFonts w:ascii="Times New Roman" w:eastAsia="Times New Roman" w:hAnsi="Times New Roman" w:cs="Times New Roman"/>
          <w:kern w:val="2"/>
          <w:sz w:val="20"/>
          <w:szCs w:val="20"/>
          <w:lang w:eastAsia="zh-CN"/>
        </w:rPr>
        <w:t>Valor Total da Proposta por extenso:(______________________________________________)</w:t>
      </w:r>
    </w:p>
    <w:p w:rsidR="00FA2E2D" w:rsidRDefault="00FA2E2D">
      <w:pPr>
        <w:widowControl w:val="0"/>
        <w:suppressAutoHyphens/>
        <w:spacing w:after="0" w:line="240" w:lineRule="auto"/>
        <w:jc w:val="both"/>
        <w:textAlignment w:val="baseline"/>
        <w:rPr>
          <w:rFonts w:ascii="Times New Roman" w:eastAsia="Times New Roman" w:hAnsi="Times New Roman" w:cs="Times New Roman"/>
          <w:kern w:val="2"/>
          <w:sz w:val="20"/>
          <w:szCs w:val="20"/>
          <w:lang w:eastAsia="zh-CN"/>
        </w:rPr>
      </w:pPr>
    </w:p>
    <w:p w:rsidR="00FA2E2D" w:rsidRDefault="003909C3">
      <w:pPr>
        <w:widowControl w:val="0"/>
        <w:suppressAutoHyphens/>
        <w:spacing w:after="0" w:line="240" w:lineRule="auto"/>
        <w:jc w:val="both"/>
        <w:textAlignment w:val="baseline"/>
        <w:rPr>
          <w:rFonts w:ascii="Times New Roman" w:eastAsia="Times New Roman" w:hAnsi="Times New Roman" w:cs="Times New Roman"/>
          <w:kern w:val="2"/>
          <w:sz w:val="24"/>
          <w:szCs w:val="24"/>
          <w:highlight w:val="red"/>
          <w:lang w:eastAsia="zh-CN"/>
        </w:rPr>
      </w:pPr>
      <w:r>
        <w:rPr>
          <w:rFonts w:ascii="Times New Roman" w:eastAsia="Times New Roman" w:hAnsi="Times New Roman" w:cs="Times New Roman"/>
          <w:b/>
          <w:bCs/>
          <w:color w:val="000000"/>
          <w:kern w:val="2"/>
          <w:sz w:val="20"/>
          <w:szCs w:val="20"/>
          <w:lang w:eastAsia="zh-CN"/>
        </w:rPr>
        <w:t>Prazo de validade da proposta</w:t>
      </w:r>
      <w:r>
        <w:rPr>
          <w:rFonts w:ascii="Times New Roman" w:eastAsia="Times New Roman" w:hAnsi="Times New Roman" w:cs="Times New Roman"/>
          <w:color w:val="000000"/>
          <w:kern w:val="2"/>
          <w:sz w:val="20"/>
          <w:szCs w:val="20"/>
          <w:lang w:eastAsia="zh-CN"/>
        </w:rPr>
        <w:t>: no mínimo de 60 (sessenta) dias, a contar da data da sessão pública.</w:t>
      </w:r>
    </w:p>
    <w:p w:rsidR="00FA2E2D" w:rsidRDefault="003909C3">
      <w:pPr>
        <w:widowControl w:val="0"/>
        <w:suppressAutoHyphens/>
        <w:spacing w:after="0" w:line="240" w:lineRule="auto"/>
        <w:jc w:val="both"/>
        <w:textAlignment w:val="baseline"/>
        <w:rPr>
          <w:rFonts w:ascii="Times New Roman" w:eastAsia="Times New Roman" w:hAnsi="Times New Roman" w:cs="Times New Roman"/>
          <w:kern w:val="2"/>
          <w:sz w:val="20"/>
          <w:szCs w:val="20"/>
          <w:highlight w:val="red"/>
          <w:lang w:eastAsia="zh-CN"/>
        </w:rPr>
      </w:pPr>
      <w:r>
        <w:rPr>
          <w:rFonts w:ascii="Times New Roman" w:eastAsia="Times New Roman" w:hAnsi="Times New Roman" w:cs="Times New Roman"/>
          <w:kern w:val="2"/>
          <w:sz w:val="20"/>
          <w:szCs w:val="20"/>
          <w:lang w:eastAsia="zh-CN"/>
        </w:rPr>
        <w:t>Prazo de entrega: Conforme o edital</w:t>
      </w:r>
    </w:p>
    <w:p w:rsidR="00FA2E2D" w:rsidRDefault="003909C3">
      <w:pPr>
        <w:widowControl w:val="0"/>
        <w:suppressAutoHyphens/>
        <w:spacing w:after="0" w:line="240" w:lineRule="auto"/>
        <w:jc w:val="both"/>
        <w:textAlignment w:val="baseline"/>
        <w:rPr>
          <w:rFonts w:ascii="Times New Roman" w:eastAsia="Times New Roman" w:hAnsi="Times New Roman" w:cs="Times New Roman"/>
          <w:kern w:val="2"/>
          <w:sz w:val="20"/>
          <w:szCs w:val="20"/>
          <w:highlight w:val="red"/>
          <w:lang w:eastAsia="zh-CN"/>
        </w:rPr>
      </w:pPr>
      <w:r>
        <w:rPr>
          <w:rFonts w:ascii="Times New Roman" w:eastAsia="Times New Roman" w:hAnsi="Times New Roman" w:cs="Times New Roman"/>
          <w:kern w:val="2"/>
          <w:sz w:val="20"/>
          <w:szCs w:val="20"/>
          <w:lang w:eastAsia="zh-CN"/>
        </w:rPr>
        <w:t>Condições de pagamento: Conforme o edital.</w:t>
      </w:r>
    </w:p>
    <w:p w:rsidR="00FA2E2D" w:rsidRDefault="003909C3">
      <w:pPr>
        <w:widowControl w:val="0"/>
        <w:suppressAutoHyphens/>
        <w:spacing w:after="0" w:line="240" w:lineRule="auto"/>
        <w:jc w:val="both"/>
        <w:textAlignment w:val="baseline"/>
      </w:pPr>
      <w:r>
        <w:rPr>
          <w:rFonts w:ascii="Times New Roman" w:eastAsia="Times New Roman" w:hAnsi="Times New Roman" w:cs="Times New Roman"/>
          <w:color w:val="000000"/>
          <w:kern w:val="2"/>
          <w:sz w:val="20"/>
          <w:szCs w:val="20"/>
          <w:lang w:eastAsia="zh-CN"/>
        </w:rPr>
        <w:t>Local e data.</w:t>
      </w:r>
    </w:p>
    <w:p w:rsidR="00FA2E2D" w:rsidRDefault="003909C3">
      <w:pPr>
        <w:widowControl w:val="0"/>
        <w:suppressAutoHyphens/>
        <w:spacing w:after="0" w:line="240" w:lineRule="auto"/>
        <w:jc w:val="center"/>
        <w:textAlignment w:val="baseline"/>
        <w:rPr>
          <w:rFonts w:ascii="Times New Roman" w:eastAsia="Times New Roman" w:hAnsi="Times New Roman" w:cs="Times New Roman"/>
          <w:color w:val="000000"/>
          <w:kern w:val="2"/>
          <w:sz w:val="20"/>
          <w:szCs w:val="20"/>
          <w:highlight w:val="red"/>
          <w:lang w:eastAsia="zh-CN"/>
        </w:rPr>
      </w:pPr>
      <w:r>
        <w:rPr>
          <w:rFonts w:ascii="Times New Roman" w:eastAsia="Times New Roman" w:hAnsi="Times New Roman" w:cs="Times New Roman"/>
          <w:color w:val="000000"/>
          <w:kern w:val="2"/>
          <w:sz w:val="20"/>
          <w:szCs w:val="20"/>
          <w:lang w:eastAsia="zh-CN"/>
        </w:rPr>
        <w:t>________________________________</w:t>
      </w:r>
    </w:p>
    <w:p w:rsidR="00FA2E2D" w:rsidRDefault="003909C3">
      <w:pPr>
        <w:widowControl w:val="0"/>
        <w:suppressAutoHyphens/>
        <w:spacing w:after="0" w:line="240" w:lineRule="auto"/>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color w:val="000000"/>
          <w:kern w:val="2"/>
          <w:sz w:val="20"/>
          <w:szCs w:val="20"/>
          <w:lang w:eastAsia="zh-CN"/>
        </w:rPr>
        <w:t>Assinatura do representante legal</w:t>
      </w:r>
    </w:p>
    <w:p w:rsidR="00FA2E2D" w:rsidRDefault="00FA2E2D">
      <w:pPr>
        <w:jc w:val="center"/>
      </w:pPr>
    </w:p>
    <w:p w:rsidR="00FA2E2D" w:rsidRDefault="00FA2E2D">
      <w:pPr>
        <w:jc w:val="center"/>
      </w:pPr>
    </w:p>
    <w:p w:rsidR="00FA2E2D" w:rsidRDefault="003909C3">
      <w:pPr>
        <w:widowControl w:val="0"/>
        <w:suppressAutoHyphens/>
        <w:spacing w:after="0" w:line="240" w:lineRule="auto"/>
        <w:jc w:val="center"/>
        <w:textAlignment w:val="baseline"/>
        <w:rPr>
          <w:rFonts w:ascii="Times New Roman" w:eastAsia="Times New Roman" w:hAnsi="Times New Roman" w:cs="Times New Roman"/>
          <w:b/>
          <w:bCs/>
          <w:color w:val="000000"/>
          <w:kern w:val="2"/>
          <w:sz w:val="20"/>
          <w:szCs w:val="20"/>
          <w:lang w:eastAsia="zh-CN"/>
        </w:rPr>
      </w:pPr>
      <w:r>
        <w:br w:type="page"/>
      </w:r>
    </w:p>
    <w:p w:rsidR="00FA2E2D" w:rsidRDefault="003909C3">
      <w:pPr>
        <w:widowControl w:val="0"/>
        <w:suppressAutoHyphens/>
        <w:spacing w:after="0" w:line="240" w:lineRule="auto"/>
        <w:jc w:val="center"/>
        <w:textAlignment w:val="baseline"/>
      </w:pPr>
      <w:r>
        <w:rPr>
          <w:rFonts w:ascii="Times New Roman" w:eastAsia="Times New Roman" w:hAnsi="Times New Roman" w:cs="Times New Roman"/>
          <w:b/>
          <w:bCs/>
          <w:color w:val="000000"/>
          <w:kern w:val="2"/>
          <w:sz w:val="20"/>
          <w:szCs w:val="20"/>
          <w:lang w:eastAsia="zh-CN"/>
        </w:rPr>
        <w:t>ANEXO V – (MODELO) DECLARAÇÃO DE MENOR EMPREGADO</w:t>
      </w:r>
    </w:p>
    <w:p w:rsidR="00FA2E2D" w:rsidRDefault="003909C3">
      <w:pPr>
        <w:widowControl w:val="0"/>
        <w:suppressAutoHyphens/>
        <w:spacing w:after="0" w:line="240" w:lineRule="auto"/>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b/>
          <w:bCs/>
          <w:color w:val="000000"/>
          <w:kern w:val="2"/>
          <w:sz w:val="20"/>
          <w:szCs w:val="20"/>
          <w:lang w:eastAsia="zh-CN"/>
        </w:rPr>
        <w:t>(Inciso XXXIII do Artigo 7º da Constituição Federal)</w:t>
      </w:r>
    </w:p>
    <w:p w:rsidR="00FA2E2D" w:rsidRDefault="00FA2E2D">
      <w:pPr>
        <w:widowControl w:val="0"/>
        <w:suppressAutoHyphens/>
        <w:spacing w:after="0" w:line="240" w:lineRule="auto"/>
        <w:jc w:val="center"/>
        <w:textAlignment w:val="baseline"/>
        <w:rPr>
          <w:rFonts w:ascii="Times New Roman" w:eastAsia="Times New Roman" w:hAnsi="Times New Roman" w:cs="Times New Roman"/>
          <w:b/>
          <w:bCs/>
          <w:color w:val="000000"/>
          <w:kern w:val="2"/>
          <w:sz w:val="20"/>
          <w:szCs w:val="20"/>
          <w:lang w:eastAsia="zh-CN"/>
        </w:rPr>
      </w:pPr>
    </w:p>
    <w:p w:rsidR="00FA2E2D" w:rsidRDefault="003909C3">
      <w:pPr>
        <w:widowControl w:val="0"/>
        <w:suppressAutoHyphens/>
        <w:spacing w:after="0" w:line="240" w:lineRule="auto"/>
        <w:jc w:val="both"/>
        <w:textAlignment w:val="baseline"/>
      </w:pPr>
      <w:r>
        <w:rPr>
          <w:rFonts w:ascii="Times New Roman" w:eastAsia="Times New Roman" w:hAnsi="Times New Roman" w:cs="Times New Roman"/>
          <w:b/>
          <w:bCs/>
          <w:kern w:val="2"/>
          <w:sz w:val="20"/>
          <w:szCs w:val="20"/>
          <w:lang w:eastAsia="zh-CN"/>
        </w:rPr>
        <w:t>PROCESSO LICITATÓRIO Nº 57/2022</w:t>
      </w:r>
    </w:p>
    <w:p w:rsidR="00FA2E2D" w:rsidRDefault="003909C3">
      <w:pPr>
        <w:widowControl w:val="0"/>
        <w:suppressAutoHyphens/>
        <w:spacing w:after="0" w:line="240" w:lineRule="auto"/>
        <w:jc w:val="both"/>
        <w:textAlignment w:val="baseline"/>
      </w:pPr>
      <w:r>
        <w:rPr>
          <w:rFonts w:ascii="Times New Roman" w:eastAsia="Times New Roman" w:hAnsi="Times New Roman" w:cs="Times New Roman"/>
          <w:b/>
          <w:bCs/>
          <w:kern w:val="2"/>
          <w:sz w:val="20"/>
          <w:szCs w:val="20"/>
          <w:lang w:eastAsia="zh-CN"/>
        </w:rPr>
        <w:t>MODALIDADE PREGÃO PRESENCIAL Nº 03/2022</w:t>
      </w:r>
    </w:p>
    <w:p w:rsidR="00FA2E2D" w:rsidRDefault="00FA2E2D">
      <w:pPr>
        <w:widowControl w:val="0"/>
        <w:suppressAutoHyphens/>
        <w:spacing w:after="0" w:line="240" w:lineRule="auto"/>
        <w:jc w:val="center"/>
        <w:textAlignment w:val="baseline"/>
        <w:rPr>
          <w:rFonts w:ascii="Times New Roman" w:eastAsia="Times New Roman" w:hAnsi="Times New Roman" w:cs="Times New Roman"/>
          <w:b/>
          <w:bCs/>
          <w:color w:val="000000"/>
          <w:kern w:val="2"/>
          <w:sz w:val="20"/>
          <w:szCs w:val="20"/>
          <w:lang w:eastAsia="zh-CN"/>
        </w:rPr>
      </w:pPr>
    </w:p>
    <w:p w:rsidR="00FA2E2D" w:rsidRDefault="00FA2E2D">
      <w:pPr>
        <w:widowControl w:val="0"/>
        <w:suppressAutoHyphens/>
        <w:spacing w:after="0" w:line="240" w:lineRule="auto"/>
        <w:jc w:val="center"/>
        <w:textAlignment w:val="baseline"/>
        <w:rPr>
          <w:rFonts w:ascii="Times New Roman" w:eastAsia="Times New Roman" w:hAnsi="Times New Roman" w:cs="Times New Roman"/>
          <w:b/>
          <w:bCs/>
          <w:color w:val="000000"/>
          <w:kern w:val="2"/>
          <w:sz w:val="20"/>
          <w:szCs w:val="20"/>
          <w:lang w:eastAsia="zh-CN"/>
        </w:rPr>
      </w:pPr>
    </w:p>
    <w:p w:rsidR="00FA2E2D" w:rsidRDefault="003909C3">
      <w:pPr>
        <w:widowControl w:val="0"/>
        <w:suppressAutoHyphens/>
        <w:spacing w:after="0" w:line="240" w:lineRule="auto"/>
        <w:jc w:val="center"/>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b/>
          <w:bCs/>
          <w:color w:val="000000"/>
          <w:kern w:val="2"/>
          <w:sz w:val="20"/>
          <w:szCs w:val="20"/>
          <w:lang w:eastAsia="zh-CN"/>
        </w:rPr>
        <w:t>PESSOA JURÍDICA</w:t>
      </w:r>
    </w:p>
    <w:p w:rsidR="00FA2E2D" w:rsidRDefault="00FA2E2D">
      <w:pPr>
        <w:widowControl w:val="0"/>
        <w:suppressAutoHyphens/>
        <w:spacing w:after="0" w:line="240" w:lineRule="auto"/>
        <w:textAlignment w:val="baseline"/>
        <w:rPr>
          <w:rFonts w:ascii="Times New Roman" w:eastAsia="Times New Roman" w:hAnsi="Times New Roman" w:cs="Times New Roman"/>
          <w:color w:val="000000"/>
          <w:kern w:val="2"/>
          <w:sz w:val="20"/>
          <w:szCs w:val="20"/>
          <w:lang w:eastAsia="zh-CN"/>
        </w:rPr>
      </w:pPr>
    </w:p>
    <w:p w:rsidR="00FA2E2D" w:rsidRDefault="003909C3">
      <w:pPr>
        <w:widowControl w:val="0"/>
        <w:suppressAutoHyphens/>
        <w:spacing w:after="0" w:line="240"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color w:val="000000"/>
          <w:kern w:val="2"/>
          <w:sz w:val="20"/>
          <w:szCs w:val="20"/>
          <w:lang w:eastAsia="zh-CN"/>
        </w:rPr>
        <w:t>(nome da empresa), CPF/CNPJ nº _______________, por intermédio de seu representante legal o(a) Sr(a). (nome do representante), portador(a) da Carteira de Identidade nº____________,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FA2E2D" w:rsidRDefault="00FA2E2D">
      <w:pPr>
        <w:widowControl w:val="0"/>
        <w:suppressAutoHyphens/>
        <w:spacing w:after="0" w:line="240" w:lineRule="auto"/>
        <w:jc w:val="both"/>
        <w:textAlignment w:val="baseline"/>
        <w:rPr>
          <w:rFonts w:ascii="Times New Roman" w:eastAsia="Times New Roman" w:hAnsi="Times New Roman" w:cs="Times New Roman"/>
          <w:color w:val="000000"/>
          <w:kern w:val="2"/>
          <w:sz w:val="20"/>
          <w:szCs w:val="20"/>
          <w:lang w:eastAsia="zh-CN"/>
        </w:rPr>
      </w:pPr>
    </w:p>
    <w:p w:rsidR="00FA2E2D" w:rsidRDefault="003909C3">
      <w:pPr>
        <w:widowControl w:val="0"/>
        <w:suppressAutoHyphens/>
        <w:spacing w:after="0" w:line="240"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color w:val="000000"/>
          <w:kern w:val="2"/>
          <w:sz w:val="20"/>
          <w:szCs w:val="20"/>
          <w:lang w:eastAsia="zh-CN"/>
        </w:rPr>
        <w:t>(    ) Salvo na condição de aprendiz.</w:t>
      </w:r>
    </w:p>
    <w:p w:rsidR="00FA2E2D" w:rsidRDefault="00FA2E2D">
      <w:pPr>
        <w:widowControl w:val="0"/>
        <w:suppressAutoHyphens/>
        <w:spacing w:after="0" w:line="240" w:lineRule="auto"/>
        <w:jc w:val="both"/>
        <w:textAlignment w:val="baseline"/>
        <w:rPr>
          <w:rFonts w:ascii="Times New Roman" w:eastAsia="Times New Roman" w:hAnsi="Times New Roman" w:cs="Times New Roman"/>
          <w:color w:val="000000"/>
          <w:kern w:val="2"/>
          <w:sz w:val="20"/>
          <w:szCs w:val="20"/>
          <w:lang w:eastAsia="zh-CN"/>
        </w:rPr>
      </w:pPr>
    </w:p>
    <w:p w:rsidR="00FA2E2D" w:rsidRDefault="003909C3">
      <w:pPr>
        <w:widowControl w:val="0"/>
        <w:suppressAutoHyphens/>
        <w:spacing w:after="0" w:line="240"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color w:val="000000"/>
          <w:kern w:val="2"/>
          <w:sz w:val="20"/>
          <w:szCs w:val="20"/>
          <w:lang w:eastAsia="zh-CN"/>
        </w:rPr>
        <w:t>________________, _____ de _________ de xxxx</w:t>
      </w:r>
    </w:p>
    <w:p w:rsidR="00FA2E2D" w:rsidRDefault="00FA2E2D">
      <w:pPr>
        <w:widowControl w:val="0"/>
        <w:suppressAutoHyphens/>
        <w:spacing w:after="0" w:line="240" w:lineRule="auto"/>
        <w:jc w:val="both"/>
        <w:textAlignment w:val="baseline"/>
        <w:rPr>
          <w:rFonts w:ascii="Times New Roman" w:eastAsia="Times New Roman" w:hAnsi="Times New Roman" w:cs="Times New Roman"/>
          <w:color w:val="000000"/>
          <w:kern w:val="2"/>
          <w:sz w:val="20"/>
          <w:szCs w:val="20"/>
          <w:lang w:eastAsia="zh-CN"/>
        </w:rPr>
      </w:pPr>
    </w:p>
    <w:p w:rsidR="00FA2E2D" w:rsidRDefault="003909C3">
      <w:pPr>
        <w:widowControl w:val="0"/>
        <w:suppressAutoHyphens/>
        <w:spacing w:after="0" w:line="240" w:lineRule="auto"/>
        <w:jc w:val="both"/>
        <w:textAlignment w:val="baseline"/>
        <w:rPr>
          <w:rFonts w:ascii="Times New Roman" w:eastAsia="Times New Roman" w:hAnsi="Times New Roman" w:cs="Times New Roman"/>
          <w:color w:val="000000"/>
          <w:kern w:val="2"/>
          <w:sz w:val="20"/>
          <w:szCs w:val="20"/>
          <w:lang w:eastAsia="zh-CN"/>
        </w:rPr>
      </w:pPr>
      <w:r>
        <w:rPr>
          <w:rFonts w:ascii="Times New Roman" w:eastAsia="Times New Roman" w:hAnsi="Times New Roman" w:cs="Times New Roman"/>
          <w:color w:val="000000"/>
          <w:kern w:val="2"/>
          <w:sz w:val="20"/>
          <w:szCs w:val="20"/>
          <w:lang w:eastAsia="zh-CN"/>
        </w:rPr>
        <w:t>___________________________________________</w:t>
      </w:r>
    </w:p>
    <w:p w:rsidR="00FA2E2D" w:rsidRDefault="003909C3">
      <w:pPr>
        <w:widowControl w:val="0"/>
        <w:suppressAutoHyphens/>
        <w:spacing w:after="0" w:line="240"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color w:val="000000"/>
          <w:kern w:val="2"/>
          <w:sz w:val="20"/>
          <w:szCs w:val="20"/>
          <w:lang w:eastAsia="zh-CN"/>
        </w:rPr>
        <w:t>(Nome – Identidade – CPF/CNPJ do declarante)</w:t>
      </w:r>
    </w:p>
    <w:p w:rsidR="00FA2E2D" w:rsidRDefault="003909C3">
      <w:pPr>
        <w:jc w:val="center"/>
      </w:pPr>
      <w:r>
        <w:br w:type="page"/>
      </w:r>
    </w:p>
    <w:p w:rsidR="00FA2E2D" w:rsidRDefault="003909C3">
      <w:pPr>
        <w:widowControl w:val="0"/>
        <w:suppressAutoHyphens/>
        <w:spacing w:after="0" w:line="240" w:lineRule="auto"/>
        <w:jc w:val="center"/>
        <w:textAlignment w:val="baseline"/>
        <w:rPr>
          <w:sz w:val="20"/>
          <w:szCs w:val="20"/>
        </w:rPr>
      </w:pPr>
      <w:r>
        <w:rPr>
          <w:rFonts w:ascii="Times New Roman" w:eastAsia="Times New Roman" w:hAnsi="Times New Roman" w:cs="Times New Roman"/>
          <w:b/>
          <w:bCs/>
          <w:color w:val="000000"/>
          <w:kern w:val="2"/>
          <w:sz w:val="20"/>
          <w:szCs w:val="20"/>
          <w:lang w:eastAsia="zh-CN"/>
        </w:rPr>
        <w:t xml:space="preserve">ANEXO VI </w:t>
      </w:r>
    </w:p>
    <w:p w:rsidR="00FA2E2D" w:rsidRDefault="003909C3">
      <w:pPr>
        <w:pStyle w:val="NormalWeb"/>
        <w:spacing w:after="0"/>
        <w:jc w:val="center"/>
        <w:rPr>
          <w:sz w:val="20"/>
          <w:szCs w:val="20"/>
        </w:rPr>
      </w:pPr>
      <w:r>
        <w:rPr>
          <w:b/>
          <w:bCs/>
          <w:sz w:val="20"/>
          <w:szCs w:val="20"/>
        </w:rPr>
        <w:t>MINUTA CONTRATUAL DE PRESTAÇÃO DE SERVIÇOS DE Nº</w:t>
      </w:r>
      <w:r>
        <w:rPr>
          <w:b/>
          <w:bCs/>
          <w:color w:val="000000"/>
          <w:sz w:val="20"/>
          <w:szCs w:val="20"/>
        </w:rPr>
        <w:t xml:space="preserve"> XX/2022</w:t>
      </w:r>
    </w:p>
    <w:p w:rsidR="00FA2E2D" w:rsidRDefault="00FA2E2D">
      <w:pPr>
        <w:spacing w:line="240" w:lineRule="auto"/>
        <w:rPr>
          <w:rFonts w:ascii="Times New Roman" w:eastAsia="Arial" w:hAnsi="Times New Roman" w:cs="Times New Roman"/>
          <w:b/>
          <w:bCs/>
          <w:sz w:val="20"/>
          <w:szCs w:val="20"/>
        </w:rPr>
      </w:pPr>
    </w:p>
    <w:p w:rsidR="00FA2E2D" w:rsidRDefault="003909C3">
      <w:pPr>
        <w:spacing w:after="0" w:line="240" w:lineRule="auto"/>
        <w:jc w:val="both"/>
        <w:rPr>
          <w:sz w:val="20"/>
          <w:szCs w:val="20"/>
        </w:rPr>
      </w:pPr>
      <w:r>
        <w:rPr>
          <w:rFonts w:ascii="Times New Roman" w:eastAsia="Arial" w:hAnsi="Times New Roman" w:cs="Times New Roman"/>
          <w:b/>
          <w:bCs/>
          <w:color w:val="000000"/>
          <w:sz w:val="20"/>
          <w:szCs w:val="20"/>
          <w:lang w:eastAsia="pt-BR"/>
        </w:rPr>
        <w:t xml:space="preserve">CÂMARA MUNICIPAL DE ITAÚNA, </w:t>
      </w:r>
      <w:r>
        <w:rPr>
          <w:rFonts w:ascii="Times New Roman" w:eastAsia="Arial" w:hAnsi="Times New Roman" w:cs="Times New Roman"/>
          <w:color w:val="000000"/>
          <w:sz w:val="20"/>
          <w:szCs w:val="20"/>
          <w:lang w:eastAsia="pt-BR"/>
        </w:rPr>
        <w:t>com sede na Avenida Getúlio Vargas, nº 800, Centro, Itaúna/MG, CEP 35.680-037, inscrita no CNPJ sob o nº 20.893.921/00001-38, neste ato denominada simplesmente</w:t>
      </w:r>
      <w:r>
        <w:rPr>
          <w:rFonts w:ascii="Times New Roman" w:eastAsia="Arial" w:hAnsi="Times New Roman" w:cs="Times New Roman"/>
          <w:b/>
          <w:bCs/>
          <w:color w:val="000000"/>
          <w:sz w:val="20"/>
          <w:szCs w:val="20"/>
          <w:lang w:eastAsia="pt-BR"/>
        </w:rPr>
        <w:t xml:space="preserve"> CONTRATANTE, </w:t>
      </w:r>
      <w:r>
        <w:rPr>
          <w:rFonts w:ascii="Times New Roman" w:eastAsia="Arial" w:hAnsi="Times New Roman" w:cs="Times New Roman"/>
          <w:color w:val="000000"/>
          <w:sz w:val="20"/>
          <w:szCs w:val="20"/>
          <w:lang w:eastAsia="pt-BR"/>
        </w:rPr>
        <w:t>representada por seu Presidente, o senhor Alexandre Magno Martoni Debique Campos, e a empresa</w:t>
      </w:r>
      <w:r>
        <w:rPr>
          <w:rFonts w:ascii="Times New Roman" w:eastAsia="Arial" w:hAnsi="Times New Roman" w:cs="Times New Roman"/>
          <w:b/>
          <w:bCs/>
          <w:color w:val="000000"/>
          <w:sz w:val="20"/>
          <w:szCs w:val="20"/>
          <w:lang w:val="pt-PT" w:eastAsia="pt-BR"/>
        </w:rPr>
        <w:t xml:space="preserve"> XXXXX, </w:t>
      </w:r>
      <w:r>
        <w:rPr>
          <w:rFonts w:ascii="Times New Roman" w:eastAsia="Arial" w:hAnsi="Times New Roman" w:cs="Times New Roman"/>
          <w:color w:val="000000"/>
          <w:sz w:val="20"/>
          <w:szCs w:val="20"/>
          <w:lang w:val="pt-PT" w:eastAsia="pt-BR"/>
        </w:rPr>
        <w:t xml:space="preserve">pessoa jurídica de direito privado, com sede na </w:t>
      </w:r>
      <w:r>
        <w:rPr>
          <w:rFonts w:ascii="Times New Roman" w:eastAsia="Arial" w:hAnsi="Times New Roman" w:cs="Times New Roman"/>
          <w:color w:val="000000"/>
          <w:sz w:val="20"/>
          <w:szCs w:val="20"/>
          <w:lang w:eastAsia="pt-BR"/>
        </w:rPr>
        <w:t>XXXXXXX,</w:t>
      </w:r>
      <w:r>
        <w:rPr>
          <w:rFonts w:ascii="Times New Roman" w:eastAsia="Arial" w:hAnsi="Times New Roman" w:cs="Times New Roman"/>
          <w:color w:val="000000"/>
          <w:sz w:val="20"/>
          <w:szCs w:val="20"/>
          <w:lang w:val="pt-PT" w:eastAsia="pt-BR"/>
        </w:rPr>
        <w:t xml:space="preserve"> inscrita no cadastro nacional de pessoa jurídica (CNPJ/MF) sob o nº </w:t>
      </w:r>
      <w:r>
        <w:rPr>
          <w:rFonts w:ascii="Times New Roman" w:eastAsia="Arial" w:hAnsi="Times New Roman" w:cs="Times New Roman"/>
          <w:color w:val="000000"/>
          <w:sz w:val="20"/>
          <w:szCs w:val="20"/>
          <w:lang w:eastAsia="pt-BR"/>
        </w:rPr>
        <w:t>XXXXXXX,</w:t>
      </w:r>
      <w:r>
        <w:rPr>
          <w:rFonts w:ascii="Times New Roman" w:eastAsia="Arial" w:hAnsi="Times New Roman" w:cs="Times New Roman"/>
          <w:color w:val="000000"/>
          <w:sz w:val="20"/>
          <w:szCs w:val="20"/>
          <w:lang w:val="pt-PT" w:eastAsia="pt-BR"/>
        </w:rPr>
        <w:t xml:space="preserve"> neste ato denominada</w:t>
      </w:r>
      <w:r>
        <w:rPr>
          <w:rFonts w:ascii="Times New Roman" w:eastAsia="Arial" w:hAnsi="Times New Roman" w:cs="Times New Roman"/>
          <w:b/>
          <w:bCs/>
          <w:color w:val="000000"/>
          <w:sz w:val="20"/>
          <w:szCs w:val="20"/>
          <w:lang w:val="pt-PT" w:eastAsia="pt-BR"/>
        </w:rPr>
        <w:t xml:space="preserve"> CONTRATADA, </w:t>
      </w:r>
      <w:r>
        <w:rPr>
          <w:rFonts w:ascii="Times New Roman" w:eastAsia="Arial" w:hAnsi="Times New Roman" w:cs="Times New Roman"/>
          <w:color w:val="000000"/>
          <w:sz w:val="20"/>
          <w:szCs w:val="20"/>
          <w:lang w:val="pt-PT" w:eastAsia="pt-BR"/>
        </w:rPr>
        <w:t xml:space="preserve">representada pelo sócio, o senhor </w:t>
      </w:r>
      <w:r>
        <w:rPr>
          <w:rFonts w:ascii="Times New Roman" w:eastAsia="Arial" w:hAnsi="Times New Roman" w:cs="Times New Roman"/>
          <w:color w:val="000000"/>
          <w:sz w:val="20"/>
          <w:szCs w:val="20"/>
          <w:lang w:eastAsia="pt-BR"/>
        </w:rPr>
        <w:t>XXXXXXX</w:t>
      </w:r>
      <w:r>
        <w:rPr>
          <w:rFonts w:ascii="Times New Roman" w:eastAsia="Arial" w:hAnsi="Times New Roman" w:cs="Times New Roman"/>
          <w:color w:val="000000"/>
          <w:sz w:val="20"/>
          <w:szCs w:val="20"/>
          <w:lang w:val="pt-PT" w:eastAsia="pt-BR"/>
        </w:rPr>
        <w:t xml:space="preserve">, </w:t>
      </w:r>
      <w:r>
        <w:rPr>
          <w:rFonts w:ascii="Times New Roman" w:eastAsia="Arial" w:hAnsi="Times New Roman" w:cs="Times New Roman"/>
          <w:color w:val="000000"/>
          <w:sz w:val="20"/>
          <w:szCs w:val="20"/>
          <w:lang w:eastAsia="pt-BR"/>
        </w:rPr>
        <w:t>inscrito no CPF sob nº XXXXXXX</w:t>
      </w:r>
      <w:r>
        <w:rPr>
          <w:rFonts w:ascii="Times New Roman" w:eastAsia="Arial" w:hAnsi="Times New Roman" w:cs="Times New Roman"/>
          <w:color w:val="000000"/>
          <w:sz w:val="20"/>
          <w:szCs w:val="20"/>
          <w:lang w:val="pt-PT" w:eastAsia="pt-BR"/>
        </w:rPr>
        <w:t xml:space="preserve"> e RG </w:t>
      </w:r>
      <w:r>
        <w:rPr>
          <w:rFonts w:ascii="Times New Roman" w:eastAsia="Arial" w:hAnsi="Times New Roman" w:cs="Times New Roman"/>
          <w:color w:val="000000"/>
          <w:sz w:val="20"/>
          <w:szCs w:val="20"/>
          <w:lang w:eastAsia="pt-BR"/>
        </w:rPr>
        <w:t>XXXXXXX,</w:t>
      </w:r>
      <w:r>
        <w:rPr>
          <w:rFonts w:ascii="Times New Roman" w:eastAsia="Arial" w:hAnsi="Times New Roman" w:cs="Times New Roman"/>
          <w:color w:val="000000"/>
          <w:sz w:val="20"/>
          <w:szCs w:val="20"/>
          <w:lang w:val="pt-PT" w:eastAsia="pt-BR"/>
        </w:rPr>
        <w:t xml:space="preserve"> brasileiro, com endereço </w:t>
      </w:r>
      <w:r>
        <w:rPr>
          <w:rFonts w:ascii="Times New Roman" w:eastAsia="Arial" w:hAnsi="Times New Roman" w:cs="Times New Roman"/>
          <w:color w:val="000000"/>
          <w:sz w:val="20"/>
          <w:szCs w:val="20"/>
          <w:lang w:eastAsia="pt-BR"/>
        </w:rPr>
        <w:t>residencial situado na XXXXXXX, resolvem firmar o presente contrato</w:t>
      </w:r>
      <w:r>
        <w:rPr>
          <w:rFonts w:ascii="Times New Roman" w:eastAsia="Arial" w:hAnsi="Times New Roman" w:cs="Times New Roman"/>
          <w:color w:val="000000"/>
          <w:sz w:val="20"/>
          <w:szCs w:val="20"/>
          <w:lang w:val="pt-PT" w:eastAsia="pt-BR"/>
        </w:rPr>
        <w:t>, oriundo do processo de xxxxxxx nº xx/2022, em conformidade com a lei Federal nº 8.666/93 e alterações posteriores, bem como a Lei Federal nº 10.520/02 e, na forma das cláusulas e condições a seguir acordadas:</w:t>
      </w:r>
    </w:p>
    <w:p w:rsidR="00FA2E2D" w:rsidRDefault="00FA2E2D">
      <w:pPr>
        <w:spacing w:after="0" w:line="240" w:lineRule="auto"/>
        <w:jc w:val="both"/>
        <w:rPr>
          <w:rFonts w:ascii="Times New Roman" w:hAnsi="Times New Roman"/>
          <w:sz w:val="20"/>
          <w:szCs w:val="20"/>
        </w:rPr>
      </w:pPr>
    </w:p>
    <w:p w:rsidR="00FA2E2D" w:rsidRDefault="003909C3">
      <w:pPr>
        <w:spacing w:after="0" w:line="240" w:lineRule="auto"/>
        <w:jc w:val="both"/>
        <w:rPr>
          <w:sz w:val="20"/>
          <w:szCs w:val="20"/>
        </w:rPr>
      </w:pPr>
      <w:r>
        <w:rPr>
          <w:rFonts w:ascii="Times New Roman" w:hAnsi="Times New Roman"/>
          <w:b/>
          <w:bCs/>
          <w:sz w:val="20"/>
          <w:szCs w:val="20"/>
        </w:rPr>
        <w:t>CLÁUSULA PRIMEIRA: DO OBJETO</w:t>
      </w:r>
    </w:p>
    <w:p w:rsidR="00FA2E2D" w:rsidRDefault="003909C3">
      <w:pPr>
        <w:spacing w:after="0" w:line="240" w:lineRule="auto"/>
        <w:jc w:val="both"/>
        <w:rPr>
          <w:sz w:val="20"/>
          <w:szCs w:val="20"/>
        </w:rPr>
      </w:pPr>
      <w:r>
        <w:rPr>
          <w:rFonts w:ascii="Times New Roman" w:eastAsia="Times New Roman" w:hAnsi="Times New Roman" w:cs="Times New Roman"/>
          <w:sz w:val="20"/>
          <w:szCs w:val="20"/>
          <w:lang w:eastAsia="pt-BR"/>
        </w:rPr>
        <w:t>O presente contrato tem por objeto:</w:t>
      </w:r>
    </w:p>
    <w:p w:rsidR="00FA2E2D" w:rsidRDefault="003909C3">
      <w:pPr>
        <w:spacing w:after="0" w:line="240" w:lineRule="auto"/>
        <w:jc w:val="both"/>
        <w:rPr>
          <w:sz w:val="20"/>
          <w:szCs w:val="20"/>
        </w:rPr>
      </w:pPr>
      <w:r>
        <w:rPr>
          <w:rFonts w:ascii="Times New Roman" w:eastAsia="Times New Roman" w:hAnsi="Times New Roman" w:cs="Times New Roman"/>
          <w:sz w:val="20"/>
          <w:szCs w:val="20"/>
          <w:lang w:eastAsia="pt-BR"/>
        </w:rPr>
        <w:t>1.1 A contratação de empresa prestadora de serviços de locação de equipamentos de infraestrutura de rede corporativa;</w:t>
      </w:r>
    </w:p>
    <w:p w:rsidR="00FA2E2D" w:rsidRDefault="003909C3">
      <w:pPr>
        <w:spacing w:after="0" w:line="240" w:lineRule="auto"/>
        <w:jc w:val="both"/>
        <w:rPr>
          <w:sz w:val="20"/>
          <w:szCs w:val="20"/>
        </w:rPr>
      </w:pPr>
      <w:r>
        <w:rPr>
          <w:rFonts w:ascii="Times New Roman" w:eastAsia="Times New Roman" w:hAnsi="Times New Roman" w:cs="Times New Roman"/>
          <w:sz w:val="20"/>
          <w:szCs w:val="20"/>
          <w:lang w:eastAsia="pt-BR"/>
        </w:rPr>
        <w:t>1.2 A instalação, configuração e validação do funcionamento dos equipamentos, infraestrutura em nuvem (IAAS), suporte e manutenção especializada em informática, com a finalidade de acompanhamento, fornecimento de licenças, suportes necessários;</w:t>
      </w:r>
    </w:p>
    <w:p w:rsidR="00FA2E2D" w:rsidRDefault="003909C3">
      <w:pPr>
        <w:spacing w:after="0" w:line="240" w:lineRule="auto"/>
        <w:jc w:val="both"/>
        <w:rPr>
          <w:sz w:val="20"/>
          <w:szCs w:val="20"/>
        </w:rPr>
      </w:pPr>
      <w:r>
        <w:rPr>
          <w:rFonts w:ascii="Times New Roman" w:eastAsia="Times New Roman" w:hAnsi="Times New Roman" w:cs="Times New Roman"/>
          <w:sz w:val="20"/>
          <w:szCs w:val="20"/>
          <w:lang w:eastAsia="pt-BR"/>
        </w:rPr>
        <w:t>1.3 A aquisição de materiais de informática em geral para a CONTRATANTE, visando abranger a segurança e confiabilidade dos dados processados;</w:t>
      </w:r>
    </w:p>
    <w:p w:rsidR="00FA2E2D" w:rsidRDefault="003909C3">
      <w:pPr>
        <w:spacing w:after="0" w:line="240" w:lineRule="auto"/>
        <w:jc w:val="both"/>
        <w:rPr>
          <w:sz w:val="20"/>
          <w:szCs w:val="20"/>
        </w:rPr>
      </w:pPr>
      <w:r>
        <w:rPr>
          <w:rFonts w:ascii="Times New Roman" w:eastAsia="Times New Roman" w:hAnsi="Times New Roman" w:cs="Times New Roman"/>
          <w:sz w:val="20"/>
          <w:szCs w:val="20"/>
          <w:lang w:eastAsia="pt-BR"/>
        </w:rPr>
        <w:t xml:space="preserve">1.4 O acompanhamento mensal das rotinas de TI, com o fim de consolidar os conceitos e a funcionalidade dos sistemas implantados, conferência dos backups, chamados de manutenção e acompanhamento geral dos ativos de rede da CONTRATANTE. </w:t>
      </w:r>
    </w:p>
    <w:p w:rsidR="00FA2E2D" w:rsidRDefault="00FA2E2D">
      <w:pPr>
        <w:pStyle w:val="PargrafodaLista"/>
        <w:spacing w:after="0"/>
        <w:ind w:left="792"/>
        <w:jc w:val="both"/>
        <w:rPr>
          <w:sz w:val="20"/>
          <w:szCs w:val="20"/>
        </w:rPr>
      </w:pPr>
    </w:p>
    <w:p w:rsidR="00FA2E2D" w:rsidRDefault="003909C3">
      <w:pPr>
        <w:pStyle w:val="PargrafodaLista"/>
        <w:spacing w:after="0"/>
        <w:ind w:left="0"/>
        <w:jc w:val="both"/>
        <w:rPr>
          <w:sz w:val="20"/>
          <w:szCs w:val="20"/>
        </w:rPr>
      </w:pPr>
      <w:r>
        <w:rPr>
          <w:b/>
          <w:bCs/>
          <w:color w:val="000000"/>
          <w:sz w:val="20"/>
          <w:szCs w:val="20"/>
          <w:lang w:eastAsia="pt-BR"/>
        </w:rPr>
        <w:t>CLÁUSULA SEGUNDA: DA JUSTIFICATIVA</w:t>
      </w:r>
    </w:p>
    <w:p w:rsidR="00FA2E2D" w:rsidRDefault="003909C3">
      <w:pPr>
        <w:pStyle w:val="PargrafodaLista"/>
        <w:spacing w:after="0"/>
        <w:jc w:val="both"/>
        <w:rPr>
          <w:sz w:val="20"/>
          <w:szCs w:val="20"/>
        </w:rPr>
      </w:pPr>
      <w:r>
        <w:rPr>
          <w:bCs/>
          <w:color w:val="000000"/>
          <w:sz w:val="20"/>
          <w:szCs w:val="20"/>
          <w:lang w:eastAsia="pt-BR"/>
        </w:rPr>
        <w:t xml:space="preserve">A presente contratação justifica-se pelas informações repassadas pela prestadora de serviços, com contrato até então vigente, dando conta da necessidade de melhorias e aperfeiçoamento em toda a estrutura de informática e tecnologia da Contratante, com o fim de otimizar sua qualidade, a segurança dos dados e informações e a agilidade de acesso e manutenção ao sistema. </w:t>
      </w:r>
    </w:p>
    <w:p w:rsidR="00FA2E2D" w:rsidRDefault="00FA2E2D">
      <w:pPr>
        <w:pStyle w:val="PargrafodaLista"/>
        <w:spacing w:after="0"/>
        <w:jc w:val="both"/>
        <w:rPr>
          <w:b/>
          <w:bCs/>
          <w:color w:val="000000"/>
          <w:sz w:val="20"/>
          <w:szCs w:val="20"/>
          <w:lang w:eastAsia="pt-BR"/>
        </w:rPr>
      </w:pPr>
    </w:p>
    <w:p w:rsidR="00FA2E2D" w:rsidRDefault="003909C3">
      <w:pPr>
        <w:pStyle w:val="PargrafodaLista"/>
        <w:spacing w:after="0"/>
        <w:jc w:val="both"/>
        <w:rPr>
          <w:sz w:val="20"/>
          <w:szCs w:val="20"/>
        </w:rPr>
      </w:pPr>
      <w:r>
        <w:rPr>
          <w:b/>
          <w:bCs/>
          <w:color w:val="000000"/>
          <w:sz w:val="20"/>
          <w:szCs w:val="20"/>
          <w:lang w:eastAsia="pt-BR"/>
        </w:rPr>
        <w:t>CLÁUSULA TERCEIRA: DA DESCRIÇÃO E ESPECIFICAÇÃO</w:t>
      </w:r>
    </w:p>
    <w:p w:rsidR="00FA2E2D" w:rsidRDefault="003909C3">
      <w:pPr>
        <w:pStyle w:val="Standard"/>
        <w:spacing w:after="46"/>
        <w:jc w:val="both"/>
        <w:rPr>
          <w:sz w:val="20"/>
          <w:szCs w:val="20"/>
        </w:rPr>
      </w:pPr>
      <w:r>
        <w:rPr>
          <w:color w:val="000000"/>
          <w:sz w:val="20"/>
          <w:szCs w:val="20"/>
          <w:lang w:eastAsia="pt-BR"/>
        </w:rPr>
        <w:t>O presente contrato se dará através da formalização dos seguintes lotes e prestação de serviços:</w:t>
      </w:r>
    </w:p>
    <w:p w:rsidR="00FA2E2D" w:rsidRDefault="003909C3">
      <w:pPr>
        <w:pStyle w:val="Standard"/>
        <w:spacing w:before="102" w:after="160"/>
        <w:jc w:val="both"/>
        <w:rPr>
          <w:sz w:val="20"/>
          <w:szCs w:val="20"/>
        </w:rPr>
      </w:pPr>
      <w:r>
        <w:rPr>
          <w:color w:val="000000"/>
          <w:sz w:val="20"/>
          <w:szCs w:val="20"/>
          <w:lang w:eastAsia="pt-BR"/>
        </w:rPr>
        <w:t>3.1 LOTE 01 (SERVIÇOS / LOCAÇÃO)</w:t>
      </w:r>
    </w:p>
    <w:tbl>
      <w:tblPr>
        <w:tblW w:w="9072" w:type="dxa"/>
        <w:tblInd w:w="-11" w:type="dxa"/>
        <w:tblBorders>
          <w:top w:val="single" w:sz="8" w:space="0" w:color="000000"/>
          <w:left w:val="single" w:sz="8" w:space="0" w:color="000000"/>
          <w:bottom w:val="single" w:sz="8" w:space="0" w:color="000000"/>
          <w:right w:val="single" w:sz="4" w:space="0" w:color="000000"/>
          <w:insideH w:val="single" w:sz="8" w:space="0" w:color="000000"/>
          <w:insideV w:val="single" w:sz="4" w:space="0" w:color="000000"/>
        </w:tblBorders>
        <w:tblCellMar>
          <w:left w:w="70" w:type="dxa"/>
          <w:right w:w="70" w:type="dxa"/>
        </w:tblCellMar>
        <w:tblLook w:val="04A0" w:firstRow="1" w:lastRow="0" w:firstColumn="1" w:lastColumn="0" w:noHBand="0" w:noVBand="1"/>
      </w:tblPr>
      <w:tblGrid>
        <w:gridCol w:w="568"/>
        <w:gridCol w:w="3625"/>
        <w:gridCol w:w="627"/>
        <w:gridCol w:w="563"/>
        <w:gridCol w:w="1706"/>
        <w:gridCol w:w="1078"/>
        <w:gridCol w:w="905"/>
      </w:tblGrid>
      <w:tr w:rsidR="00FA2E2D">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Item</w:t>
            </w:r>
          </w:p>
        </w:tc>
        <w:tc>
          <w:tcPr>
            <w:tcW w:w="362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Especificação</w:t>
            </w:r>
          </w:p>
        </w:tc>
        <w:tc>
          <w:tcPr>
            <w:tcW w:w="62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Unid.</w:t>
            </w:r>
          </w:p>
        </w:tc>
        <w:tc>
          <w:tcPr>
            <w:tcW w:w="563"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Qtd.</w:t>
            </w:r>
          </w:p>
        </w:tc>
        <w:tc>
          <w:tcPr>
            <w:tcW w:w="1706"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Marca /</w:t>
            </w:r>
            <w:r>
              <w:rPr>
                <w:b/>
                <w:bCs/>
                <w:color w:val="000000"/>
                <w:sz w:val="20"/>
                <w:szCs w:val="20"/>
                <w:lang w:eastAsia="pt-BR"/>
              </w:rPr>
              <w:br/>
              <w:t>Modelo</w:t>
            </w:r>
          </w:p>
        </w:tc>
        <w:tc>
          <w:tcPr>
            <w:tcW w:w="1078"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Valor Mensal</w:t>
            </w:r>
          </w:p>
        </w:tc>
        <w:tc>
          <w:tcPr>
            <w:tcW w:w="90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Valor 12 meses</w:t>
            </w:r>
          </w:p>
        </w:tc>
      </w:tr>
      <w:tr w:rsidR="00FA2E2D">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1</w:t>
            </w:r>
          </w:p>
        </w:tc>
        <w:tc>
          <w:tcPr>
            <w:tcW w:w="362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Computação em nuvem para até 20 (vinte) máquinas virtuais</w:t>
            </w:r>
            <w:r>
              <w:rPr>
                <w:color w:val="000000"/>
                <w:sz w:val="20"/>
                <w:szCs w:val="20"/>
                <w:lang w:eastAsia="pt-BR"/>
              </w:rPr>
              <w:br/>
              <w:t xml:space="preserve"> </w:t>
            </w:r>
            <w:r>
              <w:rPr>
                <w:b/>
                <w:bCs/>
                <w:color w:val="000000"/>
                <w:sz w:val="20"/>
                <w:szCs w:val="20"/>
                <w:lang w:eastAsia="pt-BR"/>
              </w:rPr>
              <w:t>Especificação: detalhamento descrito no item 3.7 do Termo de Referência integrante deste Processo Licitatório.</w:t>
            </w:r>
          </w:p>
        </w:tc>
        <w:tc>
          <w:tcPr>
            <w:tcW w:w="62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63"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01</w:t>
            </w:r>
          </w:p>
        </w:tc>
        <w:tc>
          <w:tcPr>
            <w:tcW w:w="1706"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1078"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2</w:t>
            </w:r>
          </w:p>
        </w:tc>
        <w:tc>
          <w:tcPr>
            <w:tcW w:w="362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Backup empresarial como serviço para até 20 (vinte) instâncias, com repositório na nuvem de até 20 TB.</w:t>
            </w:r>
            <w:r>
              <w:rPr>
                <w:color w:val="000000"/>
                <w:sz w:val="20"/>
                <w:szCs w:val="20"/>
                <w:lang w:eastAsia="pt-BR"/>
              </w:rPr>
              <w:br/>
            </w:r>
            <w:r>
              <w:rPr>
                <w:b/>
                <w:bCs/>
                <w:color w:val="000000"/>
                <w:sz w:val="20"/>
                <w:szCs w:val="20"/>
                <w:lang w:eastAsia="pt-BR"/>
              </w:rPr>
              <w:t xml:space="preserve">Especificação: detalhamento descrito no item 3.12 do Termo de Referência integrante deste Processo Licitatório. </w:t>
            </w:r>
          </w:p>
        </w:tc>
        <w:tc>
          <w:tcPr>
            <w:tcW w:w="62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63"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01</w:t>
            </w:r>
          </w:p>
        </w:tc>
        <w:tc>
          <w:tcPr>
            <w:tcW w:w="1706"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1078"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3</w:t>
            </w:r>
          </w:p>
        </w:tc>
        <w:tc>
          <w:tcPr>
            <w:tcW w:w="362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Antivírus corporativo para endpoints.</w:t>
            </w:r>
            <w:r>
              <w:rPr>
                <w:color w:val="000000"/>
                <w:sz w:val="20"/>
                <w:szCs w:val="20"/>
                <w:lang w:eastAsia="pt-BR"/>
              </w:rPr>
              <w:br/>
            </w:r>
            <w:r>
              <w:rPr>
                <w:b/>
                <w:bCs/>
                <w:color w:val="000000"/>
                <w:sz w:val="20"/>
                <w:szCs w:val="20"/>
                <w:lang w:eastAsia="pt-BR"/>
              </w:rPr>
              <w:t>Especificação: detalhamento descrito no item 3.7 do Termo de Referência integrante deste Processo Licitatório.</w:t>
            </w:r>
          </w:p>
        </w:tc>
        <w:tc>
          <w:tcPr>
            <w:tcW w:w="62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63"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50</w:t>
            </w:r>
          </w:p>
        </w:tc>
        <w:tc>
          <w:tcPr>
            <w:tcW w:w="1706"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1078"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4</w:t>
            </w:r>
          </w:p>
        </w:tc>
        <w:tc>
          <w:tcPr>
            <w:tcW w:w="362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Access Point corporativo com controladora centralizada.</w:t>
            </w:r>
            <w:r>
              <w:rPr>
                <w:color w:val="000000"/>
                <w:sz w:val="20"/>
                <w:szCs w:val="20"/>
                <w:lang w:eastAsia="pt-BR"/>
              </w:rPr>
              <w:br/>
            </w:r>
            <w:r>
              <w:rPr>
                <w:b/>
                <w:bCs/>
                <w:color w:val="000000"/>
                <w:sz w:val="20"/>
                <w:szCs w:val="20"/>
                <w:lang w:eastAsia="pt-BR"/>
              </w:rPr>
              <w:t xml:space="preserve">Especificação: detalhamento descrito no item 3.14 do Termo de Referência integrante deste Processo Licitatório. </w:t>
            </w:r>
          </w:p>
        </w:tc>
        <w:tc>
          <w:tcPr>
            <w:tcW w:w="62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63"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09</w:t>
            </w:r>
          </w:p>
        </w:tc>
        <w:tc>
          <w:tcPr>
            <w:tcW w:w="1706"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1078"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5</w:t>
            </w:r>
          </w:p>
        </w:tc>
        <w:tc>
          <w:tcPr>
            <w:tcW w:w="362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val="en-US" w:eastAsia="pt-BR"/>
              </w:rPr>
              <w:t>Appliance de firewall NGFW com nobreak.</w:t>
            </w:r>
            <w:r>
              <w:rPr>
                <w:color w:val="000000"/>
                <w:sz w:val="20"/>
                <w:szCs w:val="20"/>
                <w:lang w:val="en-US" w:eastAsia="pt-BR"/>
              </w:rPr>
              <w:br/>
            </w:r>
            <w:r>
              <w:rPr>
                <w:b/>
                <w:bCs/>
                <w:color w:val="000000"/>
                <w:sz w:val="20"/>
                <w:szCs w:val="20"/>
                <w:lang w:eastAsia="pt-BR"/>
              </w:rPr>
              <w:t xml:space="preserve">Especificação: detalhamento descrito no item 3.15 do Termo de Referência integrante deste Processo Licitatório. </w:t>
            </w:r>
          </w:p>
        </w:tc>
        <w:tc>
          <w:tcPr>
            <w:tcW w:w="62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63"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01</w:t>
            </w:r>
          </w:p>
        </w:tc>
        <w:tc>
          <w:tcPr>
            <w:tcW w:w="1706"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1078"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300"/>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6</w:t>
            </w:r>
          </w:p>
        </w:tc>
        <w:tc>
          <w:tcPr>
            <w:tcW w:w="362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Prestação de Serviços.</w:t>
            </w:r>
            <w:r>
              <w:rPr>
                <w:color w:val="000000"/>
                <w:sz w:val="20"/>
                <w:szCs w:val="20"/>
                <w:lang w:eastAsia="pt-BR"/>
              </w:rPr>
              <w:br/>
            </w:r>
            <w:r>
              <w:rPr>
                <w:b/>
                <w:bCs/>
                <w:color w:val="000000"/>
                <w:sz w:val="20"/>
                <w:szCs w:val="20"/>
                <w:lang w:eastAsia="pt-BR"/>
              </w:rPr>
              <w:t xml:space="preserve">Especificação: detalhamento descrito no item 3.26 do Termo de Referência integrante deste Processo Licitatório. </w:t>
            </w:r>
          </w:p>
        </w:tc>
        <w:tc>
          <w:tcPr>
            <w:tcW w:w="627"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63"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01</w:t>
            </w:r>
          </w:p>
        </w:tc>
        <w:tc>
          <w:tcPr>
            <w:tcW w:w="1706"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1078"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8" w:space="0" w:color="000000"/>
              <w:left w:val="single" w:sz="4" w:space="0" w:color="000000"/>
              <w:bottom w:val="single" w:sz="8"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300"/>
        </w:trPr>
        <w:tc>
          <w:tcPr>
            <w:tcW w:w="7088" w:type="dxa"/>
            <w:gridSpan w:val="5"/>
            <w:tcBorders>
              <w:top w:val="single" w:sz="8"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Valor Total do Lote 01</w:t>
            </w:r>
          </w:p>
        </w:tc>
        <w:tc>
          <w:tcPr>
            <w:tcW w:w="1078"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both"/>
              <w:rPr>
                <w:sz w:val="20"/>
                <w:szCs w:val="20"/>
              </w:rPr>
            </w:pPr>
            <w:r>
              <w:rPr>
                <w:color w:val="000000"/>
                <w:sz w:val="20"/>
                <w:szCs w:val="20"/>
                <w:lang w:eastAsia="pt-BR"/>
              </w:rPr>
              <w:t>R$</w:t>
            </w:r>
          </w:p>
        </w:tc>
        <w:tc>
          <w:tcPr>
            <w:tcW w:w="905"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both"/>
              <w:rPr>
                <w:sz w:val="20"/>
                <w:szCs w:val="20"/>
              </w:rPr>
            </w:pPr>
            <w:r>
              <w:rPr>
                <w:color w:val="000000"/>
                <w:sz w:val="20"/>
                <w:szCs w:val="20"/>
                <w:lang w:eastAsia="pt-BR"/>
              </w:rPr>
              <w:t>R$</w:t>
            </w:r>
          </w:p>
        </w:tc>
      </w:tr>
    </w:tbl>
    <w:p w:rsidR="00FA2E2D" w:rsidRDefault="00FA2E2D">
      <w:pPr>
        <w:pStyle w:val="Standard"/>
        <w:spacing w:before="102" w:after="160"/>
        <w:jc w:val="both"/>
        <w:rPr>
          <w:b/>
          <w:bCs/>
          <w:color w:val="000000"/>
          <w:sz w:val="20"/>
          <w:szCs w:val="20"/>
          <w:lang w:eastAsia="pt-BR"/>
        </w:rPr>
      </w:pPr>
    </w:p>
    <w:p w:rsidR="00FA2E2D" w:rsidRDefault="003909C3">
      <w:pPr>
        <w:pStyle w:val="Standard"/>
        <w:spacing w:before="102" w:after="160"/>
        <w:jc w:val="both"/>
        <w:rPr>
          <w:sz w:val="20"/>
          <w:szCs w:val="20"/>
        </w:rPr>
      </w:pPr>
      <w:r>
        <w:rPr>
          <w:color w:val="000000"/>
          <w:sz w:val="20"/>
          <w:szCs w:val="20"/>
          <w:lang w:eastAsia="pt-BR"/>
        </w:rPr>
        <w:t>3.2 LOTE 02 (AQUISIÇÃO)</w:t>
      </w:r>
    </w:p>
    <w:tbl>
      <w:tblPr>
        <w:tblW w:w="9072" w:type="dxa"/>
        <w:tblInd w:w="-11" w:type="dxa"/>
        <w:tblBorders>
          <w:top w:val="single" w:sz="8" w:space="0" w:color="000000"/>
          <w:left w:val="single" w:sz="8"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553"/>
        <w:gridCol w:w="3641"/>
        <w:gridCol w:w="616"/>
        <w:gridCol w:w="577"/>
        <w:gridCol w:w="1701"/>
        <w:gridCol w:w="1079"/>
        <w:gridCol w:w="905"/>
      </w:tblGrid>
      <w:tr w:rsidR="00FA2E2D">
        <w:trPr>
          <w:trHeight w:val="300"/>
        </w:trPr>
        <w:tc>
          <w:tcPr>
            <w:tcW w:w="552" w:type="dxa"/>
            <w:tcBorders>
              <w:top w:val="single" w:sz="8"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Item</w:t>
            </w:r>
          </w:p>
        </w:tc>
        <w:tc>
          <w:tcPr>
            <w:tcW w:w="3641"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Especificação</w:t>
            </w:r>
          </w:p>
        </w:tc>
        <w:tc>
          <w:tcPr>
            <w:tcW w:w="616"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Unid.</w:t>
            </w:r>
          </w:p>
        </w:tc>
        <w:tc>
          <w:tcPr>
            <w:tcW w:w="577"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Qtd.</w:t>
            </w:r>
          </w:p>
        </w:tc>
        <w:tc>
          <w:tcPr>
            <w:tcW w:w="1701"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Marca/</w:t>
            </w:r>
            <w:r>
              <w:rPr>
                <w:b/>
                <w:bCs/>
                <w:color w:val="000000"/>
                <w:sz w:val="20"/>
                <w:szCs w:val="20"/>
                <w:lang w:eastAsia="pt-BR"/>
              </w:rPr>
              <w:br/>
              <w:t>Modelo</w:t>
            </w:r>
          </w:p>
        </w:tc>
        <w:tc>
          <w:tcPr>
            <w:tcW w:w="1079"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Valor  Mensal</w:t>
            </w:r>
          </w:p>
        </w:tc>
        <w:tc>
          <w:tcPr>
            <w:tcW w:w="905" w:type="dxa"/>
            <w:tcBorders>
              <w:top w:val="single" w:sz="8"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Valor 12 meses</w:t>
            </w: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1</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 xml:space="preserve">Switch 48 portas. </w:t>
            </w:r>
            <w:r>
              <w:rPr>
                <w:color w:val="000000"/>
                <w:sz w:val="20"/>
                <w:szCs w:val="20"/>
                <w:lang w:eastAsia="pt-BR"/>
              </w:rPr>
              <w:br/>
            </w:r>
            <w:r>
              <w:rPr>
                <w:b/>
                <w:bCs/>
                <w:color w:val="000000"/>
                <w:sz w:val="20"/>
                <w:szCs w:val="20"/>
                <w:lang w:eastAsia="pt-BR"/>
              </w:rPr>
              <w:t>Especificação detalhamento descrito no item 3.27 do Termo de Referência integrante deste Processo Licitatório.</w:t>
            </w:r>
            <w:r>
              <w:rPr>
                <w:color w:val="000000"/>
                <w:sz w:val="20"/>
                <w:szCs w:val="20"/>
                <w:lang w:eastAsia="pt-BR"/>
              </w:rPr>
              <w:t xml:space="preserve"> </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widowControl w:val="0"/>
              <w:rPr>
                <w:rFonts w:ascii="Times New Roman" w:hAnsi="Times New Roman" w:cs="Times New Roman"/>
                <w:color w:val="000000"/>
                <w:sz w:val="20"/>
                <w:szCs w:val="20"/>
                <w:lang w:eastAsia="pt-BR"/>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widowControl w:val="0"/>
              <w:spacing w:after="0"/>
              <w:rPr>
                <w:rFonts w:ascii="Times New Roman" w:hAnsi="Times New Roman" w:cs="Times New Roman"/>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widowControl w:val="0"/>
              <w:spacing w:after="0"/>
              <w:rPr>
                <w:rFonts w:ascii="Times New Roman" w:hAnsi="Times New Roman" w:cs="Times New Roman"/>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2</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val="en-US" w:eastAsia="pt-BR"/>
              </w:rPr>
              <w:t>Licença Office Home and Business.</w:t>
            </w:r>
            <w:r>
              <w:rPr>
                <w:color w:val="000000"/>
                <w:sz w:val="20"/>
                <w:szCs w:val="20"/>
                <w:lang w:val="en-US" w:eastAsia="pt-BR"/>
              </w:rPr>
              <w:br/>
            </w:r>
            <w:r>
              <w:rPr>
                <w:b/>
                <w:bCs/>
                <w:color w:val="000000"/>
                <w:sz w:val="20"/>
                <w:szCs w:val="20"/>
                <w:lang w:eastAsia="pt-BR"/>
              </w:rPr>
              <w:t>Especificação: detalhamento descrito no item 3.28 do Termo de Referência integrante deste Processo Licitatório.</w:t>
            </w:r>
            <w:r>
              <w:rPr>
                <w:color w:val="000000"/>
                <w:sz w:val="20"/>
                <w:szCs w:val="20"/>
                <w:lang w:eastAsia="pt-BR"/>
              </w:rPr>
              <w:t xml:space="preserve"> </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3</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val="en-US" w:eastAsia="pt-BR"/>
              </w:rPr>
              <w:t>Nobreaks 1500 VA.</w:t>
            </w:r>
            <w:r>
              <w:rPr>
                <w:color w:val="000000"/>
                <w:sz w:val="20"/>
                <w:szCs w:val="20"/>
                <w:lang w:val="en-US" w:eastAsia="pt-BR"/>
              </w:rPr>
              <w:br/>
            </w:r>
            <w:r>
              <w:rPr>
                <w:b/>
                <w:bCs/>
                <w:color w:val="000000"/>
                <w:sz w:val="20"/>
                <w:szCs w:val="20"/>
                <w:lang w:eastAsia="pt-BR"/>
              </w:rPr>
              <w:t>Especificação: detalhamento descrito no item 3.29 do Termo de Referência integrante deste Processo Licitatório.</w:t>
            </w:r>
            <w:r>
              <w:rPr>
                <w:color w:val="000000"/>
                <w:sz w:val="20"/>
                <w:szCs w:val="20"/>
                <w:lang w:eastAsia="pt-BR"/>
              </w:rPr>
              <w:t xml:space="preserve"> </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sz w:val="20"/>
                <w:szCs w:val="20"/>
                <w:lang w:eastAsia="pt-BR"/>
              </w:rPr>
              <w:t>SMS</w:t>
            </w:r>
          </w:p>
          <w:p w:rsidR="00FA2E2D" w:rsidRDefault="003909C3">
            <w:pPr>
              <w:pStyle w:val="Standard"/>
              <w:spacing w:line="252" w:lineRule="auto"/>
              <w:jc w:val="center"/>
              <w:rPr>
                <w:sz w:val="20"/>
                <w:szCs w:val="20"/>
              </w:rPr>
            </w:pPr>
            <w:r>
              <w:rPr>
                <w:sz w:val="20"/>
                <w:szCs w:val="20"/>
                <w:lang w:eastAsia="pt-BR"/>
              </w:rPr>
              <w:t>SUPERIOR OU EQUIVALENTE</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4</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Baterias para Nobreak 12V 18A, específica para nobreak.</w:t>
            </w:r>
          </w:p>
          <w:p w:rsidR="00FA2E2D" w:rsidRDefault="003909C3">
            <w:pPr>
              <w:pStyle w:val="Standard"/>
              <w:spacing w:line="252" w:lineRule="auto"/>
              <w:jc w:val="center"/>
              <w:rPr>
                <w:sz w:val="20"/>
                <w:szCs w:val="20"/>
              </w:rPr>
            </w:pPr>
            <w:r>
              <w:rPr>
                <w:b/>
                <w:bCs/>
                <w:color w:val="000000"/>
                <w:sz w:val="20"/>
                <w:szCs w:val="20"/>
                <w:lang w:eastAsia="pt-BR"/>
              </w:rPr>
              <w:t>Especificação: SMS Power Sinus II 3000VA.</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Referência: SMS Power Sinus II 3000VA</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5</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Baterias para Nobreak 12V 17A, específica para nobreak.</w:t>
            </w:r>
          </w:p>
          <w:p w:rsidR="00FA2E2D" w:rsidRDefault="003909C3">
            <w:pPr>
              <w:pStyle w:val="Standard"/>
              <w:spacing w:line="252" w:lineRule="auto"/>
              <w:jc w:val="center"/>
              <w:rPr>
                <w:sz w:val="20"/>
                <w:szCs w:val="20"/>
              </w:rPr>
            </w:pPr>
            <w:r>
              <w:rPr>
                <w:b/>
                <w:bCs/>
                <w:color w:val="000000"/>
                <w:sz w:val="20"/>
                <w:szCs w:val="20"/>
                <w:lang w:eastAsia="pt-BR"/>
              </w:rPr>
              <w:t>Especificação: SMS Power Sinus 2400VA.</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Referência: SMS Power Sinus 2400VA</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6</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Baterias para Nobreak 12V 07A, específica para nobreak.</w:t>
            </w:r>
          </w:p>
          <w:p w:rsidR="00FA2E2D" w:rsidRDefault="003909C3">
            <w:pPr>
              <w:pStyle w:val="Standard"/>
              <w:spacing w:line="252" w:lineRule="auto"/>
              <w:jc w:val="center"/>
              <w:rPr>
                <w:sz w:val="20"/>
                <w:szCs w:val="20"/>
              </w:rPr>
            </w:pPr>
            <w:r>
              <w:rPr>
                <w:b/>
                <w:bCs/>
                <w:color w:val="000000"/>
                <w:sz w:val="20"/>
                <w:szCs w:val="20"/>
                <w:lang w:eastAsia="pt-BR"/>
              </w:rPr>
              <w:t>Especificação: SMs Net Manager Net4+ 1400va</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Referência: SMs Net Manager Net4+ 1400va</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7</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Baterias para Nobreak 12V 05A, específica para nobreak.</w:t>
            </w:r>
          </w:p>
          <w:p w:rsidR="00FA2E2D" w:rsidRDefault="003909C3">
            <w:pPr>
              <w:pStyle w:val="Standard"/>
              <w:spacing w:line="252" w:lineRule="auto"/>
              <w:jc w:val="center"/>
              <w:rPr>
                <w:sz w:val="20"/>
                <w:szCs w:val="20"/>
              </w:rPr>
            </w:pPr>
            <w:r>
              <w:rPr>
                <w:b/>
                <w:bCs/>
                <w:color w:val="000000"/>
                <w:sz w:val="20"/>
                <w:szCs w:val="20"/>
                <w:lang w:val="en-US" w:eastAsia="pt-BR"/>
              </w:rPr>
              <w:t>Especificação: SMS Station II 1200va.</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val="en-US" w:eastAsia="pt-BR"/>
              </w:rPr>
              <w:t>Referência: SMS Station II 1200va</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1527"/>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8</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jc w:val="center"/>
              <w:rPr>
                <w:sz w:val="20"/>
                <w:szCs w:val="20"/>
              </w:rPr>
            </w:pPr>
            <w:r>
              <w:rPr>
                <w:rFonts w:ascii="Times New Roman" w:hAnsi="Times New Roman" w:cs="Times New Roman"/>
                <w:sz w:val="20"/>
                <w:szCs w:val="20"/>
              </w:rPr>
              <w:t>Memória DDR3</w:t>
            </w:r>
            <w:r>
              <w:rPr>
                <w:rFonts w:ascii="Times New Roman" w:hAnsi="Times New Roman" w:cs="Times New Roman"/>
                <w:b/>
                <w:sz w:val="20"/>
                <w:szCs w:val="20"/>
              </w:rPr>
              <w:br/>
              <w:t>Especificações:</w:t>
            </w:r>
          </w:p>
          <w:p w:rsidR="00FA2E2D" w:rsidRDefault="003909C3">
            <w:pPr>
              <w:widowControl w:val="0"/>
              <w:spacing w:after="0" w:line="240" w:lineRule="auto"/>
              <w:jc w:val="center"/>
              <w:rPr>
                <w:sz w:val="20"/>
                <w:szCs w:val="20"/>
              </w:rPr>
            </w:pPr>
            <w:r>
              <w:rPr>
                <w:rFonts w:ascii="Times New Roman" w:hAnsi="Times New Roman" w:cs="Times New Roman"/>
                <w:b/>
                <w:bCs/>
                <w:sz w:val="20"/>
                <w:szCs w:val="20"/>
              </w:rPr>
              <w:t>Capacidade: 8 GB</w:t>
            </w:r>
          </w:p>
          <w:p w:rsidR="00FA2E2D" w:rsidRDefault="003909C3">
            <w:pPr>
              <w:widowControl w:val="0"/>
              <w:spacing w:after="0" w:line="240" w:lineRule="auto"/>
              <w:jc w:val="center"/>
              <w:rPr>
                <w:sz w:val="20"/>
                <w:szCs w:val="20"/>
              </w:rPr>
            </w:pPr>
            <w:r>
              <w:rPr>
                <w:rFonts w:ascii="Times New Roman" w:hAnsi="Times New Roman" w:cs="Times New Roman"/>
                <w:b/>
                <w:bCs/>
                <w:sz w:val="20"/>
                <w:szCs w:val="20"/>
              </w:rPr>
              <w:t>Frequência: 1333 MHz</w:t>
            </w:r>
          </w:p>
          <w:p w:rsidR="00FA2E2D" w:rsidRDefault="003909C3">
            <w:pPr>
              <w:widowControl w:val="0"/>
              <w:spacing w:after="0" w:line="240" w:lineRule="auto"/>
              <w:jc w:val="center"/>
              <w:rPr>
                <w:sz w:val="20"/>
                <w:szCs w:val="20"/>
              </w:rPr>
            </w:pPr>
            <w:r>
              <w:rPr>
                <w:rFonts w:ascii="Times New Roman" w:hAnsi="Times New Roman" w:cs="Times New Roman"/>
                <w:b/>
                <w:bCs/>
                <w:sz w:val="20"/>
                <w:szCs w:val="20"/>
              </w:rPr>
              <w:t>Tecnologia: DDR3</w:t>
            </w:r>
          </w:p>
          <w:p w:rsidR="00FA2E2D" w:rsidRDefault="003909C3">
            <w:pPr>
              <w:widowControl w:val="0"/>
              <w:spacing w:after="0" w:line="240" w:lineRule="auto"/>
              <w:jc w:val="center"/>
              <w:rPr>
                <w:sz w:val="20"/>
                <w:szCs w:val="20"/>
              </w:rPr>
            </w:pPr>
            <w:r>
              <w:rPr>
                <w:rFonts w:ascii="Times New Roman" w:hAnsi="Times New Roman" w:cs="Times New Roman"/>
                <w:b/>
                <w:bCs/>
                <w:sz w:val="20"/>
                <w:szCs w:val="20"/>
              </w:rPr>
              <w:t>Formato: DIMM</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sz w:val="20"/>
                <w:szCs w:val="20"/>
                <w:lang w:eastAsia="pt-BR"/>
              </w:rPr>
              <w:t>KINGSTON SUPERIOR OU EQUIVALENTE</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1753"/>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9</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jc w:val="center"/>
              <w:rPr>
                <w:sz w:val="20"/>
                <w:szCs w:val="20"/>
              </w:rPr>
            </w:pPr>
            <w:r>
              <w:rPr>
                <w:rFonts w:ascii="Times New Roman" w:hAnsi="Times New Roman" w:cs="Times New Roman"/>
                <w:b/>
                <w:sz w:val="20"/>
                <w:szCs w:val="20"/>
              </w:rPr>
              <w:t>SSD</w:t>
            </w:r>
            <w:r>
              <w:rPr>
                <w:rFonts w:ascii="Times New Roman" w:hAnsi="Times New Roman" w:cs="Times New Roman"/>
                <w:b/>
                <w:sz w:val="20"/>
                <w:szCs w:val="20"/>
              </w:rPr>
              <w:br/>
              <w:t>Especificações:</w:t>
            </w:r>
          </w:p>
          <w:p w:rsidR="00FA2E2D" w:rsidRDefault="003909C3">
            <w:pPr>
              <w:widowControl w:val="0"/>
              <w:spacing w:after="0"/>
              <w:jc w:val="center"/>
              <w:rPr>
                <w:sz w:val="20"/>
                <w:szCs w:val="20"/>
              </w:rPr>
            </w:pPr>
            <w:r>
              <w:rPr>
                <w:rFonts w:ascii="Times New Roman" w:hAnsi="Times New Roman" w:cs="Times New Roman"/>
                <w:b/>
                <w:bCs/>
                <w:sz w:val="20"/>
                <w:szCs w:val="20"/>
              </w:rPr>
              <w:t>Tecnologia de armazenamento: SSD</w:t>
            </w:r>
          </w:p>
          <w:p w:rsidR="00FA2E2D" w:rsidRDefault="003909C3">
            <w:pPr>
              <w:widowControl w:val="0"/>
              <w:spacing w:after="0"/>
              <w:jc w:val="center"/>
              <w:rPr>
                <w:sz w:val="20"/>
                <w:szCs w:val="20"/>
              </w:rPr>
            </w:pPr>
            <w:r>
              <w:rPr>
                <w:rFonts w:ascii="Times New Roman" w:hAnsi="Times New Roman" w:cs="Times New Roman"/>
                <w:b/>
                <w:bCs/>
                <w:sz w:val="20"/>
                <w:szCs w:val="20"/>
              </w:rPr>
              <w:t>Capacidade mínina de 240 GB</w:t>
            </w:r>
          </w:p>
          <w:p w:rsidR="00FA2E2D" w:rsidRDefault="003909C3">
            <w:pPr>
              <w:widowControl w:val="0"/>
              <w:spacing w:after="0"/>
              <w:jc w:val="center"/>
              <w:rPr>
                <w:sz w:val="20"/>
                <w:szCs w:val="20"/>
              </w:rPr>
            </w:pPr>
            <w:r>
              <w:rPr>
                <w:rFonts w:ascii="Times New Roman" w:hAnsi="Times New Roman" w:cs="Times New Roman"/>
                <w:b/>
                <w:bCs/>
                <w:sz w:val="20"/>
                <w:szCs w:val="20"/>
              </w:rPr>
              <w:t>Velocidade de leitura: 500 MB/seg</w:t>
            </w:r>
          </w:p>
          <w:p w:rsidR="00FA2E2D" w:rsidRDefault="003909C3">
            <w:pPr>
              <w:widowControl w:val="0"/>
              <w:spacing w:after="0"/>
              <w:jc w:val="center"/>
              <w:rPr>
                <w:sz w:val="20"/>
                <w:szCs w:val="20"/>
              </w:rPr>
            </w:pPr>
            <w:r>
              <w:rPr>
                <w:rFonts w:ascii="Times New Roman" w:hAnsi="Times New Roman" w:cs="Times New Roman"/>
                <w:b/>
                <w:bCs/>
                <w:sz w:val="20"/>
                <w:szCs w:val="20"/>
              </w:rPr>
              <w:t>Velocidade de escrita: 450 MB/seg</w:t>
            </w:r>
          </w:p>
          <w:p w:rsidR="00FA2E2D" w:rsidRDefault="003909C3">
            <w:pPr>
              <w:widowControl w:val="0"/>
              <w:spacing w:after="0"/>
              <w:jc w:val="center"/>
              <w:rPr>
                <w:sz w:val="20"/>
                <w:szCs w:val="20"/>
              </w:rPr>
            </w:pPr>
            <w:r>
              <w:rPr>
                <w:rFonts w:ascii="Times New Roman" w:hAnsi="Times New Roman" w:cs="Times New Roman"/>
                <w:b/>
                <w:bCs/>
                <w:sz w:val="20"/>
                <w:szCs w:val="20"/>
              </w:rPr>
              <w:t>Interface: SATA III</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sz w:val="20"/>
                <w:szCs w:val="20"/>
                <w:lang w:eastAsia="pt-BR"/>
              </w:rPr>
              <w:t>KINGSTON SUPERIOR OU EQUIVALENTE</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10</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Fonte ATX 450 w nominal.</w:t>
            </w:r>
            <w:r>
              <w:rPr>
                <w:color w:val="000000"/>
                <w:sz w:val="20"/>
                <w:szCs w:val="20"/>
                <w:lang w:eastAsia="pt-BR"/>
              </w:rPr>
              <w:br/>
            </w:r>
            <w:r>
              <w:rPr>
                <w:b/>
                <w:bCs/>
                <w:color w:val="000000"/>
                <w:sz w:val="20"/>
                <w:szCs w:val="20"/>
                <w:lang w:eastAsia="pt-BR"/>
              </w:rPr>
              <w:t>Especificações:</w:t>
            </w:r>
          </w:p>
          <w:p w:rsidR="00FA2E2D" w:rsidRDefault="003909C3">
            <w:pPr>
              <w:pStyle w:val="Standard"/>
              <w:spacing w:line="252" w:lineRule="auto"/>
              <w:jc w:val="center"/>
              <w:rPr>
                <w:sz w:val="20"/>
                <w:szCs w:val="20"/>
              </w:rPr>
            </w:pPr>
            <w:r>
              <w:rPr>
                <w:b/>
                <w:bCs/>
                <w:color w:val="000000"/>
                <w:sz w:val="20"/>
                <w:szCs w:val="20"/>
                <w:shd w:val="clear" w:color="auto" w:fill="FFFFFF"/>
              </w:rPr>
              <w:t>Fonte atx 450w nominal</w:t>
            </w:r>
          </w:p>
          <w:p w:rsidR="00FA2E2D" w:rsidRDefault="003909C3">
            <w:pPr>
              <w:pStyle w:val="Standard"/>
              <w:spacing w:line="252" w:lineRule="auto"/>
              <w:jc w:val="center"/>
              <w:rPr>
                <w:sz w:val="20"/>
                <w:szCs w:val="20"/>
              </w:rPr>
            </w:pPr>
            <w:r>
              <w:rPr>
                <w:b/>
                <w:bCs/>
                <w:color w:val="000000"/>
                <w:sz w:val="20"/>
                <w:szCs w:val="20"/>
                <w:shd w:val="clear" w:color="auto" w:fill="FFFFFF"/>
              </w:rPr>
              <w:t xml:space="preserve">Conectores sata 2 </w:t>
            </w:r>
          </w:p>
          <w:p w:rsidR="00FA2E2D" w:rsidRDefault="003909C3">
            <w:pPr>
              <w:pStyle w:val="Standard"/>
              <w:spacing w:line="252" w:lineRule="auto"/>
              <w:jc w:val="center"/>
              <w:rPr>
                <w:sz w:val="20"/>
                <w:szCs w:val="20"/>
              </w:rPr>
            </w:pPr>
            <w:r>
              <w:rPr>
                <w:b/>
                <w:bCs/>
                <w:color w:val="000000"/>
                <w:sz w:val="20"/>
                <w:szCs w:val="20"/>
                <w:shd w:val="clear" w:color="auto" w:fill="FFFFFF"/>
              </w:rPr>
              <w:t>Ide 2</w:t>
            </w:r>
          </w:p>
          <w:p w:rsidR="00FA2E2D" w:rsidRDefault="003909C3">
            <w:pPr>
              <w:pStyle w:val="Standard"/>
              <w:spacing w:line="252" w:lineRule="auto"/>
              <w:jc w:val="center"/>
              <w:rPr>
                <w:sz w:val="20"/>
                <w:szCs w:val="20"/>
              </w:rPr>
            </w:pPr>
            <w:r>
              <w:rPr>
                <w:b/>
                <w:bCs/>
                <w:color w:val="000000"/>
                <w:sz w:val="20"/>
                <w:szCs w:val="20"/>
                <w:shd w:val="clear" w:color="auto" w:fill="FFFFFF"/>
              </w:rPr>
              <w:t>12 v</w:t>
            </w:r>
          </w:p>
          <w:p w:rsidR="00FA2E2D" w:rsidRDefault="003909C3">
            <w:pPr>
              <w:pStyle w:val="Standard"/>
              <w:spacing w:line="252" w:lineRule="auto"/>
              <w:jc w:val="center"/>
              <w:rPr>
                <w:sz w:val="20"/>
                <w:szCs w:val="20"/>
              </w:rPr>
            </w:pPr>
            <w:r>
              <w:rPr>
                <w:b/>
                <w:bCs/>
                <w:color w:val="000000"/>
                <w:sz w:val="20"/>
                <w:szCs w:val="20"/>
                <w:shd w:val="clear" w:color="auto" w:fill="FFFFFF"/>
              </w:rPr>
              <w:t>24 pinos</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sz w:val="20"/>
                <w:szCs w:val="20"/>
                <w:lang w:eastAsia="pt-BR"/>
              </w:rPr>
              <w:t xml:space="preserve">c3tech </w:t>
            </w:r>
          </w:p>
          <w:p w:rsidR="00FA2E2D" w:rsidRDefault="003909C3">
            <w:pPr>
              <w:pStyle w:val="Standard"/>
              <w:spacing w:line="252" w:lineRule="auto"/>
              <w:jc w:val="center"/>
              <w:rPr>
                <w:sz w:val="20"/>
                <w:szCs w:val="20"/>
              </w:rPr>
            </w:pPr>
            <w:r>
              <w:rPr>
                <w:sz w:val="20"/>
                <w:szCs w:val="20"/>
                <w:lang w:eastAsia="pt-BR"/>
              </w:rPr>
              <w:t>SUPERIOR OU EQUIVALENTE</w:t>
            </w:r>
            <w:r>
              <w:rPr>
                <w:sz w:val="20"/>
                <w:szCs w:val="20"/>
              </w:rPr>
              <w:t xml:space="preserve"> </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11</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Ttulo1"/>
              <w:shd w:val="clear" w:color="auto" w:fill="FFFFFF"/>
              <w:jc w:val="center"/>
            </w:pPr>
            <w:r>
              <w:rPr>
                <w:rStyle w:val="a-size-large"/>
                <w:rFonts w:cs="Arial"/>
                <w:b w:val="0"/>
                <w:bCs w:val="0"/>
                <w:color w:val="0F1111"/>
                <w:sz w:val="20"/>
                <w:szCs w:val="20"/>
              </w:rPr>
              <w:t xml:space="preserve"> </w:t>
            </w:r>
            <w:r>
              <w:rPr>
                <w:rStyle w:val="a-size-large"/>
                <w:b w:val="0"/>
                <w:bCs w:val="0"/>
                <w:color w:val="0F1111"/>
                <w:sz w:val="20"/>
                <w:szCs w:val="20"/>
              </w:rPr>
              <w:t>Estabilizador 300 VA Mono – preto.</w:t>
            </w:r>
            <w:r>
              <w:rPr>
                <w:rStyle w:val="a-size-large"/>
                <w:b w:val="0"/>
                <w:bCs w:val="0"/>
                <w:color w:val="0F1111"/>
                <w:sz w:val="20"/>
                <w:szCs w:val="20"/>
              </w:rPr>
              <w:br/>
            </w:r>
            <w:r>
              <w:rPr>
                <w:rStyle w:val="a-size-large"/>
                <w:color w:val="0F1111"/>
                <w:sz w:val="20"/>
                <w:szCs w:val="20"/>
              </w:rPr>
              <w:t>Especificações</w:t>
            </w:r>
            <w:r>
              <w:rPr>
                <w:rStyle w:val="a-size-large"/>
                <w:sz w:val="20"/>
                <w:szCs w:val="20"/>
              </w:rPr>
              <w:t>:</w:t>
            </w:r>
            <w:r>
              <w:rPr>
                <w:rStyle w:val="a-size-large"/>
                <w:sz w:val="20"/>
                <w:szCs w:val="20"/>
              </w:rPr>
              <w:br/>
            </w:r>
            <w:r>
              <w:rPr>
                <w:sz w:val="20"/>
                <w:szCs w:val="20"/>
                <w:shd w:val="clear" w:color="auto" w:fill="FFFFFF"/>
              </w:rPr>
              <w:t>Potência: 300V</w:t>
            </w:r>
            <w:r>
              <w:rPr>
                <w:sz w:val="20"/>
                <w:szCs w:val="20"/>
              </w:rPr>
              <w:br/>
            </w:r>
            <w:r>
              <w:rPr>
                <w:sz w:val="20"/>
                <w:szCs w:val="20"/>
                <w:shd w:val="clear" w:color="auto" w:fill="FFFFFF"/>
              </w:rPr>
              <w:t>Frequência: 60Hz</w:t>
            </w:r>
            <w:r>
              <w:rPr>
                <w:sz w:val="20"/>
                <w:szCs w:val="20"/>
              </w:rPr>
              <w:br/>
            </w:r>
            <w:r>
              <w:rPr>
                <w:sz w:val="20"/>
                <w:szCs w:val="20"/>
                <w:shd w:val="clear" w:color="auto" w:fill="FFFFFF"/>
              </w:rPr>
              <w:t>Voltagem: 115V (entrada e saída)</w:t>
            </w:r>
            <w:r>
              <w:rPr>
                <w:sz w:val="20"/>
                <w:szCs w:val="20"/>
              </w:rPr>
              <w:br/>
            </w:r>
            <w:r>
              <w:rPr>
                <w:sz w:val="20"/>
                <w:szCs w:val="20"/>
                <w:shd w:val="clear" w:color="auto" w:fill="FFFFFF"/>
              </w:rPr>
              <w:t>Cor: Preto</w:t>
            </w:r>
            <w:r>
              <w:rPr>
                <w:sz w:val="20"/>
                <w:szCs w:val="20"/>
              </w:rPr>
              <w:br/>
            </w:r>
            <w:r>
              <w:rPr>
                <w:sz w:val="20"/>
                <w:szCs w:val="20"/>
                <w:shd w:val="clear" w:color="auto" w:fill="FFFFFF"/>
              </w:rPr>
              <w:t>Material: Plástico</w:t>
            </w:r>
            <w:r>
              <w:rPr>
                <w:sz w:val="20"/>
                <w:szCs w:val="20"/>
              </w:rPr>
              <w:br/>
            </w:r>
            <w:r>
              <w:rPr>
                <w:sz w:val="20"/>
                <w:szCs w:val="20"/>
                <w:shd w:val="clear" w:color="auto" w:fill="FFFFFF"/>
              </w:rPr>
              <w:t>Tomadas: 4 tomadas no padrão NBR14136</w:t>
            </w:r>
            <w:r>
              <w:rPr>
                <w:sz w:val="20"/>
                <w:szCs w:val="20"/>
              </w:rPr>
              <w:br/>
            </w:r>
            <w:r>
              <w:rPr>
                <w:sz w:val="20"/>
                <w:szCs w:val="20"/>
                <w:shd w:val="clear" w:color="auto" w:fill="FFFFFF"/>
              </w:rPr>
              <w:t>Botão Liga/Desliga: Temporizado</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sz w:val="20"/>
                <w:szCs w:val="20"/>
                <w:lang w:eastAsia="pt-BR"/>
              </w:rPr>
              <w:t>SMS</w:t>
            </w:r>
          </w:p>
          <w:p w:rsidR="00FA2E2D" w:rsidRDefault="003909C3">
            <w:pPr>
              <w:pStyle w:val="Standard"/>
              <w:spacing w:line="252" w:lineRule="auto"/>
              <w:jc w:val="center"/>
              <w:rPr>
                <w:sz w:val="20"/>
                <w:szCs w:val="20"/>
              </w:rPr>
            </w:pPr>
            <w:r>
              <w:rPr>
                <w:sz w:val="20"/>
                <w:szCs w:val="20"/>
                <w:lang w:eastAsia="pt-BR"/>
              </w:rPr>
              <w:t>SUPERIOR OU EQUIVALENTE</w:t>
            </w:r>
            <w:r>
              <w:rPr>
                <w:sz w:val="20"/>
                <w:szCs w:val="20"/>
              </w:rPr>
              <w:t xml:space="preserve"> </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1413"/>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12</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Ttulo1"/>
              <w:shd w:val="clear" w:color="auto" w:fill="FFFFFF"/>
              <w:jc w:val="center"/>
            </w:pPr>
            <w:r>
              <w:rPr>
                <w:rStyle w:val="vtex-store-components-3-x-productbrand"/>
                <w:b w:val="0"/>
                <w:bCs w:val="0"/>
                <w:sz w:val="20"/>
                <w:szCs w:val="20"/>
              </w:rPr>
              <w:t>Aparelho de telefone, com fio.</w:t>
            </w:r>
            <w:r>
              <w:rPr>
                <w:rStyle w:val="vtex-store-components-3-x-productbrand"/>
                <w:b w:val="0"/>
                <w:bCs w:val="0"/>
                <w:sz w:val="20"/>
                <w:szCs w:val="20"/>
              </w:rPr>
              <w:br/>
            </w:r>
            <w:r>
              <w:rPr>
                <w:sz w:val="20"/>
                <w:szCs w:val="20"/>
              </w:rPr>
              <w:t xml:space="preserve"> Especificações:</w:t>
            </w:r>
            <w:r>
              <w:rPr>
                <w:sz w:val="20"/>
                <w:szCs w:val="20"/>
              </w:rPr>
              <w:br/>
              <w:t>C</w:t>
            </w:r>
            <w:r>
              <w:rPr>
                <w:color w:val="000000"/>
                <w:sz w:val="20"/>
                <w:szCs w:val="20"/>
                <w:shd w:val="clear" w:color="auto" w:fill="FFFFFF"/>
              </w:rPr>
              <w:t>ampainha em 3 volumes (alto, médio e baixo) com 2 timbres</w:t>
            </w:r>
          </w:p>
          <w:p w:rsidR="00FA2E2D" w:rsidRDefault="003909C3">
            <w:pPr>
              <w:pStyle w:val="Ttulo1"/>
              <w:shd w:val="clear" w:color="auto" w:fill="FFFFFF"/>
              <w:jc w:val="center"/>
              <w:rPr>
                <w:sz w:val="20"/>
                <w:szCs w:val="20"/>
              </w:rPr>
            </w:pPr>
            <w:r>
              <w:rPr>
                <w:color w:val="000000"/>
                <w:sz w:val="20"/>
                <w:szCs w:val="20"/>
                <w:shd w:val="clear" w:color="auto" w:fill="FFFFFF"/>
              </w:rPr>
              <w:t>Teclado com 15 teclas sendo, sendo 12 teclas numéricas e 3 teclas de funções (Redial, Flash, Mute)</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 xml:space="preserve">Unid </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sz w:val="20"/>
                <w:szCs w:val="20"/>
                <w:lang w:eastAsia="pt-BR"/>
              </w:rPr>
              <w:t>Intelbras</w:t>
            </w:r>
          </w:p>
          <w:p w:rsidR="00FA2E2D" w:rsidRDefault="003909C3">
            <w:pPr>
              <w:pStyle w:val="Standard"/>
              <w:spacing w:line="252" w:lineRule="auto"/>
              <w:jc w:val="center"/>
              <w:rPr>
                <w:sz w:val="20"/>
                <w:szCs w:val="20"/>
              </w:rPr>
            </w:pPr>
            <w:r>
              <w:rPr>
                <w:sz w:val="20"/>
                <w:szCs w:val="20"/>
                <w:lang w:eastAsia="pt-BR"/>
              </w:rPr>
              <w:t>SUPERIOR OU EQUIVALENTE</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600"/>
        </w:trPr>
        <w:tc>
          <w:tcPr>
            <w:tcW w:w="552"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13</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Ttulo1"/>
              <w:shd w:val="clear" w:color="auto" w:fill="FFFFFF"/>
            </w:pPr>
            <w:r>
              <w:rPr>
                <w:rStyle w:val="a-size-large"/>
                <w:b w:val="0"/>
                <w:bCs w:val="0"/>
                <w:color w:val="0F1111"/>
                <w:sz w:val="20"/>
                <w:szCs w:val="20"/>
              </w:rPr>
              <w:t>Adaptador VGA FÊMEA X HDMI MACHO</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Unid</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color w:val="000000"/>
                <w:sz w:val="20"/>
                <w:szCs w:val="20"/>
                <w:lang w:eastAsia="pt-BR"/>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sz w:val="20"/>
                <w:szCs w:val="20"/>
                <w:lang w:eastAsia="pt-BR"/>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FA2E2D">
            <w:pPr>
              <w:pStyle w:val="Standard"/>
              <w:spacing w:line="252" w:lineRule="auto"/>
              <w:jc w:val="center"/>
              <w:rPr>
                <w:color w:val="000000"/>
                <w:sz w:val="20"/>
                <w:szCs w:val="20"/>
                <w:lang w:eastAsia="pt-BR"/>
              </w:rPr>
            </w:pPr>
          </w:p>
        </w:tc>
      </w:tr>
      <w:tr w:rsidR="00FA2E2D">
        <w:trPr>
          <w:trHeight w:val="557"/>
        </w:trPr>
        <w:tc>
          <w:tcPr>
            <w:tcW w:w="7087"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center"/>
              <w:rPr>
                <w:sz w:val="20"/>
                <w:szCs w:val="20"/>
              </w:rPr>
            </w:pPr>
            <w:r>
              <w:rPr>
                <w:b/>
                <w:bCs/>
                <w:color w:val="000000"/>
                <w:sz w:val="20"/>
                <w:szCs w:val="20"/>
                <w:lang w:eastAsia="pt-BR"/>
              </w:rPr>
              <w:t>Valor Total Lote 02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both"/>
              <w:rPr>
                <w:sz w:val="20"/>
                <w:szCs w:val="20"/>
              </w:rPr>
            </w:pPr>
            <w:r>
              <w:rPr>
                <w:color w:val="000000"/>
                <w:sz w:val="20"/>
                <w:szCs w:val="20"/>
                <w:lang w:eastAsia="pt-BR"/>
              </w:rPr>
              <w:t>R$</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pStyle w:val="Standard"/>
              <w:spacing w:line="252" w:lineRule="auto"/>
              <w:jc w:val="both"/>
              <w:rPr>
                <w:sz w:val="20"/>
                <w:szCs w:val="20"/>
              </w:rPr>
            </w:pPr>
            <w:r>
              <w:rPr>
                <w:color w:val="000000"/>
                <w:sz w:val="20"/>
                <w:szCs w:val="20"/>
                <w:lang w:eastAsia="pt-BR"/>
              </w:rPr>
              <w:t>R$</w:t>
            </w:r>
          </w:p>
        </w:tc>
      </w:tr>
    </w:tbl>
    <w:p w:rsidR="00FA2E2D" w:rsidRDefault="00FA2E2D">
      <w:pPr>
        <w:pStyle w:val="Standard"/>
        <w:ind w:left="857"/>
        <w:jc w:val="both"/>
        <w:rPr>
          <w:color w:val="000000"/>
          <w:sz w:val="20"/>
          <w:szCs w:val="20"/>
          <w:lang w:eastAsia="pt-BR"/>
        </w:rPr>
      </w:pPr>
    </w:p>
    <w:p w:rsidR="00FA2E2D" w:rsidRDefault="003909C3">
      <w:pPr>
        <w:pStyle w:val="Standard"/>
        <w:jc w:val="both"/>
        <w:rPr>
          <w:sz w:val="20"/>
          <w:szCs w:val="20"/>
        </w:rPr>
      </w:pPr>
      <w:r>
        <w:rPr>
          <w:color w:val="000000"/>
          <w:sz w:val="20"/>
          <w:szCs w:val="20"/>
          <w:lang w:eastAsia="pt-BR"/>
        </w:rPr>
        <w:t>3.3 Todos os materiais citados deverão estar de acordo com as exigências constantes no Termo de Referência integrante deste Processo Licitatório e deste Contrato.</w:t>
      </w:r>
    </w:p>
    <w:p w:rsidR="00FA2E2D" w:rsidRDefault="003909C3">
      <w:pPr>
        <w:pStyle w:val="Standard"/>
        <w:jc w:val="both"/>
        <w:rPr>
          <w:sz w:val="20"/>
          <w:szCs w:val="20"/>
        </w:rPr>
      </w:pPr>
      <w:r>
        <w:rPr>
          <w:color w:val="000000"/>
          <w:sz w:val="20"/>
          <w:szCs w:val="20"/>
          <w:lang w:eastAsia="pt-BR"/>
        </w:rPr>
        <w:t>3.4 A CONTRATADA deverá fornecer a garantia dos itens contratados, por, no mínimo, 12 (doze) meses.</w:t>
      </w:r>
    </w:p>
    <w:p w:rsidR="00FA2E2D" w:rsidRDefault="003909C3">
      <w:pPr>
        <w:pStyle w:val="Standard"/>
        <w:jc w:val="both"/>
        <w:rPr>
          <w:sz w:val="20"/>
          <w:szCs w:val="20"/>
        </w:rPr>
      </w:pPr>
      <w:r>
        <w:rPr>
          <w:color w:val="000000"/>
          <w:sz w:val="20"/>
          <w:szCs w:val="20"/>
          <w:lang w:eastAsia="pt-BR"/>
        </w:rPr>
        <w:t>3.5 Os objetos contratados deverão atender às normas da Associação Brasileira de Normas Técnicas (ABNT), nos termos da Lei 4.150, de 21 de novembro de 1962, ainda que estas não estejam especificadas no Termo de Referência e no Edital constante deste Processo Licitatório, bem como neste Contrato.</w:t>
      </w:r>
    </w:p>
    <w:p w:rsidR="00FA2E2D" w:rsidRDefault="003909C3">
      <w:pPr>
        <w:pStyle w:val="Standard"/>
        <w:jc w:val="both"/>
        <w:rPr>
          <w:sz w:val="20"/>
          <w:szCs w:val="20"/>
        </w:rPr>
      </w:pPr>
      <w:r>
        <w:rPr>
          <w:color w:val="000000"/>
          <w:sz w:val="20"/>
          <w:szCs w:val="20"/>
          <w:lang w:eastAsia="pt-BR"/>
        </w:rPr>
        <w:t>3.6 Os objetos que não possuam normatização pela ABNT, deverão ser fornecidos de acordo com a disponibilidade de mercado, observados os requisitos mínimos de qualidade.</w:t>
      </w:r>
    </w:p>
    <w:p w:rsidR="00FA2E2D" w:rsidRDefault="00FA2E2D">
      <w:pPr>
        <w:pStyle w:val="Standard"/>
        <w:jc w:val="both"/>
        <w:rPr>
          <w:color w:val="000000"/>
          <w:sz w:val="20"/>
          <w:szCs w:val="20"/>
          <w:lang w:eastAsia="pt-BR"/>
        </w:rPr>
      </w:pPr>
    </w:p>
    <w:p w:rsidR="00FA2E2D" w:rsidRDefault="003909C3">
      <w:pPr>
        <w:pStyle w:val="Standard"/>
        <w:jc w:val="both"/>
        <w:rPr>
          <w:sz w:val="20"/>
          <w:szCs w:val="20"/>
        </w:rPr>
      </w:pPr>
      <w:r>
        <w:rPr>
          <w:b/>
          <w:bCs/>
          <w:color w:val="000000"/>
          <w:sz w:val="20"/>
          <w:szCs w:val="20"/>
          <w:lang w:eastAsia="pt-BR"/>
        </w:rPr>
        <w:t>CLÁUSULA QUARTA: DO DETALHAMENTO DOS ITENS CONTRATADOS</w:t>
      </w:r>
    </w:p>
    <w:p w:rsidR="00FA2E2D" w:rsidRDefault="003909C3">
      <w:pPr>
        <w:pStyle w:val="Standard"/>
        <w:jc w:val="both"/>
        <w:rPr>
          <w:sz w:val="20"/>
          <w:szCs w:val="20"/>
        </w:rPr>
      </w:pPr>
      <w:r>
        <w:rPr>
          <w:color w:val="000000"/>
          <w:sz w:val="20"/>
          <w:szCs w:val="20"/>
          <w:lang w:eastAsia="pt-BR"/>
        </w:rPr>
        <w:t>4.1 Fornecimento dos hardwares:</w:t>
      </w:r>
    </w:p>
    <w:p w:rsidR="00FA2E2D" w:rsidRDefault="003909C3">
      <w:pPr>
        <w:pStyle w:val="Standard"/>
        <w:jc w:val="both"/>
        <w:rPr>
          <w:sz w:val="20"/>
          <w:szCs w:val="20"/>
        </w:rPr>
      </w:pPr>
      <w:r>
        <w:rPr>
          <w:color w:val="000000"/>
          <w:sz w:val="20"/>
          <w:szCs w:val="20"/>
          <w:lang w:eastAsia="pt-BR"/>
        </w:rPr>
        <w:tab/>
        <w:t>4.1.1 Os equipamentos deverão ser entregues no local indicado no Termo de Referência integrante deste Processo Licitatório, devidamente acondicionados;</w:t>
      </w:r>
    </w:p>
    <w:p w:rsidR="00FA2E2D" w:rsidRDefault="003909C3">
      <w:pPr>
        <w:pStyle w:val="Standard"/>
        <w:jc w:val="both"/>
        <w:rPr>
          <w:sz w:val="20"/>
          <w:szCs w:val="20"/>
        </w:rPr>
      </w:pPr>
      <w:r>
        <w:rPr>
          <w:color w:val="000000"/>
          <w:sz w:val="20"/>
          <w:szCs w:val="20"/>
          <w:lang w:eastAsia="pt-BR"/>
        </w:rPr>
        <w:tab/>
        <w:t>4.1.2 Os equipamentos deverão ser fornecidos em caráter de locação pelo período de 12 (doze) meses;</w:t>
      </w:r>
    </w:p>
    <w:p w:rsidR="00FA2E2D" w:rsidRDefault="003909C3">
      <w:pPr>
        <w:pStyle w:val="Standard"/>
        <w:jc w:val="both"/>
        <w:rPr>
          <w:sz w:val="20"/>
          <w:szCs w:val="20"/>
        </w:rPr>
      </w:pPr>
      <w:r>
        <w:rPr>
          <w:color w:val="000000"/>
          <w:sz w:val="20"/>
          <w:szCs w:val="20"/>
          <w:lang w:eastAsia="pt-BR"/>
        </w:rPr>
        <w:tab/>
        <w:t>4.1.3 Os equipamentos deverão ser fornecidos com todos os itens, acessórios de hardware e software necessários à sua perfeita instalação e funcionamento, ainda que estes não estejam descritos nas especificações previstas na Cláusula Segunda deste Contrato, incluindo-se como necessários: cabos, conectores, interfaces, suportes, drivers de controle, programas de configuração, dentre outros;</w:t>
      </w:r>
    </w:p>
    <w:p w:rsidR="00FA2E2D" w:rsidRDefault="003909C3">
      <w:pPr>
        <w:pStyle w:val="Standard"/>
        <w:jc w:val="both"/>
        <w:rPr>
          <w:sz w:val="20"/>
          <w:szCs w:val="20"/>
        </w:rPr>
      </w:pPr>
      <w:r>
        <w:rPr>
          <w:color w:val="000000"/>
          <w:sz w:val="20"/>
          <w:szCs w:val="20"/>
          <w:lang w:eastAsia="pt-BR"/>
        </w:rPr>
        <w:tab/>
        <w:t>4.1.4 Somente serão aceitas ofertas de componentes de especificação distintas da solicitada, no caso de igual ou superior qualidade, desempenho e operacionalidade, e que mantenham compatibilidade com os demais componentes da solução, conforme descrito no Termo de Referência integrante deste Processo e após a devida comprovação de sua semelhança;</w:t>
      </w:r>
    </w:p>
    <w:p w:rsidR="00FA2E2D" w:rsidRDefault="003909C3">
      <w:pPr>
        <w:pStyle w:val="Standard"/>
        <w:jc w:val="both"/>
        <w:rPr>
          <w:sz w:val="20"/>
          <w:szCs w:val="20"/>
        </w:rPr>
      </w:pPr>
      <w:r>
        <w:rPr>
          <w:color w:val="000000"/>
          <w:sz w:val="20"/>
          <w:szCs w:val="20"/>
          <w:lang w:eastAsia="pt-BR"/>
        </w:rPr>
        <w:tab/>
        <w:t>4.1.5 A aceitação dos equipamentos no ato da sua entrega junto a CONTRATANTE será considerada como de caráter provisório.</w:t>
      </w:r>
    </w:p>
    <w:p w:rsidR="00FA2E2D" w:rsidRDefault="003909C3">
      <w:pPr>
        <w:pStyle w:val="Standard"/>
        <w:jc w:val="both"/>
        <w:rPr>
          <w:sz w:val="20"/>
          <w:szCs w:val="20"/>
        </w:rPr>
      </w:pPr>
      <w:r>
        <w:rPr>
          <w:color w:val="000000"/>
          <w:sz w:val="20"/>
          <w:szCs w:val="20"/>
          <w:lang w:eastAsia="pt-BR"/>
        </w:rPr>
        <w:tab/>
        <w:t>4.1.6 A aceitação definitiva dar-se-á após a fase de implantação, instalação e configuração dos equipamentos e a verificação do atendimento às especificações técnicas constantes no Termo de Referência integrante deste Processo Licitatório e neste Contrato;</w:t>
      </w:r>
    </w:p>
    <w:p w:rsidR="00FA2E2D" w:rsidRDefault="003909C3">
      <w:pPr>
        <w:pStyle w:val="Standard"/>
        <w:jc w:val="both"/>
        <w:rPr>
          <w:sz w:val="20"/>
          <w:szCs w:val="20"/>
        </w:rPr>
      </w:pPr>
      <w:r>
        <w:rPr>
          <w:color w:val="000000"/>
          <w:sz w:val="20"/>
          <w:szCs w:val="20"/>
          <w:lang w:eastAsia="pt-BR"/>
        </w:rPr>
        <w:tab/>
        <w:t>4.1.7 O prazo para a entrega dos equipamentos, em caráter provisório, será de até 60 (sessenta) dias corridos, contados a partir da data de emissão da Autorização de Empenho (AE).</w:t>
      </w:r>
    </w:p>
    <w:p w:rsidR="00FA2E2D" w:rsidRDefault="00FA2E2D">
      <w:pPr>
        <w:pStyle w:val="Standard"/>
        <w:jc w:val="both"/>
        <w:rPr>
          <w:color w:val="000000"/>
          <w:sz w:val="20"/>
          <w:szCs w:val="20"/>
          <w:lang w:eastAsia="pt-BR"/>
        </w:rPr>
      </w:pPr>
    </w:p>
    <w:p w:rsidR="00FA2E2D" w:rsidRDefault="003909C3">
      <w:pPr>
        <w:pStyle w:val="Standard"/>
        <w:jc w:val="both"/>
        <w:rPr>
          <w:sz w:val="20"/>
          <w:szCs w:val="20"/>
        </w:rPr>
      </w:pPr>
      <w:r>
        <w:rPr>
          <w:color w:val="000000"/>
          <w:sz w:val="20"/>
          <w:szCs w:val="20"/>
          <w:lang w:eastAsia="pt-BR"/>
        </w:rPr>
        <w:t>4.2 Especificações dos Itens de Hardware:</w:t>
      </w:r>
    </w:p>
    <w:p w:rsidR="00FA2E2D" w:rsidRDefault="003909C3">
      <w:pPr>
        <w:pStyle w:val="Standard"/>
        <w:jc w:val="both"/>
        <w:rPr>
          <w:sz w:val="20"/>
          <w:szCs w:val="20"/>
        </w:rPr>
      </w:pPr>
      <w:r>
        <w:rPr>
          <w:color w:val="000000"/>
          <w:sz w:val="20"/>
          <w:szCs w:val="20"/>
          <w:lang w:eastAsia="pt-BR"/>
        </w:rPr>
        <w:tab/>
        <w:t>4.2.1 Computação em Nuvem (Lote 01 / Item 01): os detalhamentos técnicos das infraestruturas abaixo descritas e a metodologia da execução de seu fornecimento, constam nas especificações técnicas elencadas no Termo de Referência integrante deste Processo Licitatório e na Cláusula Segunda deste Contrato.</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4.2.1.1 Detalhamento técnico:</w:t>
      </w:r>
    </w:p>
    <w:p w:rsidR="00FA2E2D" w:rsidRDefault="003909C3">
      <w:pPr>
        <w:pStyle w:val="Standard"/>
        <w:jc w:val="both"/>
        <w:rPr>
          <w:sz w:val="20"/>
          <w:szCs w:val="20"/>
        </w:rPr>
      </w:pPr>
      <w:r>
        <w:rPr>
          <w:color w:val="000000"/>
          <w:sz w:val="20"/>
          <w:szCs w:val="20"/>
          <w:lang w:eastAsia="pt-BR"/>
        </w:rPr>
        <w:tab/>
      </w:r>
      <w:r>
        <w:rPr>
          <w:color w:val="000000"/>
          <w:sz w:val="20"/>
          <w:szCs w:val="20"/>
          <w:u w:val="single"/>
          <w:lang w:eastAsia="pt-BR"/>
        </w:rPr>
        <w:t>A) Serviço de Storage em nuvem Storage Mínimo Requerido</w:t>
      </w:r>
      <w:r>
        <w:rPr>
          <w:color w:val="000000"/>
          <w:sz w:val="20"/>
          <w:szCs w:val="20"/>
          <w:lang w:eastAsia="pt-BR"/>
        </w:rPr>
        <w:t>: 10 Tbytes em Storage redundante e clusterizado, sendo: 8 Tb em HDD SAS/SATA; 2 Tb em SSD.</w:t>
      </w:r>
    </w:p>
    <w:p w:rsidR="00FA2E2D" w:rsidRDefault="003909C3">
      <w:pPr>
        <w:pStyle w:val="Standard"/>
        <w:jc w:val="both"/>
      </w:pP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u w:val="single"/>
          <w:lang w:eastAsia="pt-BR"/>
        </w:rPr>
        <w:t>B) Serviço de Computação em nuvem, sendo</w:t>
      </w:r>
      <w:r>
        <w:rPr>
          <w:color w:val="000000"/>
          <w:sz w:val="20"/>
          <w:szCs w:val="20"/>
          <w:lang w:eastAsia="pt-BR"/>
        </w:rPr>
        <w:t xml:space="preserve">: 40 unidades de VCPU com processadores mínimos de 2.1 Ghz; 256 Gb de memória RAM DDR4; Conexão de Interligação (Transporte);  Mínimo de 1 Gb/s; </w:t>
      </w:r>
      <w:r>
        <w:rPr>
          <w:sz w:val="20"/>
          <w:szCs w:val="20"/>
          <w:lang w:eastAsia="pt-BR"/>
        </w:rPr>
        <w:t>SLA 99,00% de disponibilidade.</w:t>
      </w:r>
    </w:p>
    <w:p w:rsidR="00FA2E2D" w:rsidRDefault="003909C3">
      <w:pPr>
        <w:pStyle w:val="Standard"/>
        <w:jc w:val="both"/>
      </w:pPr>
      <w:r>
        <w:rPr>
          <w:sz w:val="20"/>
          <w:szCs w:val="20"/>
          <w:lang w:eastAsia="pt-BR"/>
        </w:rPr>
        <w:tab/>
      </w:r>
    </w:p>
    <w:p w:rsidR="00FA2E2D" w:rsidRDefault="003909C3">
      <w:pPr>
        <w:pStyle w:val="Standard"/>
        <w:jc w:val="both"/>
        <w:rPr>
          <w:sz w:val="20"/>
          <w:szCs w:val="20"/>
        </w:rPr>
      </w:pPr>
      <w:r>
        <w:rPr>
          <w:sz w:val="20"/>
          <w:szCs w:val="20"/>
          <w:lang w:eastAsia="pt-BR"/>
        </w:rPr>
        <w:tab/>
      </w:r>
      <w:r>
        <w:rPr>
          <w:sz w:val="20"/>
          <w:szCs w:val="20"/>
          <w:u w:val="single"/>
          <w:lang w:eastAsia="pt-BR"/>
        </w:rPr>
        <w:t xml:space="preserve">C) </w:t>
      </w:r>
      <w:r>
        <w:rPr>
          <w:color w:val="000000"/>
          <w:sz w:val="20"/>
          <w:szCs w:val="20"/>
          <w:u w:val="single"/>
          <w:lang w:eastAsia="pt-BR"/>
        </w:rPr>
        <w:t>Serviços de Suporte e Manutenção 24x7x365.</w:t>
      </w:r>
    </w:p>
    <w:p w:rsidR="00FA2E2D" w:rsidRDefault="003909C3">
      <w:pPr>
        <w:pStyle w:val="Standard"/>
        <w:jc w:val="both"/>
      </w:pP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u w:val="single"/>
          <w:lang w:eastAsia="pt-BR"/>
        </w:rPr>
        <w:t>D) Gerenciamento de Continuidade: especificidades técnicas exigidas:</w:t>
      </w:r>
    </w:p>
    <w:p w:rsidR="00FA2E2D" w:rsidRDefault="00FA2E2D">
      <w:pPr>
        <w:pStyle w:val="Standard"/>
        <w:ind w:left="1355"/>
        <w:jc w:val="both"/>
        <w:rPr>
          <w:color w:val="000000"/>
          <w:sz w:val="12"/>
          <w:szCs w:val="12"/>
          <w:lang w:eastAsia="pt-BR"/>
        </w:rPr>
      </w:pPr>
    </w:p>
    <w:p w:rsidR="00FA2E2D" w:rsidRDefault="003909C3">
      <w:pPr>
        <w:pStyle w:val="Standard"/>
        <w:ind w:left="1355"/>
        <w:jc w:val="both"/>
        <w:rPr>
          <w:sz w:val="20"/>
          <w:szCs w:val="20"/>
        </w:rPr>
      </w:pPr>
      <w:r>
        <w:rPr>
          <w:color w:val="000000"/>
          <w:sz w:val="20"/>
          <w:szCs w:val="20"/>
          <w:lang w:eastAsia="pt-BR"/>
        </w:rPr>
        <w:t xml:space="preserve">D.1) STORAGE: </w:t>
      </w:r>
    </w:p>
    <w:p w:rsidR="00FA2E2D" w:rsidRDefault="003909C3">
      <w:pPr>
        <w:pStyle w:val="Standard"/>
        <w:numPr>
          <w:ilvl w:val="2"/>
          <w:numId w:val="2"/>
        </w:numPr>
        <w:jc w:val="both"/>
        <w:rPr>
          <w:sz w:val="20"/>
          <w:szCs w:val="20"/>
        </w:rPr>
      </w:pPr>
      <w:r>
        <w:rPr>
          <w:color w:val="000000"/>
          <w:sz w:val="20"/>
          <w:szCs w:val="20"/>
          <w:lang w:eastAsia="pt-BR"/>
        </w:rPr>
        <w:t xml:space="preserve">Storage deve ser de linha enterprise, não sendo aceitas soluções opensource ou OEM; </w:t>
      </w:r>
    </w:p>
    <w:p w:rsidR="00FA2E2D" w:rsidRDefault="003909C3">
      <w:pPr>
        <w:pStyle w:val="Standard"/>
        <w:numPr>
          <w:ilvl w:val="2"/>
          <w:numId w:val="2"/>
        </w:numPr>
        <w:jc w:val="both"/>
        <w:rPr>
          <w:sz w:val="20"/>
          <w:szCs w:val="20"/>
        </w:rPr>
      </w:pPr>
      <w:r>
        <w:rPr>
          <w:color w:val="000000"/>
          <w:sz w:val="20"/>
          <w:szCs w:val="20"/>
          <w:lang w:eastAsia="pt-BR"/>
        </w:rPr>
        <w:t xml:space="preserve">Funcionar em modo clusterizado com duas controladoras ativas; </w:t>
      </w:r>
    </w:p>
    <w:p w:rsidR="00FA2E2D" w:rsidRDefault="003909C3">
      <w:pPr>
        <w:pStyle w:val="Standard"/>
        <w:numPr>
          <w:ilvl w:val="2"/>
          <w:numId w:val="2"/>
        </w:numPr>
        <w:jc w:val="both"/>
        <w:rPr>
          <w:sz w:val="20"/>
          <w:szCs w:val="20"/>
        </w:rPr>
      </w:pPr>
      <w:r>
        <w:rPr>
          <w:color w:val="000000"/>
          <w:sz w:val="20"/>
          <w:szCs w:val="20"/>
          <w:lang w:eastAsia="pt-BR"/>
        </w:rPr>
        <w:t xml:space="preserve">Possuir, no mínimo, 7GB de cache somando as duas controladoras com, no mínimo, 32GB de ram em cada uma. </w:t>
      </w:r>
    </w:p>
    <w:p w:rsidR="00FA2E2D" w:rsidRDefault="003909C3">
      <w:pPr>
        <w:pStyle w:val="Standard"/>
        <w:numPr>
          <w:ilvl w:val="2"/>
          <w:numId w:val="2"/>
        </w:numPr>
        <w:jc w:val="both"/>
        <w:rPr>
          <w:sz w:val="20"/>
          <w:szCs w:val="20"/>
        </w:rPr>
      </w:pPr>
      <w:r>
        <w:rPr>
          <w:color w:val="000000"/>
          <w:sz w:val="20"/>
          <w:szCs w:val="20"/>
          <w:lang w:eastAsia="pt-BR"/>
        </w:rPr>
        <w:t xml:space="preserve">Todos os discos do storage devem ser homologados pelo fabricante do equipamento. </w:t>
      </w:r>
    </w:p>
    <w:p w:rsidR="00FA2E2D" w:rsidRDefault="003909C3">
      <w:pPr>
        <w:pStyle w:val="Standard"/>
        <w:numPr>
          <w:ilvl w:val="2"/>
          <w:numId w:val="2"/>
        </w:numPr>
        <w:jc w:val="both"/>
        <w:rPr>
          <w:sz w:val="20"/>
          <w:szCs w:val="20"/>
        </w:rPr>
      </w:pPr>
      <w:r>
        <w:rPr>
          <w:color w:val="000000"/>
          <w:sz w:val="20"/>
          <w:szCs w:val="20"/>
          <w:lang w:eastAsia="pt-BR"/>
        </w:rPr>
        <w:t>O sistema de storage deve prover funcionalidades como thinprovisioning e snapshots integrada. A funcionalidade de snapshot do sistema de storage deve ser homologada pela solução de backup para prover restauração de arquivos e tabelas de bancos de dados SQL dentro das vms e outros através dos snapshots de storage de forma integrada com a solução de backup apresentada. Essa funcionalidade deve ser comprovada com o datashet indicando a integração de ambas.</w:t>
      </w:r>
    </w:p>
    <w:p w:rsidR="00FA2E2D" w:rsidRDefault="003909C3">
      <w:pPr>
        <w:pStyle w:val="Standard"/>
        <w:numPr>
          <w:ilvl w:val="2"/>
          <w:numId w:val="2"/>
        </w:numPr>
        <w:jc w:val="both"/>
        <w:rPr>
          <w:sz w:val="20"/>
          <w:szCs w:val="20"/>
        </w:rPr>
      </w:pPr>
      <w:r>
        <w:rPr>
          <w:color w:val="000000"/>
          <w:sz w:val="20"/>
          <w:szCs w:val="20"/>
          <w:lang w:eastAsia="pt-BR"/>
        </w:rPr>
        <w:t>O gerenciamento do storage deve ser homologado para a versão maior e mais recente do vmware.</w:t>
      </w:r>
    </w:p>
    <w:p w:rsidR="00FA2E2D" w:rsidRDefault="003909C3">
      <w:pPr>
        <w:pStyle w:val="Standard"/>
        <w:numPr>
          <w:ilvl w:val="2"/>
          <w:numId w:val="2"/>
        </w:numPr>
        <w:jc w:val="both"/>
        <w:rPr>
          <w:sz w:val="20"/>
          <w:szCs w:val="20"/>
        </w:rPr>
      </w:pPr>
      <w:r>
        <w:rPr>
          <w:color w:val="000000"/>
          <w:sz w:val="20"/>
          <w:szCs w:val="20"/>
          <w:lang w:eastAsia="pt-BR"/>
        </w:rPr>
        <w:t>Deve ser entregue 8 TB de armazenamento em discos SAS utilizável e 2 TB de armazenamento em SSD enterprise utilizável com suporte à gravação intensiva, todos homologados pelo fabricante da solução de storage.</w:t>
      </w:r>
    </w:p>
    <w:p w:rsidR="00FA2E2D" w:rsidRDefault="003909C3">
      <w:pPr>
        <w:pStyle w:val="Standard"/>
        <w:numPr>
          <w:ilvl w:val="2"/>
          <w:numId w:val="2"/>
        </w:numPr>
        <w:jc w:val="both"/>
        <w:rPr>
          <w:sz w:val="20"/>
          <w:szCs w:val="20"/>
        </w:rPr>
      </w:pPr>
      <w:r>
        <w:rPr>
          <w:color w:val="000000"/>
          <w:sz w:val="20"/>
          <w:szCs w:val="20"/>
          <w:lang w:eastAsia="pt-BR"/>
        </w:rPr>
        <w:t xml:space="preserve">Devem ser validadas as informações apresentadas no folder com o armazenamento já presente no storage. Pode ser realizado via acesso remoto. </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D.2) VIRTUALIZAÇÃO:</w:t>
      </w:r>
    </w:p>
    <w:p w:rsidR="00FA2E2D" w:rsidRDefault="003909C3">
      <w:pPr>
        <w:pStyle w:val="Standard"/>
        <w:numPr>
          <w:ilvl w:val="2"/>
          <w:numId w:val="3"/>
        </w:numPr>
        <w:jc w:val="both"/>
        <w:rPr>
          <w:sz w:val="20"/>
          <w:szCs w:val="20"/>
        </w:rPr>
      </w:pPr>
      <w:r>
        <w:rPr>
          <w:color w:val="000000"/>
          <w:sz w:val="20"/>
          <w:szCs w:val="20"/>
          <w:lang w:eastAsia="pt-BR"/>
        </w:rPr>
        <w:t xml:space="preserve">O Ambiente de Virtualização deve possuir processadores com, no mínimo, 2.0Ghz, cache de 23MB total, 10 Cores e 20 Threads. </w:t>
      </w:r>
    </w:p>
    <w:p w:rsidR="00FA2E2D" w:rsidRDefault="003909C3">
      <w:pPr>
        <w:pStyle w:val="Standard"/>
        <w:numPr>
          <w:ilvl w:val="2"/>
          <w:numId w:val="3"/>
        </w:numPr>
        <w:jc w:val="both"/>
        <w:rPr>
          <w:sz w:val="20"/>
          <w:szCs w:val="20"/>
        </w:rPr>
      </w:pPr>
      <w:r>
        <w:rPr>
          <w:color w:val="000000"/>
          <w:sz w:val="20"/>
          <w:szCs w:val="20"/>
          <w:lang w:eastAsia="pt-BR"/>
        </w:rPr>
        <w:t xml:space="preserve">Suporte à memória DDR4. </w:t>
      </w:r>
    </w:p>
    <w:p w:rsidR="00FA2E2D" w:rsidRDefault="003909C3">
      <w:pPr>
        <w:pStyle w:val="Standard"/>
        <w:numPr>
          <w:ilvl w:val="2"/>
          <w:numId w:val="3"/>
        </w:numPr>
        <w:jc w:val="both"/>
        <w:rPr>
          <w:sz w:val="20"/>
          <w:szCs w:val="20"/>
        </w:rPr>
      </w:pPr>
      <w:r>
        <w:rPr>
          <w:color w:val="000000"/>
          <w:sz w:val="20"/>
          <w:szCs w:val="20"/>
          <w:lang w:eastAsia="pt-BR"/>
        </w:rPr>
        <w:t xml:space="preserve">Litografia mínima de 14 nm. </w:t>
      </w:r>
    </w:p>
    <w:p w:rsidR="00FA2E2D" w:rsidRDefault="003909C3">
      <w:pPr>
        <w:pStyle w:val="Standard"/>
        <w:numPr>
          <w:ilvl w:val="2"/>
          <w:numId w:val="3"/>
        </w:numPr>
        <w:jc w:val="both"/>
        <w:rPr>
          <w:sz w:val="20"/>
          <w:szCs w:val="20"/>
        </w:rPr>
      </w:pPr>
      <w:r>
        <w:rPr>
          <w:color w:val="000000"/>
          <w:sz w:val="20"/>
          <w:szCs w:val="20"/>
          <w:lang w:eastAsia="pt-BR"/>
        </w:rPr>
        <w:t>Não serão aceitas soluções OEM, nem soluções incompatíveis com a arquitetura de servidores.</w:t>
      </w:r>
    </w:p>
    <w:p w:rsidR="00FA2E2D" w:rsidRDefault="003909C3">
      <w:pPr>
        <w:pStyle w:val="Standard"/>
        <w:numPr>
          <w:ilvl w:val="2"/>
          <w:numId w:val="3"/>
        </w:numPr>
        <w:jc w:val="both"/>
        <w:rPr>
          <w:sz w:val="20"/>
          <w:szCs w:val="20"/>
        </w:rPr>
      </w:pPr>
      <w:r>
        <w:rPr>
          <w:color w:val="000000"/>
          <w:sz w:val="20"/>
          <w:szCs w:val="20"/>
          <w:lang w:eastAsia="pt-BR"/>
        </w:rPr>
        <w:t>As memórias do ambiente de virtualização deve ser de, no mínimo, 256GB de RAM DDR4 ECC.</w:t>
      </w:r>
    </w:p>
    <w:p w:rsidR="00FA2E2D" w:rsidRDefault="003909C3">
      <w:pPr>
        <w:pStyle w:val="Standard"/>
        <w:numPr>
          <w:ilvl w:val="2"/>
          <w:numId w:val="3"/>
        </w:numPr>
        <w:jc w:val="both"/>
        <w:rPr>
          <w:sz w:val="20"/>
          <w:szCs w:val="20"/>
        </w:rPr>
      </w:pPr>
      <w:r>
        <w:rPr>
          <w:color w:val="000000"/>
          <w:sz w:val="20"/>
          <w:szCs w:val="20"/>
          <w:lang w:eastAsia="pt-BR"/>
        </w:rPr>
        <w:t>O sistema de virtualização deve estar instalado em SSD de, no mínimo, 128GB.</w:t>
      </w:r>
    </w:p>
    <w:p w:rsidR="00FA2E2D" w:rsidRDefault="003909C3">
      <w:pPr>
        <w:pStyle w:val="Standard"/>
        <w:numPr>
          <w:ilvl w:val="2"/>
          <w:numId w:val="3"/>
        </w:numPr>
        <w:jc w:val="both"/>
        <w:rPr>
          <w:sz w:val="20"/>
          <w:szCs w:val="20"/>
        </w:rPr>
      </w:pPr>
      <w:r>
        <w:rPr>
          <w:color w:val="000000"/>
          <w:sz w:val="20"/>
          <w:szCs w:val="20"/>
          <w:lang w:eastAsia="pt-BR"/>
        </w:rPr>
        <w:t>Os hosts devem ser homologados para funcionar com a versão maior e mais atual do Vmware.</w:t>
      </w:r>
    </w:p>
    <w:p w:rsidR="00FA2E2D" w:rsidRDefault="003909C3">
      <w:pPr>
        <w:pStyle w:val="Standard"/>
        <w:numPr>
          <w:ilvl w:val="2"/>
          <w:numId w:val="3"/>
        </w:numPr>
        <w:jc w:val="both"/>
        <w:rPr>
          <w:sz w:val="20"/>
          <w:szCs w:val="20"/>
        </w:rPr>
      </w:pPr>
      <w:r>
        <w:rPr>
          <w:color w:val="000000"/>
          <w:sz w:val="20"/>
          <w:szCs w:val="20"/>
          <w:lang w:eastAsia="pt-BR"/>
        </w:rPr>
        <w:t>A conectividade de rede para vms e entre o storage e servidores deve ser de, no mínimo, 20 Gb cada uma.</w:t>
      </w:r>
    </w:p>
    <w:p w:rsidR="00FA2E2D" w:rsidRDefault="003909C3">
      <w:pPr>
        <w:pStyle w:val="Standard"/>
        <w:numPr>
          <w:ilvl w:val="2"/>
          <w:numId w:val="3"/>
        </w:numPr>
        <w:jc w:val="both"/>
        <w:rPr>
          <w:sz w:val="20"/>
          <w:szCs w:val="20"/>
        </w:rPr>
      </w:pPr>
      <w:r>
        <w:rPr>
          <w:color w:val="000000"/>
          <w:sz w:val="20"/>
          <w:szCs w:val="20"/>
          <w:lang w:eastAsia="pt-BR"/>
        </w:rPr>
        <w:t>Devem ser validados com ambiente acessado remotamente comprovando as informações presentes nos folders e prospects.</w:t>
      </w:r>
    </w:p>
    <w:p w:rsidR="00FA2E2D" w:rsidRDefault="003909C3">
      <w:pPr>
        <w:pStyle w:val="Standard"/>
        <w:numPr>
          <w:ilvl w:val="2"/>
          <w:numId w:val="3"/>
        </w:numPr>
        <w:jc w:val="both"/>
        <w:rPr>
          <w:sz w:val="20"/>
          <w:szCs w:val="20"/>
        </w:rPr>
      </w:pPr>
      <w:r>
        <w:rPr>
          <w:color w:val="000000"/>
          <w:sz w:val="20"/>
          <w:szCs w:val="20"/>
          <w:lang w:eastAsia="pt-BR"/>
        </w:rPr>
        <w:t>Pode ser realizado via acesso remoto.</w:t>
      </w:r>
    </w:p>
    <w:p w:rsidR="00FA2E2D" w:rsidRDefault="00FA2E2D">
      <w:pPr>
        <w:pStyle w:val="Standard"/>
        <w:jc w:val="both"/>
        <w:rPr>
          <w:color w:val="000000"/>
          <w:sz w:val="20"/>
          <w:szCs w:val="20"/>
          <w:lang w:eastAsia="pt-BR"/>
        </w:rPr>
      </w:pP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D.3) INTERLIGAÇÃO:</w:t>
      </w:r>
    </w:p>
    <w:p w:rsidR="00FA2E2D" w:rsidRDefault="003909C3">
      <w:pPr>
        <w:pStyle w:val="Standard"/>
        <w:numPr>
          <w:ilvl w:val="0"/>
          <w:numId w:val="4"/>
        </w:numPr>
        <w:jc w:val="both"/>
        <w:rPr>
          <w:sz w:val="20"/>
          <w:szCs w:val="20"/>
        </w:rPr>
      </w:pPr>
      <w:r>
        <w:rPr>
          <w:color w:val="000000"/>
          <w:sz w:val="20"/>
          <w:szCs w:val="20"/>
          <w:lang w:eastAsia="pt-BR"/>
        </w:rPr>
        <w:t xml:space="preserve">A interligação deve ser de alta disponibilidade com velocidade mínima de 1Gb/s (1 gigabits por segundo), entre o datacenter e a CONTRATANTE. </w:t>
      </w:r>
    </w:p>
    <w:p w:rsidR="00FA2E2D" w:rsidRDefault="003909C3">
      <w:pPr>
        <w:pStyle w:val="Standard"/>
        <w:numPr>
          <w:ilvl w:val="0"/>
          <w:numId w:val="4"/>
        </w:numPr>
        <w:jc w:val="both"/>
        <w:rPr>
          <w:sz w:val="20"/>
          <w:szCs w:val="20"/>
        </w:rPr>
      </w:pPr>
      <w:r>
        <w:rPr>
          <w:color w:val="000000"/>
          <w:sz w:val="20"/>
          <w:szCs w:val="20"/>
          <w:lang w:eastAsia="pt-BR"/>
        </w:rPr>
        <w:t>Deve possuir uma latência máxima de 11ms.</w:t>
      </w:r>
    </w:p>
    <w:p w:rsidR="00FA2E2D" w:rsidRDefault="00FA2E2D">
      <w:pPr>
        <w:pStyle w:val="Standard"/>
        <w:ind w:left="1440"/>
        <w:jc w:val="both"/>
        <w:rPr>
          <w:color w:val="000000"/>
          <w:sz w:val="20"/>
          <w:szCs w:val="20"/>
          <w:lang w:eastAsia="pt-BR"/>
        </w:rPr>
      </w:pPr>
    </w:p>
    <w:p w:rsidR="00FA2E2D" w:rsidRDefault="003909C3">
      <w:pPr>
        <w:pStyle w:val="Standard"/>
        <w:ind w:left="1440"/>
        <w:jc w:val="both"/>
        <w:rPr>
          <w:sz w:val="20"/>
          <w:szCs w:val="20"/>
        </w:rPr>
      </w:pPr>
      <w:r>
        <w:rPr>
          <w:color w:val="000000"/>
          <w:sz w:val="20"/>
          <w:szCs w:val="20"/>
          <w:lang w:eastAsia="pt-BR"/>
        </w:rPr>
        <w:t>D.4) QUANTO AO ANS (ACORDO DE NÍVEL DE SERVIÇOS):</w:t>
      </w:r>
    </w:p>
    <w:p w:rsidR="00FA2E2D" w:rsidRDefault="003909C3">
      <w:pPr>
        <w:pStyle w:val="Standard"/>
        <w:numPr>
          <w:ilvl w:val="0"/>
          <w:numId w:val="4"/>
        </w:numPr>
        <w:jc w:val="both"/>
        <w:rPr>
          <w:sz w:val="20"/>
          <w:szCs w:val="20"/>
        </w:rPr>
      </w:pPr>
      <w:r>
        <w:rPr>
          <w:color w:val="000000"/>
          <w:sz w:val="20"/>
          <w:szCs w:val="20"/>
          <w:lang w:eastAsia="pt-BR"/>
        </w:rPr>
        <w:t xml:space="preserve"> A solução como um todo deve ter um ANS (acordo de nível de serviço), total de 99,00% de disponibilidade mensurada mensalmente. </w:t>
      </w:r>
    </w:p>
    <w:p w:rsidR="00FA2E2D" w:rsidRDefault="003909C3">
      <w:pPr>
        <w:pStyle w:val="Standard"/>
        <w:numPr>
          <w:ilvl w:val="0"/>
          <w:numId w:val="4"/>
        </w:numPr>
        <w:jc w:val="both"/>
        <w:rPr>
          <w:sz w:val="20"/>
          <w:szCs w:val="20"/>
        </w:rPr>
      </w:pPr>
      <w:r>
        <w:rPr>
          <w:color w:val="000000"/>
          <w:sz w:val="20"/>
          <w:szCs w:val="20"/>
          <w:lang w:eastAsia="pt-BR"/>
        </w:rPr>
        <w:t xml:space="preserve">Em caso de descumprimento da ANS em qualquer item será descontado do valor da parcela a ser paga o percentual de 5% da parcela corrente para cada 0,1% de indisponibilidade de qualquer item do ambiente (a saber, INTERLIGAÇÃO, VIRTUALIZAÇÃO, STORAGE, REDE, SISTEMA DE GERENCIAMENTO DE CONTINUIDADE). </w:t>
      </w:r>
    </w:p>
    <w:p w:rsidR="00FA2E2D" w:rsidRDefault="003909C3">
      <w:pPr>
        <w:pStyle w:val="Standard"/>
        <w:numPr>
          <w:ilvl w:val="0"/>
          <w:numId w:val="4"/>
        </w:numPr>
        <w:jc w:val="both"/>
        <w:rPr>
          <w:sz w:val="20"/>
          <w:szCs w:val="20"/>
        </w:rPr>
      </w:pPr>
      <w:r>
        <w:rPr>
          <w:color w:val="000000"/>
          <w:sz w:val="20"/>
          <w:szCs w:val="20"/>
          <w:lang w:eastAsia="pt-BR"/>
        </w:rPr>
        <w:t>A CONTRATANTE se reserva no direito de cancelar o contrato sem nenhum ônus em caso do ANS mensal baixar para menos de 98%, somadas todas as ocorrências no mês corrente.</w:t>
      </w:r>
    </w:p>
    <w:p w:rsidR="00FA2E2D" w:rsidRDefault="003909C3">
      <w:pPr>
        <w:pStyle w:val="Standard"/>
        <w:numPr>
          <w:ilvl w:val="0"/>
          <w:numId w:val="4"/>
        </w:numPr>
        <w:jc w:val="both"/>
        <w:rPr>
          <w:sz w:val="20"/>
          <w:szCs w:val="20"/>
        </w:rPr>
      </w:pPr>
      <w:r>
        <w:rPr>
          <w:color w:val="000000"/>
          <w:sz w:val="20"/>
          <w:szCs w:val="20"/>
          <w:lang w:eastAsia="pt-BR"/>
        </w:rPr>
        <w:t>Em caso de cancelamento de contrato será repassada para a próxima colocada e a migração ocorrerá dentro do prazo de um mês sem ônus para a CONTRATANTE.</w:t>
      </w:r>
    </w:p>
    <w:p w:rsidR="00FA2E2D" w:rsidRDefault="003909C3">
      <w:pPr>
        <w:pStyle w:val="Standard"/>
        <w:numPr>
          <w:ilvl w:val="0"/>
          <w:numId w:val="4"/>
        </w:numPr>
        <w:jc w:val="both"/>
        <w:rPr>
          <w:sz w:val="20"/>
          <w:szCs w:val="20"/>
        </w:rPr>
      </w:pPr>
      <w:r>
        <w:rPr>
          <w:color w:val="000000"/>
          <w:sz w:val="20"/>
          <w:szCs w:val="20"/>
          <w:lang w:eastAsia="pt-BR"/>
        </w:rPr>
        <w:t>O ANS será calculado a partir de comunicação da CONTRATANTE com a CONTRATADA por qualquer meio disponibilizado (telefone, whatsapp e/ou sistema de chamados) e será considerada pausada a partir da confirmação da cessação do problema por parte da CONTRATANTE.</w:t>
      </w:r>
    </w:p>
    <w:p w:rsidR="00FA2E2D" w:rsidRDefault="003909C3">
      <w:pPr>
        <w:pStyle w:val="Standard"/>
        <w:numPr>
          <w:ilvl w:val="0"/>
          <w:numId w:val="4"/>
        </w:numPr>
        <w:jc w:val="both"/>
        <w:rPr>
          <w:sz w:val="20"/>
          <w:szCs w:val="20"/>
        </w:rPr>
      </w:pPr>
      <w:r>
        <w:rPr>
          <w:color w:val="000000"/>
          <w:sz w:val="20"/>
          <w:szCs w:val="20"/>
          <w:lang w:eastAsia="pt-BR"/>
        </w:rPr>
        <w:t>Em caso de degradação de performance de qualquer item (a saber, INTERLIGAÇÃO, HOSTS, STORAGE, REDE), sem paralisação de serviços, será considerada a mesma métrica do ANS de parada de ambientes acima, com a exceção da média mensal que pode ficar em 95% mensurada mensalmente. Em caso de descumprimento do ANS durante 3 vezes por semestre, será contabilizado como passível de cancelamento de contrato e posterior punição pela CONTRATANTE.</w:t>
      </w:r>
    </w:p>
    <w:p w:rsidR="00FA2E2D" w:rsidRDefault="00FA2E2D">
      <w:pPr>
        <w:pStyle w:val="Standard"/>
        <w:jc w:val="both"/>
        <w:rPr>
          <w:color w:val="000000"/>
          <w:sz w:val="20"/>
          <w:szCs w:val="20"/>
          <w:lang w:eastAsia="pt-BR"/>
        </w:rPr>
      </w:pP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D.5) QUANTO AO AMBIENTE DE VIRTUALIZAÇÃO:</w:t>
      </w:r>
    </w:p>
    <w:p w:rsidR="00FA2E2D" w:rsidRDefault="003909C3">
      <w:pPr>
        <w:pStyle w:val="Standard"/>
        <w:numPr>
          <w:ilvl w:val="0"/>
          <w:numId w:val="5"/>
        </w:numPr>
        <w:jc w:val="both"/>
        <w:rPr>
          <w:sz w:val="20"/>
          <w:szCs w:val="20"/>
        </w:rPr>
      </w:pPr>
      <w:r>
        <w:rPr>
          <w:color w:val="000000"/>
          <w:sz w:val="20"/>
          <w:szCs w:val="20"/>
          <w:lang w:eastAsia="pt-BR"/>
        </w:rPr>
        <w:t>O ambiente de virtualização deve funcionar isolado de qualquer outro ambiente que não seja da CONTRATANTE e ser configurado com o Vmware, no mínimo, na versão 7U3.</w:t>
      </w:r>
    </w:p>
    <w:p w:rsidR="00FA2E2D" w:rsidRDefault="003909C3">
      <w:pPr>
        <w:pStyle w:val="Standard"/>
        <w:numPr>
          <w:ilvl w:val="0"/>
          <w:numId w:val="5"/>
        </w:numPr>
        <w:jc w:val="both"/>
        <w:rPr>
          <w:sz w:val="20"/>
          <w:szCs w:val="20"/>
        </w:rPr>
      </w:pPr>
      <w:r>
        <w:rPr>
          <w:color w:val="000000"/>
          <w:sz w:val="20"/>
          <w:szCs w:val="20"/>
          <w:lang w:eastAsia="pt-BR"/>
        </w:rPr>
        <w:t>O licenciamento do vmware é de responsabilidade da CONTRATADA.</w:t>
      </w:r>
    </w:p>
    <w:p w:rsidR="00FA2E2D" w:rsidRDefault="003909C3">
      <w:pPr>
        <w:pStyle w:val="Standard"/>
        <w:numPr>
          <w:ilvl w:val="0"/>
          <w:numId w:val="5"/>
        </w:numPr>
        <w:jc w:val="both"/>
        <w:rPr>
          <w:sz w:val="20"/>
          <w:szCs w:val="20"/>
        </w:rPr>
      </w:pPr>
      <w:r>
        <w:rPr>
          <w:color w:val="000000"/>
          <w:sz w:val="20"/>
          <w:szCs w:val="20"/>
          <w:lang w:eastAsia="pt-BR"/>
        </w:rPr>
        <w:t>A configuração do vmware deve ser indicada pelo CONTRATANTE e ficará a cargo da CONTRATADA fazê-lo seguindo as melhores práticas recomendadas pelo fabricante.</w:t>
      </w:r>
    </w:p>
    <w:p w:rsidR="00FA2E2D" w:rsidRDefault="00FA2E2D">
      <w:pPr>
        <w:pStyle w:val="Standard"/>
        <w:jc w:val="both"/>
        <w:rPr>
          <w:color w:val="000000"/>
          <w:sz w:val="20"/>
          <w:szCs w:val="20"/>
          <w:lang w:eastAsia="pt-BR"/>
        </w:rPr>
      </w:pPr>
    </w:p>
    <w:p w:rsidR="00FA2E2D" w:rsidRDefault="003909C3">
      <w:pPr>
        <w:pStyle w:val="Standard"/>
        <w:ind w:left="1355"/>
        <w:jc w:val="both"/>
        <w:rPr>
          <w:sz w:val="20"/>
          <w:szCs w:val="20"/>
        </w:rPr>
      </w:pPr>
      <w:r>
        <w:rPr>
          <w:color w:val="000000"/>
          <w:sz w:val="20"/>
          <w:szCs w:val="20"/>
          <w:lang w:eastAsia="pt-BR"/>
        </w:rPr>
        <w:t>D.6) QUANTO AO SUPORTE E MANUTENÇÃO:</w:t>
      </w:r>
    </w:p>
    <w:p w:rsidR="00FA2E2D" w:rsidRDefault="003909C3">
      <w:pPr>
        <w:pStyle w:val="Standard"/>
        <w:numPr>
          <w:ilvl w:val="2"/>
          <w:numId w:val="6"/>
        </w:numPr>
        <w:jc w:val="both"/>
        <w:rPr>
          <w:sz w:val="20"/>
          <w:szCs w:val="20"/>
        </w:rPr>
      </w:pPr>
      <w:r>
        <w:rPr>
          <w:color w:val="000000"/>
          <w:sz w:val="20"/>
          <w:szCs w:val="20"/>
          <w:lang w:eastAsia="pt-BR"/>
        </w:rPr>
        <w:t>A CONTRATADA pode, através de comunicação, com uma semana de antecedência (e devido aceite por parte do TI da CONTRATANTE), realizar 1 (uma) manutenção agendada mensalmente para atualizar os sistemas fora do horário comercial (segunda a sexta das 7 h/19 h e sábado das 7 h/16 h).</w:t>
      </w:r>
    </w:p>
    <w:p w:rsidR="00FA2E2D" w:rsidRDefault="003909C3">
      <w:pPr>
        <w:pStyle w:val="Standard"/>
        <w:numPr>
          <w:ilvl w:val="2"/>
          <w:numId w:val="6"/>
        </w:numPr>
        <w:jc w:val="both"/>
        <w:rPr>
          <w:sz w:val="20"/>
          <w:szCs w:val="20"/>
        </w:rPr>
      </w:pPr>
      <w:r>
        <w:rPr>
          <w:color w:val="000000"/>
          <w:sz w:val="20"/>
          <w:szCs w:val="20"/>
          <w:lang w:eastAsia="pt-BR"/>
        </w:rPr>
        <w:t>A CONTRATADA deve prover contato telefônico e sistema de chamados 24x7 para emergências e aberturas de chamados.</w:t>
      </w:r>
    </w:p>
    <w:p w:rsidR="00FA2E2D" w:rsidRDefault="003909C3">
      <w:pPr>
        <w:pStyle w:val="Standard"/>
        <w:numPr>
          <w:ilvl w:val="2"/>
          <w:numId w:val="6"/>
        </w:numPr>
        <w:jc w:val="both"/>
        <w:rPr>
          <w:sz w:val="20"/>
          <w:szCs w:val="20"/>
        </w:rPr>
      </w:pPr>
      <w:r>
        <w:rPr>
          <w:color w:val="000000"/>
          <w:sz w:val="20"/>
          <w:szCs w:val="20"/>
          <w:lang w:eastAsia="pt-BR"/>
        </w:rPr>
        <w:t>A CONTRATADA deverá prover profissionais qualificados em todo o ambiente (VMWARE, INTERLIGAÇÃO, INTERNET, STORAGE, HOSTS, REDE, BACKUP CLOUD), para suporte 24x7x365 a todo o ambiente através de telefone.</w:t>
      </w:r>
    </w:p>
    <w:p w:rsidR="00FA2E2D" w:rsidRDefault="003909C3">
      <w:pPr>
        <w:pStyle w:val="Standard"/>
        <w:numPr>
          <w:ilvl w:val="2"/>
          <w:numId w:val="6"/>
        </w:numPr>
        <w:jc w:val="both"/>
        <w:rPr>
          <w:sz w:val="20"/>
          <w:szCs w:val="20"/>
        </w:rPr>
      </w:pPr>
      <w:r>
        <w:rPr>
          <w:color w:val="000000"/>
          <w:sz w:val="20"/>
          <w:szCs w:val="20"/>
          <w:lang w:eastAsia="pt-BR"/>
        </w:rPr>
        <w:t>O suporte deverá ser prestado por profissionais nível 3 (especializados), em todo o processo desde a abertura do chamado.</w:t>
      </w:r>
    </w:p>
    <w:p w:rsidR="00FA2E2D" w:rsidRDefault="003909C3">
      <w:pPr>
        <w:pStyle w:val="Standard"/>
        <w:numPr>
          <w:ilvl w:val="2"/>
          <w:numId w:val="6"/>
        </w:numPr>
        <w:jc w:val="both"/>
        <w:rPr>
          <w:sz w:val="20"/>
          <w:szCs w:val="20"/>
        </w:rPr>
      </w:pPr>
      <w:r>
        <w:rPr>
          <w:color w:val="000000"/>
          <w:sz w:val="20"/>
          <w:szCs w:val="20"/>
          <w:lang w:eastAsia="pt-BR"/>
        </w:rPr>
        <w:t>A abertura de chamados para questões que não envolvam degradação de performance do ambiente e/ou indisponibilidade de ambiente deverão ser feitas através de abertura de chamados no sistema de tickets.</w:t>
      </w:r>
    </w:p>
    <w:p w:rsidR="00FA2E2D" w:rsidRDefault="003909C3">
      <w:pPr>
        <w:pStyle w:val="Standard"/>
        <w:numPr>
          <w:ilvl w:val="2"/>
          <w:numId w:val="6"/>
        </w:numPr>
        <w:jc w:val="both"/>
        <w:rPr>
          <w:sz w:val="20"/>
          <w:szCs w:val="20"/>
        </w:rPr>
      </w:pPr>
      <w:r>
        <w:rPr>
          <w:color w:val="000000"/>
          <w:sz w:val="20"/>
          <w:szCs w:val="20"/>
          <w:lang w:eastAsia="pt-BR"/>
        </w:rPr>
        <w:t>O sistema de chamados deverá seguir os padrões da ITIL (v2 ou v3) nos seus processos.</w:t>
      </w:r>
    </w:p>
    <w:p w:rsidR="00FA2E2D" w:rsidRDefault="003909C3">
      <w:pPr>
        <w:pStyle w:val="Standard"/>
        <w:numPr>
          <w:ilvl w:val="2"/>
          <w:numId w:val="6"/>
        </w:numPr>
        <w:jc w:val="both"/>
        <w:rPr>
          <w:sz w:val="20"/>
          <w:szCs w:val="20"/>
        </w:rPr>
      </w:pPr>
      <w:r>
        <w:rPr>
          <w:color w:val="000000"/>
          <w:sz w:val="20"/>
          <w:szCs w:val="20"/>
          <w:lang w:eastAsia="pt-BR"/>
        </w:rPr>
        <w:t xml:space="preserve">O suporte deverá cumprir um Acordo de Nível de Serviços conforme o item ANS acima e também conforme a classificação abaixo: </w:t>
      </w:r>
    </w:p>
    <w:p w:rsidR="00FA2E2D" w:rsidRDefault="003909C3">
      <w:pPr>
        <w:pStyle w:val="Standard"/>
        <w:numPr>
          <w:ilvl w:val="3"/>
          <w:numId w:val="6"/>
        </w:numPr>
        <w:jc w:val="both"/>
        <w:rPr>
          <w:sz w:val="20"/>
          <w:szCs w:val="20"/>
        </w:rPr>
      </w:pPr>
      <w:r>
        <w:rPr>
          <w:color w:val="000000"/>
          <w:sz w:val="20"/>
          <w:szCs w:val="20"/>
          <w:lang w:eastAsia="pt-BR"/>
        </w:rPr>
        <w:t>Dúvidas e questões sem impacto ao ambiente: 48 horas corridas, após abertura do chamado para resolução.</w:t>
      </w:r>
    </w:p>
    <w:p w:rsidR="00FA2E2D" w:rsidRDefault="003909C3">
      <w:pPr>
        <w:pStyle w:val="Standard"/>
        <w:numPr>
          <w:ilvl w:val="3"/>
          <w:numId w:val="6"/>
        </w:numPr>
        <w:jc w:val="both"/>
        <w:rPr>
          <w:sz w:val="20"/>
          <w:szCs w:val="20"/>
        </w:rPr>
      </w:pPr>
      <w:r>
        <w:rPr>
          <w:color w:val="000000"/>
          <w:sz w:val="20"/>
          <w:szCs w:val="20"/>
          <w:lang w:eastAsia="pt-BR"/>
        </w:rPr>
        <w:t>Mudanças de configurações sem indisponibilidade atual: 12 horas corridas, após abertura do chamado.</w:t>
      </w:r>
    </w:p>
    <w:p w:rsidR="00FA2E2D" w:rsidRDefault="003909C3">
      <w:pPr>
        <w:pStyle w:val="Standard"/>
        <w:numPr>
          <w:ilvl w:val="3"/>
          <w:numId w:val="6"/>
        </w:numPr>
        <w:jc w:val="both"/>
        <w:rPr>
          <w:sz w:val="20"/>
          <w:szCs w:val="20"/>
        </w:rPr>
      </w:pPr>
      <w:r>
        <w:rPr>
          <w:color w:val="000000"/>
          <w:sz w:val="20"/>
          <w:szCs w:val="20"/>
          <w:lang w:eastAsia="pt-BR"/>
        </w:rPr>
        <w:t>Demais atendimentos de maior criticidade devem ser resolvidos em até 8 horas obedecendo ao ANS de indisponibilidade de ambientes. Essas horas de resolução não podem ser contabilizadas como atenuantes da ANS de indisponibilidade ou perda de desempenho.</w:t>
      </w:r>
    </w:p>
    <w:p w:rsidR="00FA2E2D" w:rsidRDefault="003909C3">
      <w:pPr>
        <w:pStyle w:val="Standard"/>
        <w:numPr>
          <w:ilvl w:val="3"/>
          <w:numId w:val="6"/>
        </w:numPr>
        <w:jc w:val="both"/>
        <w:rPr>
          <w:sz w:val="20"/>
          <w:szCs w:val="20"/>
        </w:rPr>
      </w:pPr>
      <w:r>
        <w:rPr>
          <w:color w:val="000000"/>
          <w:sz w:val="20"/>
          <w:szCs w:val="20"/>
          <w:lang w:eastAsia="pt-BR"/>
        </w:rPr>
        <w:t>Em caso de descumprimento do ANS durante 12 vezes por semestre, será contabilizado como passível de cancelamento de contrato e posterior punição pela CONTRATANTE.</w:t>
      </w:r>
    </w:p>
    <w:p w:rsidR="00FA2E2D" w:rsidRDefault="00FA2E2D">
      <w:pPr>
        <w:pStyle w:val="Standard"/>
        <w:jc w:val="both"/>
        <w:rPr>
          <w:color w:val="000000"/>
          <w:sz w:val="20"/>
          <w:szCs w:val="20"/>
          <w:lang w:eastAsia="pt-BR"/>
        </w:rPr>
      </w:pPr>
    </w:p>
    <w:p w:rsidR="00FA2E2D" w:rsidRDefault="003909C3">
      <w:pPr>
        <w:pStyle w:val="Standard"/>
        <w:ind w:left="1355"/>
        <w:jc w:val="both"/>
        <w:rPr>
          <w:sz w:val="20"/>
          <w:szCs w:val="20"/>
        </w:rPr>
      </w:pPr>
      <w:r>
        <w:rPr>
          <w:color w:val="000000"/>
          <w:sz w:val="20"/>
          <w:szCs w:val="20"/>
          <w:lang w:eastAsia="pt-BR"/>
        </w:rPr>
        <w:t>D.7) QUANTO ÀS QUALIFICAÇÕES TÉCNICAS:</w:t>
      </w:r>
    </w:p>
    <w:p w:rsidR="00FA2E2D" w:rsidRDefault="003909C3">
      <w:pPr>
        <w:pStyle w:val="Standard"/>
        <w:numPr>
          <w:ilvl w:val="1"/>
          <w:numId w:val="7"/>
        </w:numPr>
        <w:jc w:val="both"/>
        <w:rPr>
          <w:sz w:val="20"/>
          <w:szCs w:val="20"/>
        </w:rPr>
      </w:pPr>
      <w:r>
        <w:rPr>
          <w:color w:val="000000"/>
          <w:sz w:val="20"/>
          <w:szCs w:val="20"/>
          <w:lang w:eastAsia="pt-BR"/>
        </w:rPr>
        <w:t xml:space="preserve">A empresa CONTRATADA deve ter em seu corpo técnico, profissionais qualificados nas soluções de backup, alta disponibilidade e virtualização propostas. </w:t>
      </w:r>
    </w:p>
    <w:p w:rsidR="00FA2E2D" w:rsidRDefault="003909C3">
      <w:pPr>
        <w:pStyle w:val="Standard"/>
        <w:numPr>
          <w:ilvl w:val="1"/>
          <w:numId w:val="7"/>
        </w:numPr>
        <w:jc w:val="both"/>
        <w:rPr>
          <w:sz w:val="20"/>
          <w:szCs w:val="20"/>
        </w:rPr>
      </w:pPr>
      <w:r>
        <w:rPr>
          <w:color w:val="000000"/>
          <w:sz w:val="20"/>
          <w:szCs w:val="20"/>
          <w:lang w:eastAsia="pt-BR"/>
        </w:rPr>
        <w:t xml:space="preserve">A qualificação dos profissionais será comprovada através de documentação, atestado(s) de capacidade técnica que demonstre(m) entrega de solução em computação em nuvem, bem como atestado de capacidade técnica que demonstre a solução de backup e continuidade de negócios ofertada com quantidade mínima de 50% da quantidade ofertada. </w:t>
      </w:r>
    </w:p>
    <w:p w:rsidR="00FA2E2D" w:rsidRDefault="003909C3">
      <w:pPr>
        <w:pStyle w:val="Standard"/>
        <w:numPr>
          <w:ilvl w:val="1"/>
          <w:numId w:val="7"/>
        </w:numPr>
        <w:jc w:val="both"/>
        <w:rPr>
          <w:sz w:val="20"/>
          <w:szCs w:val="20"/>
        </w:rPr>
      </w:pPr>
      <w:r>
        <w:rPr>
          <w:color w:val="000000"/>
          <w:sz w:val="20"/>
          <w:szCs w:val="20"/>
          <w:lang w:eastAsia="pt-BR"/>
        </w:rPr>
        <w:t>Para cumprir este item, poderão ser usados múltiplos atestados para conseguir a quantidade pretendida na solução de continuidade.</w:t>
      </w:r>
    </w:p>
    <w:p w:rsidR="00FA2E2D" w:rsidRDefault="00FA2E2D">
      <w:pPr>
        <w:pStyle w:val="Standard"/>
        <w:ind w:left="1505"/>
        <w:jc w:val="both"/>
        <w:rPr>
          <w:color w:val="000000"/>
          <w:sz w:val="20"/>
          <w:szCs w:val="20"/>
          <w:lang w:eastAsia="pt-BR"/>
        </w:rPr>
      </w:pP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r>
        <w:rPr>
          <w:color w:val="000000"/>
          <w:sz w:val="20"/>
          <w:szCs w:val="20"/>
          <w:u w:val="single"/>
          <w:lang w:eastAsia="pt-BR"/>
        </w:rPr>
        <w:t>E) Backup Empresarial (Lote 01/Item 02)</w:t>
      </w:r>
      <w:r>
        <w:rPr>
          <w:color w:val="000000"/>
          <w:sz w:val="20"/>
          <w:szCs w:val="20"/>
          <w:lang w:eastAsia="pt-BR"/>
        </w:rPr>
        <w:t>: A solução ofertada deverá, obrigatoriamente, atender as especificações mínimas previstas no termo de referência e neste contrato, quanto às funcionalidades, integrações e compatibilidades com o ambiente virtualizado da CONTRATANTE para criação de backups e recuperação desses ambientes, com o mínimo de indisponibilidade e reestruturação da parte física necessária, de forma que recupere, total e/ou granular, qualquer item assegurado por sua funcionalidade de backup e restauração.</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E.1) Deverá ser fornecido licenciamento do software, em caráter de aluguel de licenças, de propriedade e registrado para a CONTRATANTE, na modalidade de capacidade por quantidade de máquinas virtuais (VMS) para o ambiente virtualizado e por quantidade de servidores (hosts) para o ambiente físico, com suporte para backup e restore de dados.</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E.2) Cada licença de software licenciará o total de 30 VMS, do ambiente virtualizado (provedor/host das máquinas virtuais) e também físico da CONTRATANTE.</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E.3) Não poderão ser limitadas pelo volume de dados movimentados pelos mesmos.</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E.4) Deverá incluir funcionalidades de proteção (backup) e replicação integradas em uma única solução.</w:t>
      </w:r>
    </w:p>
    <w:p w:rsidR="00FA2E2D" w:rsidRDefault="003909C3">
      <w:pPr>
        <w:pStyle w:val="Standard"/>
        <w:jc w:val="both"/>
      </w:pPr>
      <w:r>
        <w:rPr>
          <w:color w:val="000000"/>
          <w:sz w:val="20"/>
          <w:szCs w:val="20"/>
          <w:lang w:eastAsia="pt-BR"/>
        </w:rPr>
        <w:tab/>
      </w:r>
      <w:r>
        <w:rPr>
          <w:color w:val="000000"/>
          <w:sz w:val="20"/>
          <w:szCs w:val="20"/>
          <w:lang w:eastAsia="pt-BR"/>
        </w:rPr>
        <w:tab/>
        <w:t>E.5) Não deverá necessitar de instalação de agentes para poder realizar suas tarefas de proteção, recuperação e replicação das máquinas virtuais.</w:t>
      </w:r>
    </w:p>
    <w:p w:rsidR="00FA2E2D" w:rsidRDefault="003909C3">
      <w:pPr>
        <w:pStyle w:val="Standard"/>
        <w:jc w:val="both"/>
      </w:pPr>
      <w:r>
        <w:rPr>
          <w:color w:val="000000"/>
          <w:sz w:val="20"/>
          <w:szCs w:val="20"/>
          <w:lang w:eastAsia="pt-BR"/>
        </w:rPr>
        <w:tab/>
      </w:r>
      <w:r>
        <w:rPr>
          <w:color w:val="000000"/>
          <w:sz w:val="20"/>
          <w:szCs w:val="20"/>
          <w:lang w:eastAsia="pt-BR"/>
        </w:rPr>
        <w:tab/>
        <w:t>E.6) Deverá garantir, no mínimo, a proteção de máquinas virtuais e seus dados, gerenciadas através das soluções de virtualização VMware ou HYPER-V.</w:t>
      </w:r>
    </w:p>
    <w:p w:rsidR="00FA2E2D" w:rsidRDefault="003909C3">
      <w:pPr>
        <w:pStyle w:val="Standard"/>
        <w:jc w:val="both"/>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E.7) Deverá ter a capacidade de replicação de dados armazenados entre storages ou máquinas de configuração e de fabricantes diferentes.</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E.8) Deverá proteger o ambiente, sem interromper a atividade das máquinas virtuais e sem prejudicar sua performance, facilitando as tarefas de proteção (backup) e migrações em conjunto.</w:t>
      </w:r>
    </w:p>
    <w:p w:rsidR="00FA2E2D" w:rsidRDefault="003909C3">
      <w:pPr>
        <w:pStyle w:val="Standard"/>
        <w:jc w:val="both"/>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E.9) Deverá ter a capacidade de testar a consistência do backup e replicação (S.O., aplicação, VM), emitindo relatório de auditoria para garantir a capacidade de recuperação.</w:t>
      </w:r>
    </w:p>
    <w:p w:rsidR="00FA2E2D" w:rsidRDefault="003909C3">
      <w:pPr>
        <w:pStyle w:val="Standard"/>
        <w:jc w:val="both"/>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E.10) Deverá prover a deduplicação e compressão durante a operação de qualquer backup sem a necessidade de hardware de terceiros (appliance deduplicadora).</w:t>
      </w:r>
    </w:p>
    <w:p w:rsidR="00FA2E2D" w:rsidRDefault="003909C3">
      <w:pPr>
        <w:pStyle w:val="Standard"/>
        <w:jc w:val="both"/>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E.11) Deverá possibilitar a cópia de uma máquina virtual completa ou discos virtuais específicos.</w:t>
      </w:r>
    </w:p>
    <w:p w:rsidR="00FA2E2D" w:rsidRDefault="003909C3">
      <w:pPr>
        <w:pStyle w:val="Standard"/>
        <w:jc w:val="both"/>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E.12) Deverá ser fornecida com ferramenta de gestão de arquivos para os administradores de máquinas virtuais no console do operador.</w:t>
      </w:r>
    </w:p>
    <w:p w:rsidR="00FA2E2D" w:rsidRDefault="003909C3">
      <w:pPr>
        <w:pStyle w:val="Standard"/>
        <w:jc w:val="both"/>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E.13) Deverá ter a capacidade de integração através de API’s dos fabricantes de infraestrutura virtualizada para a proteção de dados.</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E.14) Deverá ter a capacidade de realizar proteção (backup) incremental e replicação diferencial, aproveitando a tecnologia de “rastreio de blocos modificados” (CBT – changed block tracking), reduzindo ao mínimo necessário, o tempo de backup e possibilitando proteção (backup e replicação).</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E.15) Deverá oferecer múltiplas estratégias e opções de transporte de dados para as áreas de proteção (backup), a saber:</w:t>
      </w:r>
    </w:p>
    <w:p w:rsidR="00FA2E2D" w:rsidRDefault="003909C3">
      <w:pPr>
        <w:pStyle w:val="Standard"/>
        <w:numPr>
          <w:ilvl w:val="0"/>
          <w:numId w:val="8"/>
        </w:numPr>
        <w:jc w:val="both"/>
        <w:rPr>
          <w:sz w:val="20"/>
          <w:szCs w:val="20"/>
        </w:rPr>
      </w:pPr>
      <w:r>
        <w:rPr>
          <w:color w:val="000000"/>
          <w:sz w:val="20"/>
          <w:szCs w:val="20"/>
          <w:lang w:eastAsia="pt-BR"/>
        </w:rPr>
        <w:t xml:space="preserve">Diretamente através de Storage Area Network (SAN); </w:t>
      </w:r>
    </w:p>
    <w:p w:rsidR="00FA2E2D" w:rsidRDefault="003909C3">
      <w:pPr>
        <w:pStyle w:val="Standard"/>
        <w:numPr>
          <w:ilvl w:val="0"/>
          <w:numId w:val="8"/>
        </w:numPr>
        <w:jc w:val="both"/>
        <w:rPr>
          <w:sz w:val="20"/>
          <w:szCs w:val="20"/>
        </w:rPr>
      </w:pPr>
      <w:r>
        <w:rPr>
          <w:color w:val="000000"/>
          <w:sz w:val="20"/>
          <w:szCs w:val="20"/>
          <w:lang w:eastAsia="pt-BR"/>
        </w:rPr>
        <w:t xml:space="preserve">Diretamente do storage, através do hypervisor I/O (Virtual Appliance); </w:t>
      </w:r>
    </w:p>
    <w:p w:rsidR="00FA2E2D" w:rsidRDefault="003909C3">
      <w:pPr>
        <w:pStyle w:val="Standard"/>
        <w:numPr>
          <w:ilvl w:val="0"/>
          <w:numId w:val="8"/>
        </w:numPr>
        <w:jc w:val="both"/>
        <w:rPr>
          <w:sz w:val="20"/>
          <w:szCs w:val="20"/>
        </w:rPr>
      </w:pPr>
      <w:r>
        <w:rPr>
          <w:color w:val="000000"/>
          <w:sz w:val="20"/>
          <w:szCs w:val="20"/>
          <w:lang w:eastAsia="pt-BR"/>
        </w:rPr>
        <w:t xml:space="preserve">Mediante uso da rede local (LAN); </w:t>
      </w:r>
    </w:p>
    <w:p w:rsidR="00FA2E2D" w:rsidRDefault="003909C3">
      <w:pPr>
        <w:pStyle w:val="Standard"/>
        <w:numPr>
          <w:ilvl w:val="0"/>
          <w:numId w:val="8"/>
        </w:numPr>
        <w:jc w:val="both"/>
        <w:rPr>
          <w:sz w:val="20"/>
          <w:szCs w:val="20"/>
        </w:rPr>
      </w:pPr>
      <w:r>
        <w:rPr>
          <w:color w:val="000000"/>
          <w:sz w:val="20"/>
          <w:szCs w:val="20"/>
          <w:lang w:eastAsia="pt-BR"/>
        </w:rPr>
        <w:t>Diretamente do snapshot do storage onde os dados das VMs estejam armazenados.</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E.16) Deverá manter um backup sintético, eliminando assim a necessidade de realizar backups completos (full) periódicos, incremental permanente, o que permitirá economizar tempo e espaço.</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E.17) Deverá possibilitar a inicialização de uma máquina virtual diretamente do arquivo de backup, inclusive sem necessidade de “hidratação” dos dados “deduplicados” e “comprimidos”.</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E.18) Deverá permitir a recuperação de mais de uma máquina virtual e/ou ponto de restauração simultâneo, permitindo assim, ter múltiplos pontos de tempo de uma ou mais máquinas virtuais.</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E.19) Todo serviço de migração das máquinas virtuais do repositório de backup até o armazenamento na produção restabelecida não deverá afetar a disponibilidade e acesso pelo usuário, sem paradas.</w:t>
      </w:r>
    </w:p>
    <w:p w:rsidR="00FA2E2D" w:rsidRDefault="003909C3">
      <w:pPr>
        <w:pStyle w:val="Standard"/>
        <w:jc w:val="both"/>
      </w:pPr>
      <w:r>
        <w:rPr>
          <w:color w:val="000000"/>
          <w:sz w:val="20"/>
          <w:szCs w:val="20"/>
          <w:lang w:eastAsia="pt-BR"/>
        </w:rPr>
        <w:tab/>
      </w:r>
      <w:r>
        <w:rPr>
          <w:color w:val="000000"/>
          <w:sz w:val="20"/>
          <w:szCs w:val="20"/>
          <w:lang w:eastAsia="pt-BR"/>
        </w:rPr>
        <w:tab/>
        <w:t>E.20) Deverá prover acesso ao conteúdo das máquinas virtuais, para recuperação de arquivos, pastas ou anexos, diretamente do ambiente protegido (repositório de backup) ou replicados, sem a necessidade de recuperar completamente o backup e inicializar uma máquina virtual.</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E.21) Deverá permitir realizar buscas rápidas mediante os índices dos arquivos que sejam controlados por um sistema operacional Windows, quando este seja o sistema operacional executado dentro da máquina virtual da qual se tenha realizado o backup.</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E.22) Deverá assegurar a consistência de aplicações transacionais de forma automática por meio da integração com Microsoft VSS, dentro de sistemas operacionais Windows.</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E.23) Deverá permitir realizar a truncagem de logs transacionais (transaction logs) para máquinas virtuais com Microsoft Exchange, SQL Server e Oracle.</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E.24) Deverá permitir notificações por correio eletrônico, SNMP ou através dos atributos da máquina virtual do resultado da execução de seus trabalhos.</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E.25) Deverá permitir recuperar no nível de objetos e arquivos de qualquer aplicação virtualizada, em qualquer sistema operacional, utilizando as ferramentas de gestão das aplicações existentes.</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E.26) Deverá incluir ferramentas de recuperação sem a necessidade de agentes, sem a necessidade de recuperar os arquivos da máquina virtual como um todo ou reiniciar a mesma (recuperação granular), para os servidores:</w:t>
      </w:r>
    </w:p>
    <w:p w:rsidR="00FA2E2D" w:rsidRDefault="003909C3">
      <w:pPr>
        <w:pStyle w:val="Standard"/>
        <w:numPr>
          <w:ilvl w:val="0"/>
          <w:numId w:val="9"/>
        </w:numPr>
        <w:jc w:val="both"/>
        <w:rPr>
          <w:sz w:val="20"/>
          <w:szCs w:val="20"/>
        </w:rPr>
      </w:pPr>
      <w:r>
        <w:rPr>
          <w:color w:val="000000"/>
          <w:sz w:val="20"/>
          <w:szCs w:val="20"/>
          <w:lang w:eastAsia="pt-BR"/>
        </w:rPr>
        <w:t>Microsoft Exchange 2016, possibilitando recuperar objetos individuais, tais como contatos, mensagens, compromissos, anexos, entre outros;</w:t>
      </w:r>
    </w:p>
    <w:p w:rsidR="00FA2E2D" w:rsidRDefault="003909C3">
      <w:pPr>
        <w:pStyle w:val="Standard"/>
        <w:numPr>
          <w:ilvl w:val="0"/>
          <w:numId w:val="9"/>
        </w:numPr>
        <w:jc w:val="both"/>
        <w:rPr>
          <w:sz w:val="20"/>
          <w:szCs w:val="20"/>
        </w:rPr>
      </w:pPr>
      <w:r>
        <w:rPr>
          <w:color w:val="000000"/>
          <w:sz w:val="20"/>
          <w:szCs w:val="20"/>
          <w:lang w:eastAsia="pt-BR"/>
        </w:rPr>
        <w:t>Microsoft Active Directory 2016, possibilitando recuperar objetos individuais, tais como usuários, recuperação de senhas de usuários e computadores, grupos, contas, Objetos de Política de Grupo (GPOs), registros do Microsoft DNS integrados ao Active Directory entre outros sem a necessidade de usar o agente tanto para backup e restauração;</w:t>
      </w:r>
    </w:p>
    <w:p w:rsidR="00FA2E2D" w:rsidRDefault="003909C3">
      <w:pPr>
        <w:pStyle w:val="Standard"/>
        <w:numPr>
          <w:ilvl w:val="0"/>
          <w:numId w:val="9"/>
        </w:numPr>
        <w:jc w:val="both"/>
        <w:rPr>
          <w:sz w:val="20"/>
          <w:szCs w:val="20"/>
        </w:rPr>
      </w:pPr>
      <w:r>
        <w:rPr>
          <w:color w:val="000000"/>
          <w:sz w:val="20"/>
          <w:szCs w:val="20"/>
          <w:lang w:eastAsia="pt-BR"/>
        </w:rPr>
        <w:t>Microsoft SQL Server 2014 ou superior, possibilitando recuperar objetos individuais, tais como bases, tabelas, registros, entre outros; Microsoft Sharepoint 2016.</w:t>
      </w:r>
    </w:p>
    <w:p w:rsidR="00FA2E2D" w:rsidRDefault="003909C3">
      <w:pPr>
        <w:pStyle w:val="Standard"/>
        <w:jc w:val="both"/>
      </w:pPr>
      <w:r>
        <w:rPr>
          <w:color w:val="000000"/>
          <w:sz w:val="20"/>
          <w:szCs w:val="20"/>
          <w:lang w:eastAsia="pt-BR"/>
        </w:rPr>
        <w:tab/>
      </w:r>
      <w:r>
        <w:rPr>
          <w:color w:val="000000"/>
          <w:sz w:val="20"/>
          <w:szCs w:val="20"/>
          <w:lang w:eastAsia="pt-BR"/>
        </w:rPr>
        <w:tab/>
        <w:t>E.27) Deverá oferecer testes automatizados de recuperação para todas as máquinas virtuais protegidas, garantindo a confiabilidade na execução correta das máquinas virtuais e de suas aplicações (DNS Server, Controlador de domínio, Servidor de e-mail, etc.), no momento da recuperação.</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E.28) Deverá ser possível executar uma ou várias máquinas virtuais a partir do arquivo de backup, em um ambiente isolado de forma automática através de schedule, sem a necessidade de espaço de armazenamento adicional e sem modificar os arquivos de backup (read-only), para criação de ambiente de homologação, teste, etc.</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E.29) Deverá oferecer arquivamento em fita, suportando VTL (Virtual Tape Libraries), biblioteca de fitas e drives LTO5 ou superior, possibilitando a gravação paralela em múltiplos drives, além da criação de pools de mídia globais e pools de mídia GFS, sem a necessidade de licenciamento individual por drive.</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E.30) Deverá oferecer trabalhos de cópia de backup com implementação de políticas de retenção.</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E.31) Deverá operar em ambientes virtualizados através das soluções da Vmware, incluindo: VMware vSphere 7.</w:t>
      </w:r>
    </w:p>
    <w:p w:rsidR="00FA2E2D" w:rsidRDefault="003909C3">
      <w:pPr>
        <w:pStyle w:val="Standard"/>
        <w:jc w:val="both"/>
      </w:pPr>
      <w:r>
        <w:rPr>
          <w:color w:val="000000"/>
          <w:sz w:val="20"/>
          <w:szCs w:val="20"/>
          <w:lang w:eastAsia="pt-BR"/>
        </w:rPr>
        <w:tab/>
      </w:r>
      <w:r>
        <w:rPr>
          <w:color w:val="000000"/>
          <w:sz w:val="20"/>
          <w:szCs w:val="20"/>
          <w:lang w:eastAsia="pt-BR"/>
        </w:rPr>
        <w:tab/>
        <w:t xml:space="preserve">E.32) Deverá garantir a recuperação granular e consistente, sem necessidade de instalação de agentes adicionais para o ambiente virtualizado através das soluções acima, principalmente para os seguintes softwares: </w:t>
      </w:r>
    </w:p>
    <w:p w:rsidR="00FA2E2D" w:rsidRDefault="003909C3">
      <w:pPr>
        <w:pStyle w:val="Standard"/>
        <w:numPr>
          <w:ilvl w:val="0"/>
          <w:numId w:val="10"/>
        </w:numPr>
        <w:jc w:val="both"/>
        <w:rPr>
          <w:sz w:val="20"/>
          <w:szCs w:val="20"/>
        </w:rPr>
      </w:pPr>
      <w:r>
        <w:rPr>
          <w:color w:val="000000"/>
          <w:sz w:val="20"/>
          <w:szCs w:val="20"/>
          <w:lang w:eastAsia="pt-BR"/>
        </w:rPr>
        <w:t xml:space="preserve">Microsoft Active Directory 2016; </w:t>
      </w:r>
    </w:p>
    <w:p w:rsidR="00FA2E2D" w:rsidRDefault="003909C3">
      <w:pPr>
        <w:pStyle w:val="Standard"/>
        <w:numPr>
          <w:ilvl w:val="0"/>
          <w:numId w:val="10"/>
        </w:numPr>
        <w:jc w:val="both"/>
        <w:rPr>
          <w:sz w:val="20"/>
          <w:szCs w:val="20"/>
        </w:rPr>
      </w:pPr>
      <w:r>
        <w:rPr>
          <w:color w:val="000000"/>
          <w:sz w:val="20"/>
          <w:szCs w:val="20"/>
          <w:lang w:eastAsia="pt-BR"/>
        </w:rPr>
        <w:t xml:space="preserve">Microsoft Exchange Server 2016; </w:t>
      </w:r>
    </w:p>
    <w:p w:rsidR="00FA2E2D" w:rsidRDefault="003909C3">
      <w:pPr>
        <w:pStyle w:val="Standard"/>
        <w:numPr>
          <w:ilvl w:val="0"/>
          <w:numId w:val="10"/>
        </w:numPr>
        <w:jc w:val="both"/>
        <w:rPr>
          <w:sz w:val="20"/>
          <w:szCs w:val="20"/>
        </w:rPr>
      </w:pPr>
      <w:r>
        <w:rPr>
          <w:color w:val="000000"/>
          <w:sz w:val="20"/>
          <w:szCs w:val="20"/>
          <w:lang w:eastAsia="pt-BR"/>
        </w:rPr>
        <w:t>Microsoft Sharepoint 2013 ou superior;</w:t>
      </w:r>
    </w:p>
    <w:p w:rsidR="00FA2E2D" w:rsidRDefault="003909C3">
      <w:pPr>
        <w:pStyle w:val="Standard"/>
        <w:numPr>
          <w:ilvl w:val="0"/>
          <w:numId w:val="10"/>
        </w:numPr>
        <w:jc w:val="both"/>
        <w:rPr>
          <w:sz w:val="20"/>
          <w:szCs w:val="20"/>
        </w:rPr>
      </w:pPr>
      <w:r>
        <w:rPr>
          <w:color w:val="000000"/>
          <w:sz w:val="20"/>
          <w:szCs w:val="20"/>
          <w:lang w:eastAsia="pt-BR"/>
        </w:rPr>
        <w:t>Oracle Database 12 ou superior.</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E.33) Deverá ser capaz de realizar réplicas em outros sites ou infraestruturas a partir dos backups realizados.</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E.34) Deverá regular de forma dinâmica e parametrizável, o uso de recursos computacionais, de forma que se possa diminuir o impacto na infraestrutura de produção, durante as atividades de backup.</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E.35) Deverá permitir um método de fácil recuperação, desde ambientes de contingência, com as ações pré-configuradas para evitar ações manuais em caso de desastre, similar a um botão de emergência.</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E.36) Deverá oferecer a possibilidade de armazenar os arquivos de backup de forma criptografada, com algoritmo mínimo de 256 bits, ativando e desativando tal operação, assim como assegurar o trânsito da informação através desse cenário.</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E.37) Deverá permitir a criação de níveis de delegação de tarefas (perfis) de recuperação no nível de ele - menos da aplicação, inclusive para outros usuários, de forma a diminuir a carga de atividades executadas pelo administrador da plataforma.</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E.38) Deverá integrar uma solução unificada de monitoração de ambientes virtualizados, com fornecimento de relatórios capazes de apresentar informações do tipo:</w:t>
      </w:r>
    </w:p>
    <w:p w:rsidR="00FA2E2D" w:rsidRDefault="003909C3">
      <w:pPr>
        <w:pStyle w:val="Standard"/>
        <w:numPr>
          <w:ilvl w:val="0"/>
          <w:numId w:val="11"/>
        </w:numPr>
        <w:jc w:val="both"/>
        <w:rPr>
          <w:sz w:val="20"/>
          <w:szCs w:val="20"/>
        </w:rPr>
      </w:pPr>
      <w:r>
        <w:rPr>
          <w:color w:val="000000"/>
          <w:sz w:val="20"/>
          <w:szCs w:val="20"/>
          <w:lang w:eastAsia="pt-BR"/>
        </w:rPr>
        <w:t>Relatórios que permitam o planejamento de capacidade.</w:t>
      </w:r>
    </w:p>
    <w:p w:rsidR="00FA2E2D" w:rsidRDefault="003909C3">
      <w:pPr>
        <w:pStyle w:val="Standard"/>
        <w:numPr>
          <w:ilvl w:val="0"/>
          <w:numId w:val="11"/>
        </w:numPr>
        <w:jc w:val="both"/>
        <w:rPr>
          <w:sz w:val="20"/>
          <w:szCs w:val="20"/>
        </w:rPr>
      </w:pPr>
      <w:r>
        <w:rPr>
          <w:color w:val="000000"/>
          <w:sz w:val="20"/>
          <w:szCs w:val="20"/>
          <w:lang w:eastAsia="pt-BR"/>
        </w:rPr>
        <w:t>Relatórios que permitam determinar a ineficiência dos recursos em uso.</w:t>
      </w:r>
    </w:p>
    <w:p w:rsidR="00FA2E2D" w:rsidRDefault="003909C3">
      <w:pPr>
        <w:pStyle w:val="Standard"/>
        <w:numPr>
          <w:ilvl w:val="0"/>
          <w:numId w:val="11"/>
        </w:numPr>
        <w:jc w:val="both"/>
        <w:rPr>
          <w:sz w:val="20"/>
          <w:szCs w:val="20"/>
        </w:rPr>
      </w:pPr>
      <w:r>
        <w:rPr>
          <w:color w:val="000000"/>
          <w:sz w:val="20"/>
          <w:szCs w:val="20"/>
          <w:lang w:eastAsia="pt-BR"/>
        </w:rPr>
        <w:t>Relatórios que facilitem a visibilidade de tendências negativas e anomalias.</w:t>
      </w:r>
    </w:p>
    <w:p w:rsidR="00FA2E2D" w:rsidRDefault="003909C3">
      <w:pPr>
        <w:pStyle w:val="Standard"/>
        <w:numPr>
          <w:ilvl w:val="0"/>
          <w:numId w:val="11"/>
        </w:numPr>
        <w:jc w:val="both"/>
        <w:rPr>
          <w:sz w:val="20"/>
          <w:szCs w:val="20"/>
        </w:rPr>
      </w:pPr>
      <w:r>
        <w:rPr>
          <w:color w:val="000000"/>
          <w:sz w:val="20"/>
          <w:szCs w:val="20"/>
          <w:lang w:eastAsia="pt-BR"/>
        </w:rPr>
        <w:t>Quadros de controle claros, apresentáveis e integráveis em sites web.</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E.39) A licença de software de Backup deverá, nativamente, ser capaz de emitir relatórios com informações completas, conforme subitens:</w:t>
      </w:r>
    </w:p>
    <w:p w:rsidR="00FA2E2D" w:rsidRDefault="003909C3">
      <w:pPr>
        <w:pStyle w:val="Standard"/>
        <w:numPr>
          <w:ilvl w:val="0"/>
          <w:numId w:val="12"/>
        </w:numPr>
        <w:jc w:val="both"/>
        <w:rPr>
          <w:sz w:val="20"/>
          <w:szCs w:val="20"/>
        </w:rPr>
      </w:pPr>
      <w:r>
        <w:rPr>
          <w:color w:val="000000"/>
          <w:sz w:val="20"/>
          <w:szCs w:val="20"/>
          <w:lang w:eastAsia="pt-BR"/>
        </w:rPr>
        <w:t>Permitir acesso aos relatórios através de interface gráfica ou web.</w:t>
      </w:r>
    </w:p>
    <w:p w:rsidR="00FA2E2D" w:rsidRDefault="003909C3">
      <w:pPr>
        <w:pStyle w:val="Standard"/>
        <w:numPr>
          <w:ilvl w:val="0"/>
          <w:numId w:val="12"/>
        </w:numPr>
        <w:jc w:val="both"/>
        <w:rPr>
          <w:sz w:val="20"/>
          <w:szCs w:val="20"/>
        </w:rPr>
      </w:pPr>
      <w:r>
        <w:rPr>
          <w:color w:val="000000"/>
          <w:sz w:val="20"/>
          <w:szCs w:val="20"/>
          <w:lang w:eastAsia="pt-BR"/>
        </w:rPr>
        <w:t>Suportar a geração de relatórios gráficos customizáveis de atividades de backups/restores, contendo: Horário de início e término dos jobs; Tempo de duração dos jobs; Todos os jobs em execução; Status (situação) de execução dos jobs; Relação e porcentagem de jobs executados por status, como por exemplo: com sucesso e com erros; Logs dos jobs; Volume de dados na origem e no destino, total e por job, por período de tempo, por localidade e por host (físico ou virtual); Tendência de crescimento; Dados históricos de, no mínimo, 24 (vinte e quatro) meses.</w:t>
      </w:r>
    </w:p>
    <w:p w:rsidR="00FA2E2D" w:rsidRDefault="003909C3">
      <w:pPr>
        <w:pStyle w:val="Standard"/>
        <w:numPr>
          <w:ilvl w:val="0"/>
          <w:numId w:val="12"/>
        </w:numPr>
        <w:jc w:val="both"/>
        <w:rPr>
          <w:sz w:val="20"/>
          <w:szCs w:val="20"/>
        </w:rPr>
      </w:pPr>
      <w:r>
        <w:rPr>
          <w:color w:val="000000"/>
          <w:sz w:val="20"/>
          <w:szCs w:val="20"/>
          <w:lang w:eastAsia="pt-BR"/>
        </w:rPr>
        <w:t>Suportar a geração de relatórios gráficos customizáveis de atividades de backups, contendo: Identificação da ocupação nos destinos de backups: uso de disco e fita; Porcentagem de dados deduplicados; Taxa de deduplicação e compressão.</w:t>
      </w:r>
    </w:p>
    <w:p w:rsidR="00FA2E2D" w:rsidRDefault="003909C3">
      <w:pPr>
        <w:pStyle w:val="Standard"/>
        <w:numPr>
          <w:ilvl w:val="0"/>
          <w:numId w:val="12"/>
        </w:numPr>
        <w:jc w:val="both"/>
        <w:rPr>
          <w:sz w:val="20"/>
          <w:szCs w:val="20"/>
        </w:rPr>
      </w:pPr>
      <w:r>
        <w:rPr>
          <w:color w:val="000000"/>
          <w:sz w:val="20"/>
          <w:szCs w:val="20"/>
          <w:lang w:eastAsia="pt-BR"/>
        </w:rPr>
        <w:t>Permitir a geração de relatórios baseados na utilização de recursos, identificando restrições associadas a aplicativos específicos.</w:t>
      </w:r>
    </w:p>
    <w:p w:rsidR="00FA2E2D" w:rsidRDefault="003909C3">
      <w:pPr>
        <w:pStyle w:val="Standard"/>
        <w:numPr>
          <w:ilvl w:val="0"/>
          <w:numId w:val="12"/>
        </w:numPr>
        <w:jc w:val="both"/>
        <w:rPr>
          <w:sz w:val="20"/>
          <w:szCs w:val="20"/>
        </w:rPr>
      </w:pPr>
      <w:r>
        <w:rPr>
          <w:color w:val="000000"/>
          <w:sz w:val="20"/>
          <w:szCs w:val="20"/>
          <w:lang w:eastAsia="pt-BR"/>
        </w:rPr>
        <w:t>Permitir a geração de relatórios baseados em alertas pré-definidos, com o objetivo de reportar eventos ocorridos do ambiente operacional de backup e restore.</w:t>
      </w:r>
    </w:p>
    <w:p w:rsidR="00FA2E2D" w:rsidRDefault="003909C3">
      <w:pPr>
        <w:pStyle w:val="Standard"/>
        <w:jc w:val="both"/>
      </w:pPr>
      <w:r>
        <w:rPr>
          <w:color w:val="000000"/>
          <w:sz w:val="20"/>
          <w:szCs w:val="20"/>
          <w:lang w:eastAsia="pt-BR"/>
        </w:rPr>
        <w:tab/>
      </w:r>
      <w:r>
        <w:rPr>
          <w:color w:val="000000"/>
          <w:sz w:val="20"/>
          <w:szCs w:val="20"/>
          <w:lang w:eastAsia="pt-BR"/>
        </w:rPr>
        <w:tab/>
        <w:t>E.40) Deverá correlacionar a execução de trabalhos de backup e réplica com os objetos do ambiente virtual.</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E.41) Deverá oferecer a capacidade de relatar o cumprimento das políticas de proteção de dados e disponibilidade de acordo com parâmetros definidos.</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E.42) Suportar múltiplas operações dos componentes/servidores participantes da estrutura de backup, permitindo atividades de backup e recuperação simultâneas.</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 xml:space="preserve">E.43) Deve suportar repositório de backup com aumento de escala ilimitado para o armazenamento de dados com suporte aos seguintes sistemas de armazenamento: </w:t>
      </w:r>
    </w:p>
    <w:p w:rsidR="00FA2E2D" w:rsidRDefault="003909C3">
      <w:pPr>
        <w:pStyle w:val="Standard"/>
        <w:numPr>
          <w:ilvl w:val="0"/>
          <w:numId w:val="13"/>
        </w:numPr>
        <w:jc w:val="both"/>
        <w:rPr>
          <w:sz w:val="20"/>
          <w:szCs w:val="20"/>
        </w:rPr>
      </w:pPr>
      <w:r>
        <w:rPr>
          <w:color w:val="000000"/>
          <w:sz w:val="20"/>
          <w:szCs w:val="20"/>
          <w:lang w:eastAsia="pt-BR"/>
        </w:rPr>
        <w:t xml:space="preserve">Microsoft Windows; </w:t>
      </w:r>
    </w:p>
    <w:p w:rsidR="00FA2E2D" w:rsidRDefault="003909C3">
      <w:pPr>
        <w:pStyle w:val="Standard"/>
        <w:numPr>
          <w:ilvl w:val="0"/>
          <w:numId w:val="13"/>
        </w:numPr>
        <w:jc w:val="both"/>
        <w:rPr>
          <w:sz w:val="20"/>
          <w:szCs w:val="20"/>
        </w:rPr>
      </w:pPr>
      <w:r>
        <w:rPr>
          <w:color w:val="000000"/>
          <w:sz w:val="20"/>
          <w:szCs w:val="20"/>
          <w:lang w:eastAsia="pt-BR"/>
        </w:rPr>
        <w:t xml:space="preserve">Linux; </w:t>
      </w:r>
    </w:p>
    <w:p w:rsidR="00FA2E2D" w:rsidRDefault="003909C3">
      <w:pPr>
        <w:pStyle w:val="Standard"/>
        <w:numPr>
          <w:ilvl w:val="0"/>
          <w:numId w:val="13"/>
        </w:numPr>
        <w:jc w:val="both"/>
        <w:rPr>
          <w:sz w:val="20"/>
          <w:szCs w:val="20"/>
        </w:rPr>
      </w:pPr>
      <w:r>
        <w:rPr>
          <w:color w:val="000000"/>
          <w:sz w:val="20"/>
          <w:szCs w:val="20"/>
          <w:lang w:eastAsia="pt-BR"/>
        </w:rPr>
        <w:t xml:space="preserve">Pastas compartilhadas; </w:t>
      </w:r>
    </w:p>
    <w:p w:rsidR="00FA2E2D" w:rsidRDefault="003909C3">
      <w:pPr>
        <w:pStyle w:val="Standard"/>
        <w:numPr>
          <w:ilvl w:val="0"/>
          <w:numId w:val="13"/>
        </w:numPr>
        <w:jc w:val="both"/>
        <w:rPr>
          <w:sz w:val="20"/>
          <w:szCs w:val="20"/>
        </w:rPr>
      </w:pPr>
      <w:r>
        <w:rPr>
          <w:color w:val="000000"/>
          <w:sz w:val="20"/>
          <w:szCs w:val="20"/>
          <w:lang w:eastAsia="pt-BR"/>
        </w:rPr>
        <w:t>Appliances deduplicadoras.;</w:t>
      </w:r>
    </w:p>
    <w:p w:rsidR="00FA2E2D" w:rsidRDefault="003909C3">
      <w:pPr>
        <w:pStyle w:val="Standard"/>
        <w:numPr>
          <w:ilvl w:val="0"/>
          <w:numId w:val="13"/>
        </w:numPr>
        <w:jc w:val="both"/>
        <w:rPr>
          <w:sz w:val="20"/>
          <w:szCs w:val="20"/>
        </w:rPr>
      </w:pPr>
      <w:r>
        <w:rPr>
          <w:color w:val="000000"/>
          <w:sz w:val="20"/>
          <w:szCs w:val="20"/>
          <w:lang w:eastAsia="pt-BR"/>
        </w:rPr>
        <w:t xml:space="preserve">Storages do tipo SAN e NAS. </w:t>
      </w:r>
    </w:p>
    <w:p w:rsidR="00FA2E2D" w:rsidRDefault="003909C3">
      <w:pPr>
        <w:pStyle w:val="Standard"/>
        <w:numPr>
          <w:ilvl w:val="0"/>
          <w:numId w:val="13"/>
        </w:numPr>
        <w:jc w:val="both"/>
        <w:rPr>
          <w:sz w:val="20"/>
          <w:szCs w:val="20"/>
        </w:rPr>
      </w:pPr>
      <w:r>
        <w:rPr>
          <w:color w:val="000000"/>
          <w:sz w:val="20"/>
          <w:szCs w:val="20"/>
          <w:lang w:eastAsia="pt-BR"/>
        </w:rPr>
        <w:t>Nuvem (Amazon AWS, Microsoft Azure).</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E.44) Deverá permitir a seleção de um destino de armazenamento do backup em um provedor de serviços em nuvem (BaaS – Backup as a Service).</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E.45) Deverá permitir a seleção de um destino para a réplica dos dados que poderá ser em um provedor de serviços em nuvem (DRaaS – DR as a Service).</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E.46) Possuir integração com armazenamento de objetos compatíveis com S3 como Amazon S3, Azure Blob Storage e qualquer outro dispositivo de armazenamento local compatível com S3.</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E.47) Realizar arquivamento dos dados de backup nos dispositivos e locais de armazenamento de objetos compatíveis com S3.</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E.48) Em caso de desastre, deverá ser possível realizar a recuperação dos dados diretamente do arquivamento em S3.</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E.49) A solução deverá possuir integração com soluções de antivírus de modo a realizar uma varredura de segurança nos dados de backup antes de realizar sua recuperação.</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E.50) Deve possuir a funcionalidade de recuperar dados para servidores diferentes do equipamento de origem.</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E.51) Deve ser ofertada a versão mais atual do software de backup, liberada oficialmente pelo fabricante do software. Caso haja necessidade, por razões de compatibilidade com os demais componentes de hardware e software do ambiente de backup, o CONTRATANTE se reserva o direito de utilizar a versão do software imediatamente anterior à versão mais atual, sem nenhum ônus adicional.</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E.52) Deve ser ofertada junto com a solução o armazenamento de 20 Tb de dados em ambiente de cloud computing isolado do ambiente ofertado para a CÂMARA com suporte integrado à solução para backup dos dados, com proteção dentro da interface de gerenciamento da solução para evitar “inside atacks” (ataques que objetivam o backup e a deleção dos mesmos). O ambiente de nuvem deve ser integrado para permitir a partir de uma interface única desenvolver tanto o backup quanto o restore de todo o ambiente.</w:t>
      </w:r>
    </w:p>
    <w:p w:rsidR="00FA2E2D" w:rsidRDefault="003909C3">
      <w:pPr>
        <w:pStyle w:val="Standard"/>
        <w:jc w:val="both"/>
      </w:pPr>
      <w:r>
        <w:rPr>
          <w:color w:val="000000"/>
          <w:sz w:val="20"/>
          <w:szCs w:val="20"/>
          <w:lang w:eastAsia="pt-BR"/>
        </w:rPr>
        <w:tab/>
      </w:r>
      <w:r>
        <w:rPr>
          <w:color w:val="000000"/>
          <w:sz w:val="20"/>
          <w:szCs w:val="20"/>
          <w:lang w:eastAsia="pt-BR"/>
        </w:rPr>
        <w:tab/>
        <w:t>E.53) O software de backup rodará dentro do ambiente da CONTRATANTE e será configurado seguindo as melhores práticas do mercado pela CONTRATADA. A utilização do mesmo será de responsabilidade da CONTRATANTE no dia a dia e em caso de necessidade será acionada a CONTRATADA para dirimir dúvidas e realizar configurações mais especializadas.</w:t>
      </w:r>
    </w:p>
    <w:p w:rsidR="00FA2E2D" w:rsidRDefault="00FA2E2D">
      <w:pPr>
        <w:pStyle w:val="Standard"/>
        <w:jc w:val="both"/>
        <w:rPr>
          <w:color w:val="000000"/>
          <w:sz w:val="12"/>
          <w:szCs w:val="12"/>
          <w:lang w:eastAsia="pt-BR"/>
        </w:rPr>
      </w:pP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r>
        <w:rPr>
          <w:color w:val="000000"/>
          <w:sz w:val="20"/>
          <w:szCs w:val="20"/>
          <w:u w:val="single"/>
          <w:lang w:eastAsia="pt-BR"/>
        </w:rPr>
        <w:t>F) Antivírus (Lote 01 | Item 03): requisitos mínimos:</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F.1) Possuir uma única console de gerenciamento para gestão e configurações do antivírus, antispyware, firewall, detecção de intrusão, controle de dispositivos, controle de aplicações e criptografia de discos.</w:t>
      </w:r>
    </w:p>
    <w:p w:rsidR="00FA2E2D" w:rsidRDefault="003909C3">
      <w:pPr>
        <w:pStyle w:val="Standard"/>
        <w:jc w:val="both"/>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F.2) A solução deverá ter a capacidade de remoção do atual antivírus instalado e ser capaz de instalar de forma remota o agente do antivírus pela console de gerenciamento, e caso não tenha a capacidade de realização a remoção completa, a contratada deverá remover a atual solução utilizando scripts, softwares de terceiros, ou mesmo de forma manual.</w:t>
      </w:r>
    </w:p>
    <w:p w:rsidR="00FA2E2D" w:rsidRDefault="003909C3">
      <w:pPr>
        <w:pStyle w:val="Standard"/>
        <w:jc w:val="both"/>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F.3) O produto deverá possuir no mínimo os seguintes módulos e funcionalidades:</w:t>
      </w:r>
    </w:p>
    <w:p w:rsidR="00FA2E2D" w:rsidRDefault="003909C3">
      <w:pPr>
        <w:pStyle w:val="Standard"/>
        <w:numPr>
          <w:ilvl w:val="0"/>
          <w:numId w:val="14"/>
        </w:numPr>
        <w:jc w:val="both"/>
        <w:rPr>
          <w:sz w:val="20"/>
          <w:szCs w:val="20"/>
        </w:rPr>
      </w:pPr>
      <w:r>
        <w:rPr>
          <w:color w:val="000000"/>
          <w:sz w:val="20"/>
          <w:szCs w:val="20"/>
          <w:lang w:eastAsia="pt-BR"/>
        </w:rPr>
        <w:t>Console de gerenciamento fornecendo funcionalidades de gestão e configurações de políticas;</w:t>
      </w:r>
    </w:p>
    <w:p w:rsidR="00FA2E2D" w:rsidRDefault="003909C3">
      <w:pPr>
        <w:pStyle w:val="Standard"/>
        <w:numPr>
          <w:ilvl w:val="0"/>
          <w:numId w:val="14"/>
        </w:numPr>
        <w:jc w:val="both"/>
        <w:rPr>
          <w:sz w:val="20"/>
          <w:szCs w:val="20"/>
        </w:rPr>
      </w:pPr>
      <w:r>
        <w:rPr>
          <w:color w:val="000000"/>
          <w:sz w:val="20"/>
          <w:szCs w:val="20"/>
          <w:lang w:eastAsia="pt-BR"/>
        </w:rPr>
        <w:t>Módulos para estações físicas, notebooks e servidores;</w:t>
      </w:r>
    </w:p>
    <w:p w:rsidR="00FA2E2D" w:rsidRDefault="003909C3">
      <w:pPr>
        <w:pStyle w:val="Standard"/>
        <w:numPr>
          <w:ilvl w:val="0"/>
          <w:numId w:val="14"/>
        </w:numPr>
        <w:jc w:val="both"/>
        <w:rPr>
          <w:sz w:val="20"/>
          <w:szCs w:val="20"/>
        </w:rPr>
      </w:pPr>
      <w:r>
        <w:rPr>
          <w:color w:val="000000"/>
          <w:sz w:val="20"/>
          <w:szCs w:val="20"/>
          <w:lang w:eastAsia="pt-BR"/>
        </w:rPr>
        <w:t>Módulo para ambientes virtualizados, sendo criado especialmente para ambientes virtuais;</w:t>
      </w:r>
    </w:p>
    <w:p w:rsidR="00FA2E2D" w:rsidRDefault="003909C3">
      <w:pPr>
        <w:pStyle w:val="Standard"/>
        <w:numPr>
          <w:ilvl w:val="0"/>
          <w:numId w:val="14"/>
        </w:numPr>
        <w:jc w:val="both"/>
        <w:rPr>
          <w:sz w:val="20"/>
          <w:szCs w:val="20"/>
        </w:rPr>
      </w:pPr>
      <w:r>
        <w:rPr>
          <w:color w:val="000000"/>
          <w:sz w:val="20"/>
          <w:szCs w:val="20"/>
          <w:lang w:eastAsia="pt-BR"/>
        </w:rPr>
        <w:t>Módulo para dispositivos móveis no mínimo para tablets e smartphones com sistema operacional iOS e Android; (Somente em console On-premise).</w:t>
      </w:r>
    </w:p>
    <w:p w:rsidR="00FA2E2D" w:rsidRDefault="003909C3">
      <w:pPr>
        <w:pStyle w:val="Standard"/>
        <w:jc w:val="both"/>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F.4) Utilizar o conceito de heurística para combate e ações contra possíveis malwares.</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F.5) Oferecer tecnologia onde a solução explore vulnerabilidades de softwares instalados no intuito de reduzir o risco de infecções (anti-exploit).</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F.6) Oferecer tecnologia nativa no intuito de eliminar ameaças que sequestram dados, do tipo ransomware.</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F.7) Oferecer inventário de softwares.</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F.8) Oferecer tecnologia onde a solução teste os arquivos potencialmente perigosos em ambiente isolado antes de sua execução no ambiente de produção.</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F.9) Oferecer proteção por base de assinaturas (vacinas).</w:t>
      </w:r>
    </w:p>
    <w:p w:rsidR="00FA2E2D" w:rsidRDefault="00FA2E2D">
      <w:pPr>
        <w:pStyle w:val="Standard"/>
        <w:jc w:val="both"/>
        <w:rPr>
          <w:color w:val="000000"/>
          <w:sz w:val="20"/>
          <w:szCs w:val="20"/>
          <w:lang w:eastAsia="pt-BR"/>
        </w:rPr>
      </w:pP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r>
        <w:rPr>
          <w:color w:val="000000"/>
          <w:sz w:val="20"/>
          <w:szCs w:val="20"/>
          <w:u w:val="single"/>
          <w:lang w:eastAsia="pt-BR"/>
        </w:rPr>
        <w:t>G) CONSOLE DE GERENCIAMENTO:</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G.1) Instalação e configuração</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G.2) Permitir instalação de console local (on-premise) com banco de dados local ou instalação em nuvem (cloud) com banco de dados também em nuvem.</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G.3) Para a opção de console local ser fornecido como um appliance virtual ou executável para instalação em servidores Windows. Deverá suportar no mínimo as seguintes plataformas de virtualização:</w:t>
      </w:r>
    </w:p>
    <w:p w:rsidR="00FA2E2D" w:rsidRDefault="003909C3">
      <w:pPr>
        <w:pStyle w:val="Standard"/>
        <w:numPr>
          <w:ilvl w:val="0"/>
          <w:numId w:val="15"/>
        </w:numPr>
        <w:jc w:val="both"/>
        <w:rPr>
          <w:sz w:val="20"/>
          <w:szCs w:val="20"/>
        </w:rPr>
      </w:pPr>
      <w:r>
        <w:rPr>
          <w:color w:val="000000"/>
          <w:sz w:val="20"/>
          <w:szCs w:val="20"/>
          <w:lang w:eastAsia="pt-BR"/>
        </w:rPr>
        <w:t>VMWare vSphere;</w:t>
      </w:r>
    </w:p>
    <w:p w:rsidR="00FA2E2D" w:rsidRDefault="003909C3">
      <w:pPr>
        <w:pStyle w:val="Standard"/>
        <w:numPr>
          <w:ilvl w:val="0"/>
          <w:numId w:val="15"/>
        </w:numPr>
        <w:jc w:val="both"/>
        <w:rPr>
          <w:sz w:val="20"/>
          <w:szCs w:val="20"/>
        </w:rPr>
      </w:pPr>
      <w:r>
        <w:rPr>
          <w:color w:val="000000"/>
          <w:sz w:val="20"/>
          <w:szCs w:val="20"/>
          <w:lang w:val="en-US" w:eastAsia="pt-BR"/>
        </w:rPr>
        <w:t>Citrix XenServer; XenDesktop, VDI-in-a-Box;</w:t>
      </w:r>
    </w:p>
    <w:p w:rsidR="00FA2E2D" w:rsidRDefault="003909C3">
      <w:pPr>
        <w:pStyle w:val="Standard"/>
        <w:numPr>
          <w:ilvl w:val="0"/>
          <w:numId w:val="15"/>
        </w:numPr>
        <w:jc w:val="both"/>
        <w:rPr>
          <w:sz w:val="20"/>
          <w:szCs w:val="20"/>
        </w:rPr>
      </w:pPr>
      <w:r>
        <w:rPr>
          <w:color w:val="000000"/>
          <w:sz w:val="20"/>
          <w:szCs w:val="20"/>
          <w:lang w:eastAsia="pt-BR"/>
        </w:rPr>
        <w:t>Microsoft Hyper-V;</w:t>
      </w:r>
    </w:p>
    <w:p w:rsidR="00FA2E2D" w:rsidRDefault="003909C3">
      <w:pPr>
        <w:pStyle w:val="Standard"/>
        <w:numPr>
          <w:ilvl w:val="0"/>
          <w:numId w:val="15"/>
        </w:numPr>
        <w:jc w:val="both"/>
        <w:rPr>
          <w:sz w:val="20"/>
          <w:szCs w:val="20"/>
        </w:rPr>
      </w:pPr>
      <w:r>
        <w:rPr>
          <w:color w:val="000000"/>
          <w:sz w:val="20"/>
          <w:szCs w:val="20"/>
          <w:lang w:eastAsia="pt-BR"/>
        </w:rPr>
        <w:t>Red hat Enterprise Virtualization;</w:t>
      </w:r>
    </w:p>
    <w:p w:rsidR="00FA2E2D" w:rsidRDefault="003909C3">
      <w:pPr>
        <w:pStyle w:val="Standard"/>
        <w:numPr>
          <w:ilvl w:val="0"/>
          <w:numId w:val="15"/>
        </w:numPr>
        <w:jc w:val="both"/>
        <w:rPr>
          <w:sz w:val="20"/>
          <w:szCs w:val="20"/>
        </w:rPr>
      </w:pPr>
      <w:r>
        <w:rPr>
          <w:color w:val="000000"/>
          <w:sz w:val="20"/>
          <w:szCs w:val="20"/>
          <w:lang w:val="en-US" w:eastAsia="pt-BR"/>
        </w:rPr>
        <w:t>Kernel-based Virtual Machine ou KVM;</w:t>
      </w:r>
    </w:p>
    <w:p w:rsidR="00FA2E2D" w:rsidRDefault="003909C3">
      <w:pPr>
        <w:pStyle w:val="Standard"/>
        <w:numPr>
          <w:ilvl w:val="0"/>
          <w:numId w:val="15"/>
        </w:numPr>
        <w:jc w:val="both"/>
        <w:rPr>
          <w:sz w:val="20"/>
          <w:szCs w:val="20"/>
        </w:rPr>
      </w:pPr>
      <w:r>
        <w:rPr>
          <w:color w:val="000000"/>
          <w:sz w:val="20"/>
          <w:szCs w:val="20"/>
          <w:lang w:eastAsia="pt-BR"/>
        </w:rPr>
        <w:t>Oracle VM.</w:t>
      </w:r>
    </w:p>
    <w:p w:rsidR="00FA2E2D" w:rsidRDefault="003909C3">
      <w:pPr>
        <w:pStyle w:val="Standard"/>
        <w:jc w:val="both"/>
      </w:pPr>
      <w:r>
        <w:rPr>
          <w:color w:val="000000"/>
          <w:sz w:val="20"/>
          <w:szCs w:val="20"/>
          <w:lang w:eastAsia="pt-BR"/>
        </w:rPr>
        <w:tab/>
      </w:r>
      <w:r>
        <w:rPr>
          <w:color w:val="000000"/>
          <w:sz w:val="20"/>
          <w:szCs w:val="20"/>
          <w:lang w:eastAsia="pt-BR"/>
        </w:rPr>
        <w:tab/>
        <w:t>G.4) Deverá ser fornecido com base de dados embutida e proprietária ou com possibilidade de utilização de banco de dados externo SQL ou Oracle.</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G.5) Para instalação da console em nuvem (cloud), a nuvem deve ser privada e do mesmo fabricante.</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G.6) Permitir instalação remota via console WEB de gerenciamento para ambientes virtuais VMWare ou Citrix.</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G.7) O mecanismo de varredura deverá estar disponível para download separadamente.</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G.8) A solução deverá permitir a inclusão de um módulo de balanceamento para casos em que vários servidores tenham a mesma função (para alta disponibilidade, recuperação de desastres, performance, dentre outras necessidades).</w:t>
      </w:r>
    </w:p>
    <w:p w:rsidR="00FA2E2D" w:rsidRDefault="003909C3">
      <w:pPr>
        <w:pStyle w:val="Standard"/>
        <w:jc w:val="both"/>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G.9) Deve ser totalmente em português.</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G.10) Funcionalidades Gerais:</w:t>
      </w:r>
    </w:p>
    <w:p w:rsidR="00FA2E2D" w:rsidRDefault="003909C3">
      <w:pPr>
        <w:pStyle w:val="Standard"/>
        <w:numPr>
          <w:ilvl w:val="0"/>
          <w:numId w:val="16"/>
        </w:numPr>
        <w:jc w:val="both"/>
        <w:rPr>
          <w:sz w:val="20"/>
          <w:szCs w:val="20"/>
        </w:rPr>
      </w:pPr>
      <w:r>
        <w:rPr>
          <w:color w:val="000000"/>
          <w:sz w:val="20"/>
          <w:szCs w:val="20"/>
          <w:lang w:eastAsia="pt-BR"/>
        </w:rPr>
        <w:t>Licenciamento flexível;</w:t>
      </w:r>
    </w:p>
    <w:p w:rsidR="00FA2E2D" w:rsidRDefault="003909C3">
      <w:pPr>
        <w:pStyle w:val="Standard"/>
        <w:numPr>
          <w:ilvl w:val="0"/>
          <w:numId w:val="16"/>
        </w:numPr>
        <w:jc w:val="both"/>
        <w:rPr>
          <w:sz w:val="20"/>
          <w:szCs w:val="20"/>
        </w:rPr>
      </w:pPr>
      <w:r>
        <w:rPr>
          <w:color w:val="000000"/>
          <w:sz w:val="20"/>
          <w:szCs w:val="20"/>
          <w:lang w:eastAsia="pt-BR"/>
        </w:rPr>
        <w:t>A console de gerenciamento deve incluir informações detalhadas sobre as estações e servidores com no mínimo as seguintes informações:</w:t>
      </w:r>
    </w:p>
    <w:p w:rsidR="00FA2E2D" w:rsidRDefault="003909C3">
      <w:pPr>
        <w:pStyle w:val="Standard"/>
        <w:numPr>
          <w:ilvl w:val="1"/>
          <w:numId w:val="16"/>
        </w:numPr>
        <w:jc w:val="both"/>
        <w:rPr>
          <w:sz w:val="20"/>
          <w:szCs w:val="20"/>
        </w:rPr>
      </w:pPr>
      <w:r>
        <w:rPr>
          <w:color w:val="000000"/>
          <w:sz w:val="20"/>
          <w:szCs w:val="20"/>
          <w:lang w:eastAsia="pt-BR"/>
        </w:rPr>
        <w:t>Nome;</w:t>
      </w:r>
    </w:p>
    <w:p w:rsidR="00FA2E2D" w:rsidRDefault="003909C3">
      <w:pPr>
        <w:pStyle w:val="Standard"/>
        <w:numPr>
          <w:ilvl w:val="1"/>
          <w:numId w:val="16"/>
        </w:numPr>
        <w:jc w:val="both"/>
        <w:rPr>
          <w:sz w:val="20"/>
          <w:szCs w:val="20"/>
        </w:rPr>
      </w:pPr>
      <w:r>
        <w:rPr>
          <w:color w:val="000000"/>
          <w:sz w:val="20"/>
          <w:szCs w:val="20"/>
          <w:lang w:eastAsia="pt-BR"/>
        </w:rPr>
        <w:t>IP;</w:t>
      </w:r>
    </w:p>
    <w:p w:rsidR="00FA2E2D" w:rsidRDefault="003909C3">
      <w:pPr>
        <w:pStyle w:val="Standard"/>
        <w:numPr>
          <w:ilvl w:val="1"/>
          <w:numId w:val="16"/>
        </w:numPr>
        <w:jc w:val="both"/>
        <w:rPr>
          <w:sz w:val="20"/>
          <w:szCs w:val="20"/>
        </w:rPr>
      </w:pPr>
      <w:r>
        <w:rPr>
          <w:color w:val="000000"/>
          <w:sz w:val="20"/>
          <w:szCs w:val="20"/>
          <w:lang w:eastAsia="pt-BR"/>
        </w:rPr>
        <w:t>Sistema Operacional;</w:t>
      </w:r>
    </w:p>
    <w:p w:rsidR="00FA2E2D" w:rsidRDefault="003909C3">
      <w:pPr>
        <w:pStyle w:val="Standard"/>
        <w:numPr>
          <w:ilvl w:val="1"/>
          <w:numId w:val="16"/>
        </w:numPr>
        <w:jc w:val="both"/>
        <w:rPr>
          <w:sz w:val="20"/>
          <w:szCs w:val="20"/>
        </w:rPr>
      </w:pPr>
      <w:r>
        <w:rPr>
          <w:color w:val="000000"/>
          <w:sz w:val="20"/>
          <w:szCs w:val="20"/>
          <w:lang w:eastAsia="pt-BR"/>
        </w:rPr>
        <w:t>Política Aplicada;</w:t>
      </w:r>
    </w:p>
    <w:p w:rsidR="00FA2E2D" w:rsidRDefault="003909C3">
      <w:pPr>
        <w:pStyle w:val="Standard"/>
        <w:numPr>
          <w:ilvl w:val="1"/>
          <w:numId w:val="16"/>
        </w:numPr>
        <w:jc w:val="both"/>
        <w:rPr>
          <w:sz w:val="20"/>
          <w:szCs w:val="20"/>
        </w:rPr>
      </w:pPr>
      <w:r>
        <w:rPr>
          <w:color w:val="000000"/>
          <w:sz w:val="20"/>
          <w:szCs w:val="20"/>
          <w:lang w:eastAsia="pt-BR"/>
        </w:rPr>
        <w:t>Usuário logado (se disponível).</w:t>
      </w:r>
    </w:p>
    <w:p w:rsidR="00FA2E2D" w:rsidRDefault="003909C3">
      <w:pPr>
        <w:pStyle w:val="Standard"/>
        <w:numPr>
          <w:ilvl w:val="0"/>
          <w:numId w:val="16"/>
        </w:numPr>
        <w:jc w:val="both"/>
        <w:rPr>
          <w:sz w:val="20"/>
          <w:szCs w:val="20"/>
        </w:rPr>
      </w:pPr>
      <w:r>
        <w:rPr>
          <w:color w:val="000000"/>
          <w:sz w:val="20"/>
          <w:szCs w:val="20"/>
          <w:lang w:eastAsia="pt-BR"/>
        </w:rPr>
        <w:t>A console de gerenciamento deverá incluir sessão de log com as seguintes informações:</w:t>
      </w:r>
    </w:p>
    <w:p w:rsidR="00FA2E2D" w:rsidRDefault="003909C3">
      <w:pPr>
        <w:pStyle w:val="Standard"/>
        <w:numPr>
          <w:ilvl w:val="1"/>
          <w:numId w:val="16"/>
        </w:numPr>
        <w:jc w:val="both"/>
        <w:rPr>
          <w:sz w:val="20"/>
          <w:szCs w:val="20"/>
        </w:rPr>
      </w:pPr>
      <w:r>
        <w:rPr>
          <w:color w:val="000000"/>
          <w:sz w:val="20"/>
          <w:szCs w:val="20"/>
          <w:lang w:eastAsia="pt-BR"/>
        </w:rPr>
        <w:t>Login;</w:t>
      </w:r>
    </w:p>
    <w:p w:rsidR="00FA2E2D" w:rsidRDefault="003909C3">
      <w:pPr>
        <w:pStyle w:val="Standard"/>
        <w:numPr>
          <w:ilvl w:val="1"/>
          <w:numId w:val="16"/>
        </w:numPr>
        <w:jc w:val="both"/>
        <w:rPr>
          <w:sz w:val="20"/>
          <w:szCs w:val="20"/>
        </w:rPr>
      </w:pPr>
      <w:r>
        <w:rPr>
          <w:color w:val="000000"/>
          <w:sz w:val="20"/>
          <w:szCs w:val="20"/>
          <w:lang w:eastAsia="pt-BR"/>
        </w:rPr>
        <w:t>Edição;</w:t>
      </w:r>
    </w:p>
    <w:p w:rsidR="00FA2E2D" w:rsidRDefault="003909C3">
      <w:pPr>
        <w:pStyle w:val="Standard"/>
        <w:numPr>
          <w:ilvl w:val="1"/>
          <w:numId w:val="16"/>
        </w:numPr>
        <w:jc w:val="both"/>
        <w:rPr>
          <w:sz w:val="20"/>
          <w:szCs w:val="20"/>
        </w:rPr>
      </w:pPr>
      <w:r>
        <w:rPr>
          <w:color w:val="000000"/>
          <w:sz w:val="20"/>
          <w:szCs w:val="20"/>
          <w:lang w:eastAsia="pt-BR"/>
        </w:rPr>
        <w:t>Criação;</w:t>
      </w:r>
    </w:p>
    <w:p w:rsidR="00FA2E2D" w:rsidRDefault="003909C3">
      <w:pPr>
        <w:pStyle w:val="Standard"/>
        <w:numPr>
          <w:ilvl w:val="1"/>
          <w:numId w:val="16"/>
        </w:numPr>
        <w:jc w:val="both"/>
        <w:rPr>
          <w:sz w:val="20"/>
          <w:szCs w:val="20"/>
        </w:rPr>
      </w:pPr>
      <w:r>
        <w:rPr>
          <w:color w:val="000000"/>
          <w:sz w:val="20"/>
          <w:szCs w:val="20"/>
          <w:lang w:eastAsia="pt-BR"/>
        </w:rPr>
        <w:t>Logout.</w:t>
      </w:r>
    </w:p>
    <w:p w:rsidR="00FA2E2D" w:rsidRDefault="003909C3">
      <w:pPr>
        <w:pStyle w:val="Standard"/>
        <w:numPr>
          <w:ilvl w:val="0"/>
          <w:numId w:val="16"/>
        </w:numPr>
        <w:jc w:val="both"/>
        <w:rPr>
          <w:sz w:val="20"/>
          <w:szCs w:val="20"/>
        </w:rPr>
      </w:pPr>
      <w:r>
        <w:rPr>
          <w:color w:val="000000"/>
          <w:sz w:val="20"/>
          <w:szCs w:val="20"/>
          <w:lang w:eastAsia="pt-BR"/>
        </w:rPr>
        <w:t>Arquitetura simples de atualização (com um simples clique deve ser possível atualizar todas funções e serviços da solução).</w:t>
      </w:r>
    </w:p>
    <w:p w:rsidR="00FA2E2D" w:rsidRDefault="003909C3">
      <w:pPr>
        <w:pStyle w:val="Standard"/>
        <w:numPr>
          <w:ilvl w:val="0"/>
          <w:numId w:val="16"/>
        </w:numPr>
        <w:jc w:val="both"/>
        <w:rPr>
          <w:sz w:val="20"/>
          <w:szCs w:val="20"/>
        </w:rPr>
      </w:pPr>
      <w:r>
        <w:rPr>
          <w:color w:val="000000"/>
          <w:sz w:val="20"/>
          <w:szCs w:val="20"/>
          <w:lang w:eastAsia="pt-BR"/>
        </w:rPr>
        <w:t>Permitir que o administrador escolha qual o pacote será atualizado.</w:t>
      </w:r>
    </w:p>
    <w:p w:rsidR="00FA2E2D" w:rsidRDefault="003909C3">
      <w:pPr>
        <w:pStyle w:val="Standard"/>
        <w:numPr>
          <w:ilvl w:val="0"/>
          <w:numId w:val="16"/>
        </w:numPr>
        <w:jc w:val="both"/>
        <w:rPr>
          <w:sz w:val="20"/>
          <w:szCs w:val="20"/>
        </w:rPr>
      </w:pPr>
      <w:r>
        <w:rPr>
          <w:color w:val="000000"/>
          <w:sz w:val="20"/>
          <w:szCs w:val="20"/>
          <w:lang w:eastAsia="pt-BR"/>
        </w:rPr>
        <w:t>As notificações devem ser destacadas como item não lido e notificar o administrador por e-mail.</w:t>
      </w:r>
    </w:p>
    <w:p w:rsidR="00FA2E2D" w:rsidRDefault="003909C3">
      <w:pPr>
        <w:pStyle w:val="Standard"/>
        <w:numPr>
          <w:ilvl w:val="0"/>
          <w:numId w:val="16"/>
        </w:numPr>
        <w:jc w:val="both"/>
        <w:rPr>
          <w:sz w:val="20"/>
          <w:szCs w:val="20"/>
        </w:rPr>
      </w:pPr>
      <w:r>
        <w:rPr>
          <w:color w:val="000000"/>
          <w:sz w:val="20"/>
          <w:szCs w:val="20"/>
          <w:lang w:eastAsia="pt-BR"/>
        </w:rPr>
        <w:t>No mínimo enviar notificações para as seguintes ocorrências:</w:t>
      </w:r>
    </w:p>
    <w:p w:rsidR="00FA2E2D" w:rsidRDefault="003909C3">
      <w:pPr>
        <w:pStyle w:val="Standard"/>
        <w:numPr>
          <w:ilvl w:val="1"/>
          <w:numId w:val="16"/>
        </w:numPr>
        <w:jc w:val="both"/>
        <w:rPr>
          <w:sz w:val="20"/>
          <w:szCs w:val="20"/>
        </w:rPr>
      </w:pPr>
      <w:r>
        <w:rPr>
          <w:color w:val="000000"/>
          <w:sz w:val="20"/>
          <w:szCs w:val="20"/>
          <w:lang w:eastAsia="pt-BR"/>
        </w:rPr>
        <w:t>Problemas com licenças;</w:t>
      </w:r>
    </w:p>
    <w:p w:rsidR="00FA2E2D" w:rsidRDefault="003909C3">
      <w:pPr>
        <w:pStyle w:val="Standard"/>
        <w:numPr>
          <w:ilvl w:val="1"/>
          <w:numId w:val="16"/>
        </w:numPr>
        <w:jc w:val="both"/>
        <w:rPr>
          <w:sz w:val="20"/>
          <w:szCs w:val="20"/>
        </w:rPr>
      </w:pPr>
      <w:r>
        <w:rPr>
          <w:color w:val="000000"/>
          <w:sz w:val="20"/>
          <w:szCs w:val="20"/>
          <w:lang w:eastAsia="pt-BR"/>
        </w:rPr>
        <w:t>Alertas de surto de vírus;</w:t>
      </w:r>
    </w:p>
    <w:p w:rsidR="00FA2E2D" w:rsidRDefault="003909C3">
      <w:pPr>
        <w:pStyle w:val="Standard"/>
        <w:numPr>
          <w:ilvl w:val="1"/>
          <w:numId w:val="16"/>
        </w:numPr>
        <w:jc w:val="both"/>
        <w:rPr>
          <w:sz w:val="20"/>
          <w:szCs w:val="20"/>
        </w:rPr>
      </w:pPr>
      <w:r>
        <w:rPr>
          <w:color w:val="000000"/>
          <w:sz w:val="20"/>
          <w:szCs w:val="20"/>
          <w:lang w:eastAsia="pt-BR"/>
        </w:rPr>
        <w:t>Máquinas desatualizadas;</w:t>
      </w:r>
    </w:p>
    <w:p w:rsidR="00FA2E2D" w:rsidRDefault="003909C3">
      <w:pPr>
        <w:pStyle w:val="Standard"/>
        <w:numPr>
          <w:ilvl w:val="1"/>
          <w:numId w:val="16"/>
        </w:numPr>
        <w:jc w:val="both"/>
        <w:rPr>
          <w:sz w:val="20"/>
          <w:szCs w:val="20"/>
        </w:rPr>
      </w:pPr>
      <w:r>
        <w:rPr>
          <w:color w:val="000000"/>
          <w:sz w:val="20"/>
          <w:szCs w:val="20"/>
          <w:lang w:eastAsia="pt-BR"/>
        </w:rPr>
        <w:t>Eventos de antimalware.</w:t>
      </w:r>
    </w:p>
    <w:p w:rsidR="00FA2E2D" w:rsidRDefault="003909C3">
      <w:pPr>
        <w:pStyle w:val="Standard"/>
        <w:numPr>
          <w:ilvl w:val="0"/>
          <w:numId w:val="16"/>
        </w:numPr>
        <w:jc w:val="both"/>
        <w:rPr>
          <w:sz w:val="20"/>
          <w:szCs w:val="20"/>
        </w:rPr>
      </w:pPr>
      <w:r>
        <w:rPr>
          <w:color w:val="000000"/>
          <w:sz w:val="20"/>
          <w:szCs w:val="20"/>
          <w:lang w:eastAsia="pt-BR"/>
        </w:rPr>
        <w:t>Deverá prover o acesso via HTTPS.</w:t>
      </w:r>
    </w:p>
    <w:p w:rsidR="00FA2E2D" w:rsidRDefault="003909C3">
      <w:pPr>
        <w:pStyle w:val="Standard"/>
        <w:numPr>
          <w:ilvl w:val="0"/>
          <w:numId w:val="16"/>
        </w:numPr>
        <w:jc w:val="both"/>
        <w:rPr>
          <w:sz w:val="20"/>
          <w:szCs w:val="20"/>
        </w:rPr>
      </w:pPr>
      <w:r>
        <w:rPr>
          <w:color w:val="000000"/>
          <w:sz w:val="20"/>
          <w:szCs w:val="20"/>
          <w:lang w:eastAsia="pt-BR"/>
        </w:rPr>
        <w:t>Deverá permitir a importação de certificados digitais.</w:t>
      </w:r>
    </w:p>
    <w:p w:rsidR="00FA2E2D" w:rsidRDefault="003909C3">
      <w:pPr>
        <w:pStyle w:val="Standard"/>
        <w:numPr>
          <w:ilvl w:val="0"/>
          <w:numId w:val="16"/>
        </w:numPr>
        <w:jc w:val="both"/>
        <w:rPr>
          <w:sz w:val="20"/>
          <w:szCs w:val="20"/>
        </w:rPr>
      </w:pPr>
      <w:r>
        <w:rPr>
          <w:color w:val="000000"/>
          <w:sz w:val="20"/>
          <w:szCs w:val="20"/>
          <w:lang w:eastAsia="pt-BR"/>
        </w:rPr>
        <w:t>O gerenciamento e a comunicação com dispositivos móveis devem ser feitos de forma segura utilizando certificados digitais.</w:t>
      </w:r>
    </w:p>
    <w:p w:rsidR="00FA2E2D" w:rsidRDefault="003909C3">
      <w:pPr>
        <w:pStyle w:val="Standard"/>
        <w:jc w:val="both"/>
      </w:pPr>
      <w:r>
        <w:rPr>
          <w:color w:val="000000"/>
          <w:sz w:val="20"/>
          <w:szCs w:val="20"/>
          <w:lang w:eastAsia="pt-BR"/>
        </w:rPr>
        <w:t xml:space="preserve"> </w:t>
      </w:r>
      <w:r>
        <w:rPr>
          <w:color w:val="000000"/>
          <w:sz w:val="20"/>
          <w:szCs w:val="20"/>
          <w:lang w:eastAsia="pt-BR"/>
        </w:rPr>
        <w:tab/>
      </w:r>
      <w:r>
        <w:rPr>
          <w:color w:val="000000"/>
          <w:sz w:val="20"/>
          <w:szCs w:val="20"/>
          <w:lang w:eastAsia="pt-BR"/>
        </w:rPr>
        <w:tab/>
        <w:t>G.11) Monitoramento:</w:t>
      </w:r>
    </w:p>
    <w:p w:rsidR="00FA2E2D" w:rsidRDefault="003909C3">
      <w:pPr>
        <w:pStyle w:val="Standard"/>
        <w:numPr>
          <w:ilvl w:val="0"/>
          <w:numId w:val="17"/>
        </w:numPr>
        <w:jc w:val="both"/>
        <w:rPr>
          <w:sz w:val="20"/>
          <w:szCs w:val="20"/>
        </w:rPr>
      </w:pPr>
      <w:r>
        <w:rPr>
          <w:color w:val="000000"/>
          <w:sz w:val="20"/>
          <w:szCs w:val="20"/>
          <w:lang w:eastAsia="pt-BR"/>
        </w:rPr>
        <w:t>Baseado em “portlets” configuráveis com no mínimo as seguintes especificações:</w:t>
      </w:r>
    </w:p>
    <w:p w:rsidR="00FA2E2D" w:rsidRDefault="003909C3">
      <w:pPr>
        <w:pStyle w:val="Standard"/>
        <w:numPr>
          <w:ilvl w:val="1"/>
          <w:numId w:val="17"/>
        </w:numPr>
        <w:rPr>
          <w:sz w:val="20"/>
          <w:szCs w:val="20"/>
        </w:rPr>
      </w:pPr>
      <w:r>
        <w:rPr>
          <w:color w:val="000000"/>
          <w:sz w:val="20"/>
          <w:szCs w:val="20"/>
          <w:lang w:eastAsia="pt-BR"/>
        </w:rPr>
        <w:t>Nome;</w:t>
      </w:r>
    </w:p>
    <w:p w:rsidR="00FA2E2D" w:rsidRDefault="003909C3">
      <w:pPr>
        <w:pStyle w:val="Standard"/>
        <w:numPr>
          <w:ilvl w:val="1"/>
          <w:numId w:val="17"/>
        </w:numPr>
        <w:rPr>
          <w:sz w:val="20"/>
          <w:szCs w:val="20"/>
        </w:rPr>
      </w:pPr>
      <w:r>
        <w:rPr>
          <w:color w:val="000000"/>
          <w:sz w:val="20"/>
          <w:szCs w:val="20"/>
          <w:lang w:eastAsia="pt-BR"/>
        </w:rPr>
        <w:t>Tipo de relatório;</w:t>
      </w:r>
    </w:p>
    <w:p w:rsidR="00FA2E2D" w:rsidRDefault="003909C3">
      <w:pPr>
        <w:pStyle w:val="Standard"/>
        <w:numPr>
          <w:ilvl w:val="1"/>
          <w:numId w:val="17"/>
        </w:numPr>
        <w:rPr>
          <w:sz w:val="20"/>
          <w:szCs w:val="20"/>
        </w:rPr>
      </w:pPr>
      <w:r>
        <w:rPr>
          <w:color w:val="000000"/>
          <w:sz w:val="20"/>
          <w:szCs w:val="20"/>
          <w:lang w:eastAsia="pt-BR"/>
        </w:rPr>
        <w:t>Alvo do relatório.</w:t>
      </w:r>
    </w:p>
    <w:p w:rsidR="00FA2E2D" w:rsidRDefault="003909C3">
      <w:pPr>
        <w:pStyle w:val="Standard"/>
        <w:numPr>
          <w:ilvl w:val="0"/>
          <w:numId w:val="17"/>
        </w:numPr>
        <w:jc w:val="both"/>
        <w:rPr>
          <w:sz w:val="20"/>
          <w:szCs w:val="20"/>
        </w:rPr>
      </w:pPr>
      <w:r>
        <w:rPr>
          <w:color w:val="000000"/>
          <w:sz w:val="20"/>
          <w:szCs w:val="20"/>
          <w:lang w:eastAsia="pt-BR"/>
        </w:rPr>
        <w:t>Deverá disponibilizar “portlets” para gerência e monitoramento de qualquer tipo de endpoint, máquinas físicas, virtuais e dispositivos móveis.</w:t>
      </w:r>
    </w:p>
    <w:p w:rsidR="00FA2E2D" w:rsidRDefault="003909C3">
      <w:pPr>
        <w:pStyle w:val="Standard"/>
        <w:numPr>
          <w:ilvl w:val="0"/>
          <w:numId w:val="17"/>
        </w:numPr>
        <w:jc w:val="both"/>
        <w:rPr>
          <w:sz w:val="20"/>
          <w:szCs w:val="20"/>
        </w:rPr>
      </w:pPr>
      <w:r>
        <w:rPr>
          <w:color w:val="000000"/>
          <w:sz w:val="20"/>
          <w:szCs w:val="20"/>
          <w:lang w:eastAsia="pt-BR"/>
        </w:rPr>
        <w:t xml:space="preserve"> Inventário da Rede</w:t>
      </w:r>
    </w:p>
    <w:p w:rsidR="00FA2E2D" w:rsidRDefault="003909C3">
      <w:pPr>
        <w:pStyle w:val="Standard"/>
        <w:numPr>
          <w:ilvl w:val="0"/>
          <w:numId w:val="17"/>
        </w:numPr>
        <w:jc w:val="both"/>
        <w:rPr>
          <w:sz w:val="20"/>
          <w:szCs w:val="20"/>
        </w:rPr>
      </w:pPr>
      <w:r>
        <w:rPr>
          <w:color w:val="000000"/>
          <w:sz w:val="20"/>
          <w:szCs w:val="20"/>
          <w:lang w:eastAsia="pt-BR"/>
        </w:rPr>
        <w:t>Possuir no mínimo as integrações abaixo:</w:t>
      </w:r>
    </w:p>
    <w:p w:rsidR="00FA2E2D" w:rsidRDefault="003909C3">
      <w:pPr>
        <w:pStyle w:val="Standard"/>
        <w:numPr>
          <w:ilvl w:val="1"/>
          <w:numId w:val="17"/>
        </w:numPr>
        <w:jc w:val="both"/>
        <w:rPr>
          <w:sz w:val="20"/>
          <w:szCs w:val="20"/>
        </w:rPr>
      </w:pPr>
      <w:r>
        <w:rPr>
          <w:color w:val="000000"/>
          <w:sz w:val="20"/>
          <w:szCs w:val="20"/>
          <w:lang w:eastAsia="pt-BR"/>
        </w:rPr>
        <w:t>Múltiplos domínios do Active Directory;</w:t>
      </w:r>
    </w:p>
    <w:p w:rsidR="00FA2E2D" w:rsidRDefault="003909C3">
      <w:pPr>
        <w:pStyle w:val="Standard"/>
        <w:numPr>
          <w:ilvl w:val="1"/>
          <w:numId w:val="17"/>
        </w:numPr>
        <w:jc w:val="both"/>
        <w:rPr>
          <w:sz w:val="20"/>
          <w:szCs w:val="20"/>
        </w:rPr>
      </w:pPr>
      <w:r>
        <w:rPr>
          <w:color w:val="000000"/>
          <w:sz w:val="20"/>
          <w:szCs w:val="20"/>
          <w:lang w:eastAsia="pt-BR"/>
        </w:rPr>
        <w:t>Múltiplos VMWare vCenters;</w:t>
      </w:r>
    </w:p>
    <w:p w:rsidR="00FA2E2D" w:rsidRDefault="003909C3">
      <w:pPr>
        <w:pStyle w:val="Standard"/>
        <w:numPr>
          <w:ilvl w:val="1"/>
          <w:numId w:val="17"/>
        </w:numPr>
        <w:jc w:val="both"/>
        <w:rPr>
          <w:sz w:val="20"/>
          <w:szCs w:val="20"/>
        </w:rPr>
      </w:pPr>
      <w:r>
        <w:rPr>
          <w:color w:val="000000"/>
          <w:sz w:val="20"/>
          <w:szCs w:val="20"/>
          <w:lang w:eastAsia="pt-BR"/>
        </w:rPr>
        <w:t>Múltiplos Citrix Xen Servers.</w:t>
      </w:r>
    </w:p>
    <w:p w:rsidR="00FA2E2D" w:rsidRDefault="003909C3">
      <w:pPr>
        <w:pStyle w:val="Standard"/>
        <w:numPr>
          <w:ilvl w:val="0"/>
          <w:numId w:val="17"/>
        </w:numPr>
        <w:jc w:val="both"/>
        <w:rPr>
          <w:sz w:val="20"/>
          <w:szCs w:val="20"/>
        </w:rPr>
      </w:pPr>
      <w:r>
        <w:rPr>
          <w:color w:val="000000"/>
          <w:sz w:val="20"/>
          <w:szCs w:val="20"/>
          <w:lang w:eastAsia="pt-BR"/>
        </w:rPr>
        <w:t>Possuir a possibilidade de definição de sincronização com o Active Directory em horas.</w:t>
      </w:r>
    </w:p>
    <w:p w:rsidR="00FA2E2D" w:rsidRDefault="003909C3">
      <w:pPr>
        <w:pStyle w:val="Standard"/>
        <w:numPr>
          <w:ilvl w:val="0"/>
          <w:numId w:val="17"/>
        </w:numPr>
        <w:jc w:val="both"/>
        <w:rPr>
          <w:sz w:val="20"/>
          <w:szCs w:val="20"/>
        </w:rPr>
      </w:pPr>
      <w:r>
        <w:rPr>
          <w:color w:val="000000"/>
          <w:sz w:val="20"/>
          <w:szCs w:val="20"/>
          <w:lang w:eastAsia="pt-BR"/>
        </w:rPr>
        <w:t>Descoberta de rede para máquinas em grupo de trabalho.</w:t>
      </w:r>
    </w:p>
    <w:p w:rsidR="00FA2E2D" w:rsidRDefault="003909C3">
      <w:pPr>
        <w:pStyle w:val="Standard"/>
        <w:numPr>
          <w:ilvl w:val="0"/>
          <w:numId w:val="17"/>
        </w:numPr>
        <w:jc w:val="both"/>
        <w:rPr>
          <w:sz w:val="20"/>
          <w:szCs w:val="20"/>
        </w:rPr>
      </w:pPr>
      <w:r>
        <w:rPr>
          <w:color w:val="000000"/>
          <w:sz w:val="20"/>
          <w:szCs w:val="20"/>
          <w:lang w:eastAsia="pt-BR"/>
        </w:rPr>
        <w:t>Possuir busca em tempo real pelo menos com os seguintes filtros:</w:t>
      </w:r>
    </w:p>
    <w:p w:rsidR="00FA2E2D" w:rsidRDefault="003909C3">
      <w:pPr>
        <w:pStyle w:val="Standard"/>
        <w:numPr>
          <w:ilvl w:val="1"/>
          <w:numId w:val="17"/>
        </w:numPr>
        <w:jc w:val="both"/>
        <w:rPr>
          <w:sz w:val="20"/>
          <w:szCs w:val="20"/>
        </w:rPr>
      </w:pPr>
      <w:r>
        <w:rPr>
          <w:color w:val="000000"/>
          <w:sz w:val="20"/>
          <w:szCs w:val="20"/>
          <w:lang w:eastAsia="pt-BR"/>
        </w:rPr>
        <w:t>Nome;</w:t>
      </w:r>
    </w:p>
    <w:p w:rsidR="00FA2E2D" w:rsidRDefault="003909C3">
      <w:pPr>
        <w:pStyle w:val="Standard"/>
        <w:numPr>
          <w:ilvl w:val="1"/>
          <w:numId w:val="17"/>
        </w:numPr>
        <w:jc w:val="both"/>
        <w:rPr>
          <w:sz w:val="20"/>
          <w:szCs w:val="20"/>
        </w:rPr>
      </w:pPr>
      <w:r>
        <w:rPr>
          <w:color w:val="000000"/>
          <w:sz w:val="20"/>
          <w:szCs w:val="20"/>
          <w:lang w:eastAsia="pt-BR"/>
        </w:rPr>
        <w:t>Sistema Operacional;</w:t>
      </w:r>
    </w:p>
    <w:p w:rsidR="00FA2E2D" w:rsidRDefault="003909C3">
      <w:pPr>
        <w:pStyle w:val="Standard"/>
        <w:numPr>
          <w:ilvl w:val="1"/>
          <w:numId w:val="17"/>
        </w:numPr>
        <w:jc w:val="both"/>
        <w:rPr>
          <w:sz w:val="20"/>
          <w:szCs w:val="20"/>
        </w:rPr>
      </w:pPr>
      <w:r>
        <w:rPr>
          <w:color w:val="000000"/>
          <w:sz w:val="20"/>
          <w:szCs w:val="20"/>
          <w:lang w:eastAsia="pt-BR"/>
        </w:rPr>
        <w:t>Endereço IP.</w:t>
      </w:r>
    </w:p>
    <w:p w:rsidR="00FA2E2D" w:rsidRDefault="003909C3">
      <w:pPr>
        <w:pStyle w:val="Standard"/>
        <w:numPr>
          <w:ilvl w:val="0"/>
          <w:numId w:val="17"/>
        </w:numPr>
        <w:jc w:val="both"/>
        <w:rPr>
          <w:sz w:val="20"/>
          <w:szCs w:val="20"/>
        </w:rPr>
      </w:pPr>
      <w:r>
        <w:rPr>
          <w:color w:val="000000"/>
          <w:sz w:val="20"/>
          <w:szCs w:val="20"/>
          <w:lang w:eastAsia="pt-BR"/>
        </w:rPr>
        <w:t>Possibilitar a instalação e desinstalação remota do antivírus.</w:t>
      </w:r>
    </w:p>
    <w:p w:rsidR="00FA2E2D" w:rsidRDefault="003909C3">
      <w:pPr>
        <w:pStyle w:val="Standard"/>
        <w:numPr>
          <w:ilvl w:val="0"/>
          <w:numId w:val="17"/>
        </w:numPr>
        <w:jc w:val="both"/>
        <w:rPr>
          <w:sz w:val="20"/>
          <w:szCs w:val="20"/>
        </w:rPr>
      </w:pPr>
      <w:r>
        <w:rPr>
          <w:color w:val="000000"/>
          <w:sz w:val="20"/>
          <w:szCs w:val="20"/>
          <w:lang w:eastAsia="pt-BR"/>
        </w:rPr>
        <w:t>Possibilitar a configuração de pacotes de instalação do produto de antivírus.</w:t>
      </w:r>
    </w:p>
    <w:p w:rsidR="00FA2E2D" w:rsidRDefault="003909C3">
      <w:pPr>
        <w:pStyle w:val="Standard"/>
        <w:numPr>
          <w:ilvl w:val="0"/>
          <w:numId w:val="17"/>
        </w:numPr>
        <w:jc w:val="both"/>
        <w:rPr>
          <w:sz w:val="20"/>
          <w:szCs w:val="20"/>
        </w:rPr>
      </w:pPr>
      <w:r>
        <w:rPr>
          <w:color w:val="000000"/>
          <w:sz w:val="20"/>
          <w:szCs w:val="20"/>
          <w:lang w:eastAsia="pt-BR"/>
        </w:rPr>
        <w:t>Possuir tarefas remotas e configuráveis de scan.</w:t>
      </w:r>
    </w:p>
    <w:p w:rsidR="00FA2E2D" w:rsidRDefault="003909C3">
      <w:pPr>
        <w:pStyle w:val="Standard"/>
        <w:numPr>
          <w:ilvl w:val="0"/>
          <w:numId w:val="17"/>
        </w:numPr>
        <w:jc w:val="both"/>
        <w:rPr>
          <w:sz w:val="20"/>
          <w:szCs w:val="20"/>
        </w:rPr>
      </w:pPr>
      <w:r>
        <w:rPr>
          <w:color w:val="000000"/>
          <w:sz w:val="20"/>
          <w:szCs w:val="20"/>
          <w:lang w:eastAsia="pt-BR"/>
        </w:rPr>
        <w:t>Possuir tarefa de reinicialização remota de estação ou servidor.</w:t>
      </w:r>
    </w:p>
    <w:p w:rsidR="00FA2E2D" w:rsidRDefault="003909C3">
      <w:pPr>
        <w:pStyle w:val="Standard"/>
        <w:numPr>
          <w:ilvl w:val="0"/>
          <w:numId w:val="17"/>
        </w:numPr>
        <w:jc w:val="both"/>
        <w:rPr>
          <w:sz w:val="20"/>
          <w:szCs w:val="20"/>
        </w:rPr>
      </w:pPr>
      <w:r>
        <w:rPr>
          <w:color w:val="000000"/>
          <w:sz w:val="20"/>
          <w:szCs w:val="20"/>
          <w:lang w:eastAsia="pt-BR"/>
        </w:rPr>
        <w:t>Assinar políticas para no mínimo os níveis:</w:t>
      </w:r>
    </w:p>
    <w:p w:rsidR="00FA2E2D" w:rsidRDefault="003909C3">
      <w:pPr>
        <w:pStyle w:val="Standard"/>
        <w:numPr>
          <w:ilvl w:val="1"/>
          <w:numId w:val="17"/>
        </w:numPr>
        <w:jc w:val="both"/>
        <w:rPr>
          <w:sz w:val="20"/>
          <w:szCs w:val="20"/>
        </w:rPr>
      </w:pPr>
      <w:r>
        <w:rPr>
          <w:color w:val="000000"/>
          <w:sz w:val="20"/>
          <w:szCs w:val="20"/>
          <w:lang w:eastAsia="pt-BR"/>
        </w:rPr>
        <w:t>Computador;</w:t>
      </w:r>
    </w:p>
    <w:p w:rsidR="00FA2E2D" w:rsidRDefault="003909C3">
      <w:pPr>
        <w:pStyle w:val="Standard"/>
        <w:numPr>
          <w:ilvl w:val="1"/>
          <w:numId w:val="17"/>
        </w:numPr>
        <w:jc w:val="both"/>
        <w:rPr>
          <w:sz w:val="20"/>
          <w:szCs w:val="20"/>
        </w:rPr>
      </w:pPr>
      <w:r>
        <w:rPr>
          <w:color w:val="000000"/>
          <w:sz w:val="20"/>
          <w:szCs w:val="20"/>
          <w:lang w:eastAsia="pt-BR"/>
        </w:rPr>
        <w:t>Máquina Virtual;</w:t>
      </w:r>
    </w:p>
    <w:p w:rsidR="00FA2E2D" w:rsidRDefault="003909C3">
      <w:pPr>
        <w:pStyle w:val="Standard"/>
        <w:numPr>
          <w:ilvl w:val="1"/>
          <w:numId w:val="17"/>
        </w:numPr>
        <w:jc w:val="both"/>
        <w:rPr>
          <w:sz w:val="20"/>
          <w:szCs w:val="20"/>
        </w:rPr>
      </w:pPr>
      <w:r>
        <w:rPr>
          <w:color w:val="000000"/>
          <w:sz w:val="20"/>
          <w:szCs w:val="20"/>
          <w:lang w:eastAsia="pt-BR"/>
        </w:rPr>
        <w:t>Grupo de Endpoints;</w:t>
      </w:r>
    </w:p>
    <w:p w:rsidR="00FA2E2D" w:rsidRDefault="003909C3">
      <w:pPr>
        <w:pStyle w:val="Standard"/>
        <w:numPr>
          <w:ilvl w:val="1"/>
          <w:numId w:val="17"/>
        </w:numPr>
        <w:jc w:val="both"/>
        <w:rPr>
          <w:sz w:val="20"/>
          <w:szCs w:val="20"/>
        </w:rPr>
      </w:pPr>
      <w:r>
        <w:rPr>
          <w:color w:val="000000"/>
          <w:sz w:val="20"/>
          <w:szCs w:val="20"/>
          <w:lang w:eastAsia="pt-BR"/>
        </w:rPr>
        <w:t>Usuário do AD;</w:t>
      </w:r>
    </w:p>
    <w:p w:rsidR="00FA2E2D" w:rsidRDefault="003909C3">
      <w:pPr>
        <w:pStyle w:val="Standard"/>
        <w:numPr>
          <w:ilvl w:val="1"/>
          <w:numId w:val="17"/>
        </w:numPr>
        <w:jc w:val="both"/>
        <w:rPr>
          <w:sz w:val="20"/>
          <w:szCs w:val="20"/>
        </w:rPr>
      </w:pPr>
      <w:r>
        <w:rPr>
          <w:color w:val="000000"/>
          <w:sz w:val="20"/>
          <w:szCs w:val="20"/>
          <w:lang w:eastAsia="pt-BR"/>
        </w:rPr>
        <w:t>Localização lógica da máquina;</w:t>
      </w:r>
    </w:p>
    <w:p w:rsidR="00FA2E2D" w:rsidRDefault="003909C3">
      <w:pPr>
        <w:pStyle w:val="Standard"/>
        <w:numPr>
          <w:ilvl w:val="1"/>
          <w:numId w:val="17"/>
        </w:numPr>
        <w:jc w:val="both"/>
        <w:rPr>
          <w:sz w:val="20"/>
          <w:szCs w:val="20"/>
        </w:rPr>
      </w:pPr>
      <w:r>
        <w:rPr>
          <w:color w:val="000000"/>
          <w:sz w:val="20"/>
          <w:szCs w:val="20"/>
          <w:lang w:eastAsia="pt-BR"/>
        </w:rPr>
        <w:t>Grupo do AD.</w:t>
      </w:r>
    </w:p>
    <w:p w:rsidR="00FA2E2D" w:rsidRDefault="003909C3">
      <w:pPr>
        <w:pStyle w:val="Standard"/>
        <w:numPr>
          <w:ilvl w:val="0"/>
          <w:numId w:val="17"/>
        </w:numPr>
        <w:jc w:val="both"/>
        <w:rPr>
          <w:sz w:val="20"/>
          <w:szCs w:val="20"/>
        </w:rPr>
      </w:pPr>
      <w:r>
        <w:rPr>
          <w:color w:val="000000"/>
          <w:sz w:val="20"/>
          <w:szCs w:val="20"/>
          <w:lang w:eastAsia="pt-BR"/>
        </w:rPr>
        <w:t>Possuir a propriedade detalhada de objetos gerenciados para:</w:t>
      </w:r>
    </w:p>
    <w:p w:rsidR="00FA2E2D" w:rsidRDefault="003909C3">
      <w:pPr>
        <w:pStyle w:val="Standard"/>
        <w:numPr>
          <w:ilvl w:val="1"/>
          <w:numId w:val="17"/>
        </w:numPr>
        <w:jc w:val="both"/>
        <w:rPr>
          <w:sz w:val="20"/>
          <w:szCs w:val="20"/>
        </w:rPr>
      </w:pPr>
      <w:r>
        <w:rPr>
          <w:color w:val="000000"/>
          <w:sz w:val="20"/>
          <w:szCs w:val="20"/>
          <w:lang w:eastAsia="pt-BR"/>
        </w:rPr>
        <w:t>Nome;</w:t>
      </w:r>
    </w:p>
    <w:p w:rsidR="00FA2E2D" w:rsidRDefault="003909C3">
      <w:pPr>
        <w:pStyle w:val="Standard"/>
        <w:numPr>
          <w:ilvl w:val="1"/>
          <w:numId w:val="17"/>
        </w:numPr>
        <w:jc w:val="both"/>
        <w:rPr>
          <w:sz w:val="20"/>
          <w:szCs w:val="20"/>
        </w:rPr>
      </w:pPr>
      <w:r>
        <w:rPr>
          <w:color w:val="000000"/>
          <w:sz w:val="20"/>
          <w:szCs w:val="20"/>
          <w:lang w:eastAsia="pt-BR"/>
        </w:rPr>
        <w:t>IP;</w:t>
      </w:r>
    </w:p>
    <w:p w:rsidR="00FA2E2D" w:rsidRDefault="003909C3">
      <w:pPr>
        <w:pStyle w:val="Standard"/>
        <w:numPr>
          <w:ilvl w:val="1"/>
          <w:numId w:val="17"/>
        </w:numPr>
        <w:jc w:val="both"/>
        <w:rPr>
          <w:sz w:val="20"/>
          <w:szCs w:val="20"/>
        </w:rPr>
      </w:pPr>
      <w:r>
        <w:rPr>
          <w:color w:val="000000"/>
          <w:sz w:val="20"/>
          <w:szCs w:val="20"/>
          <w:lang w:eastAsia="pt-BR"/>
        </w:rPr>
        <w:t>Sistema Operacional;</w:t>
      </w:r>
    </w:p>
    <w:p w:rsidR="00FA2E2D" w:rsidRDefault="003909C3">
      <w:pPr>
        <w:pStyle w:val="Standard"/>
        <w:numPr>
          <w:ilvl w:val="1"/>
          <w:numId w:val="17"/>
        </w:numPr>
        <w:jc w:val="both"/>
        <w:rPr>
          <w:sz w:val="20"/>
          <w:szCs w:val="20"/>
        </w:rPr>
      </w:pPr>
      <w:r>
        <w:rPr>
          <w:color w:val="000000"/>
          <w:sz w:val="20"/>
          <w:szCs w:val="20"/>
          <w:lang w:eastAsia="pt-BR"/>
        </w:rPr>
        <w:t>Grupo;</w:t>
      </w:r>
    </w:p>
    <w:p w:rsidR="00FA2E2D" w:rsidRDefault="003909C3">
      <w:pPr>
        <w:pStyle w:val="Standard"/>
        <w:numPr>
          <w:ilvl w:val="1"/>
          <w:numId w:val="17"/>
        </w:numPr>
        <w:jc w:val="both"/>
        <w:rPr>
          <w:sz w:val="20"/>
          <w:szCs w:val="20"/>
        </w:rPr>
      </w:pPr>
      <w:r>
        <w:rPr>
          <w:color w:val="000000"/>
          <w:sz w:val="20"/>
          <w:szCs w:val="20"/>
          <w:lang w:eastAsia="pt-BR"/>
        </w:rPr>
        <w:t>Política Assinada;</w:t>
      </w:r>
    </w:p>
    <w:p w:rsidR="00FA2E2D" w:rsidRDefault="003909C3">
      <w:pPr>
        <w:pStyle w:val="Standard"/>
        <w:numPr>
          <w:ilvl w:val="1"/>
          <w:numId w:val="17"/>
        </w:numPr>
        <w:jc w:val="both"/>
        <w:rPr>
          <w:sz w:val="20"/>
          <w:szCs w:val="20"/>
        </w:rPr>
      </w:pPr>
      <w:r>
        <w:rPr>
          <w:color w:val="000000"/>
          <w:sz w:val="20"/>
          <w:szCs w:val="20"/>
          <w:lang w:eastAsia="pt-BR"/>
        </w:rPr>
        <w:t>Ultimo status de malware.</w:t>
      </w:r>
    </w:p>
    <w:p w:rsidR="00FA2E2D" w:rsidRDefault="003909C3">
      <w:pPr>
        <w:pStyle w:val="Standard"/>
        <w:jc w:val="both"/>
        <w:rPr>
          <w:sz w:val="20"/>
          <w:szCs w:val="20"/>
        </w:rPr>
      </w:pPr>
      <w:r>
        <w:rPr>
          <w:color w:val="000000"/>
          <w:sz w:val="20"/>
          <w:szCs w:val="20"/>
          <w:lang w:eastAsia="pt-BR"/>
        </w:rPr>
        <w:t xml:space="preserve"> </w:t>
      </w: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G.12) Políticas:</w:t>
      </w:r>
    </w:p>
    <w:p w:rsidR="00FA2E2D" w:rsidRDefault="003909C3">
      <w:pPr>
        <w:pStyle w:val="Standard"/>
        <w:numPr>
          <w:ilvl w:val="0"/>
          <w:numId w:val="18"/>
        </w:numPr>
        <w:jc w:val="both"/>
        <w:rPr>
          <w:sz w:val="20"/>
          <w:szCs w:val="20"/>
        </w:rPr>
      </w:pPr>
      <w:r>
        <w:rPr>
          <w:color w:val="000000"/>
          <w:sz w:val="20"/>
          <w:szCs w:val="20"/>
          <w:lang w:eastAsia="pt-BR"/>
        </w:rPr>
        <w:t>Modelo único para todos os equipamentos, sejam físicos ou virtuais.</w:t>
      </w:r>
    </w:p>
    <w:p w:rsidR="00FA2E2D" w:rsidRDefault="003909C3">
      <w:pPr>
        <w:pStyle w:val="Standard"/>
        <w:numPr>
          <w:ilvl w:val="0"/>
          <w:numId w:val="18"/>
        </w:numPr>
        <w:jc w:val="both"/>
        <w:rPr>
          <w:sz w:val="20"/>
          <w:szCs w:val="20"/>
        </w:rPr>
      </w:pPr>
      <w:r>
        <w:rPr>
          <w:color w:val="000000"/>
          <w:sz w:val="20"/>
          <w:szCs w:val="20"/>
          <w:lang w:eastAsia="pt-BR"/>
        </w:rPr>
        <w:t>Cada serviço de segurança deve ter seu modelo configurável de política com opções específicas de ativar/desativar.</w:t>
      </w:r>
    </w:p>
    <w:p w:rsidR="00FA2E2D" w:rsidRDefault="003909C3">
      <w:pPr>
        <w:pStyle w:val="Standard"/>
        <w:numPr>
          <w:ilvl w:val="0"/>
          <w:numId w:val="18"/>
        </w:numPr>
        <w:jc w:val="both"/>
        <w:rPr>
          <w:sz w:val="20"/>
          <w:szCs w:val="20"/>
        </w:rPr>
      </w:pPr>
      <w:r>
        <w:rPr>
          <w:color w:val="000000"/>
          <w:sz w:val="20"/>
          <w:szCs w:val="20"/>
          <w:lang w:eastAsia="pt-BR"/>
        </w:rPr>
        <w:t>Através da console de gerenciamento o administrador poderá ser capaz de enviar uma política única para configurar o antivírus.</w:t>
      </w:r>
    </w:p>
    <w:p w:rsidR="00FA2E2D" w:rsidRDefault="003909C3">
      <w:pPr>
        <w:pStyle w:val="Standard"/>
        <w:numPr>
          <w:ilvl w:val="0"/>
          <w:numId w:val="18"/>
        </w:numPr>
        <w:jc w:val="both"/>
        <w:rPr>
          <w:sz w:val="20"/>
          <w:szCs w:val="20"/>
        </w:rPr>
      </w:pPr>
      <w:r>
        <w:rPr>
          <w:color w:val="000000"/>
          <w:sz w:val="20"/>
          <w:szCs w:val="20"/>
          <w:lang w:eastAsia="pt-BR"/>
        </w:rPr>
        <w:t>Deverá configurar as funcionalidades como escaneamento do antivírus, firewall de duas vias de detecção de intrusão, controle de acesso a rede, controle de aplicação, controle de acesso web, criptografia (Windows, Mac e Android), localização de dispositivo (Mobile), autenticação e ações para serem aplicadas em caso de vírus e dispositivos em não conformidade.</w:t>
      </w:r>
    </w:p>
    <w:p w:rsidR="00FA2E2D" w:rsidRDefault="00FA2E2D">
      <w:pPr>
        <w:pStyle w:val="Standard"/>
        <w:ind w:left="1355"/>
        <w:jc w:val="both"/>
        <w:rPr>
          <w:sz w:val="20"/>
          <w:szCs w:val="20"/>
        </w:rPr>
      </w:pPr>
    </w:p>
    <w:p w:rsidR="00FA2E2D" w:rsidRDefault="003909C3">
      <w:pPr>
        <w:pStyle w:val="Standard"/>
        <w:ind w:left="1355"/>
        <w:jc w:val="both"/>
        <w:rPr>
          <w:sz w:val="20"/>
          <w:szCs w:val="20"/>
        </w:rPr>
      </w:pPr>
      <w:r>
        <w:rPr>
          <w:color w:val="000000"/>
          <w:sz w:val="20"/>
          <w:szCs w:val="20"/>
          <w:lang w:eastAsia="pt-BR"/>
        </w:rPr>
        <w:tab/>
        <w:t>G.13) Relatórios:</w:t>
      </w:r>
    </w:p>
    <w:p w:rsidR="00FA2E2D" w:rsidRDefault="003909C3">
      <w:pPr>
        <w:pStyle w:val="Standard"/>
        <w:numPr>
          <w:ilvl w:val="0"/>
          <w:numId w:val="19"/>
        </w:numPr>
        <w:jc w:val="both"/>
        <w:rPr>
          <w:sz w:val="20"/>
          <w:szCs w:val="20"/>
        </w:rPr>
      </w:pPr>
      <w:r>
        <w:rPr>
          <w:color w:val="000000"/>
          <w:sz w:val="20"/>
          <w:szCs w:val="20"/>
          <w:lang w:eastAsia="pt-BR"/>
        </w:rPr>
        <w:t>Deverá apresentar as seguintes funcionalidades:</w:t>
      </w:r>
    </w:p>
    <w:p w:rsidR="00FA2E2D" w:rsidRDefault="003909C3">
      <w:pPr>
        <w:pStyle w:val="Standard"/>
        <w:numPr>
          <w:ilvl w:val="1"/>
          <w:numId w:val="19"/>
        </w:numPr>
        <w:jc w:val="both"/>
        <w:rPr>
          <w:sz w:val="20"/>
          <w:szCs w:val="20"/>
        </w:rPr>
      </w:pPr>
      <w:r>
        <w:rPr>
          <w:color w:val="000000"/>
          <w:sz w:val="20"/>
          <w:szCs w:val="20"/>
          <w:lang w:eastAsia="pt-BR"/>
        </w:rPr>
        <w:t>Relatório para cada serviço de segurança;</w:t>
      </w:r>
    </w:p>
    <w:p w:rsidR="00FA2E2D" w:rsidRDefault="003909C3">
      <w:pPr>
        <w:pStyle w:val="Standard"/>
        <w:numPr>
          <w:ilvl w:val="1"/>
          <w:numId w:val="19"/>
        </w:numPr>
        <w:jc w:val="both"/>
        <w:rPr>
          <w:sz w:val="20"/>
          <w:szCs w:val="20"/>
        </w:rPr>
      </w:pPr>
      <w:r>
        <w:rPr>
          <w:color w:val="000000"/>
          <w:sz w:val="20"/>
          <w:szCs w:val="20"/>
          <w:lang w:eastAsia="pt-BR"/>
        </w:rPr>
        <w:t>Facilidade de usar e visualização simplificada;</w:t>
      </w:r>
    </w:p>
    <w:p w:rsidR="00FA2E2D" w:rsidRDefault="003909C3">
      <w:pPr>
        <w:pStyle w:val="Standard"/>
        <w:numPr>
          <w:ilvl w:val="1"/>
          <w:numId w:val="19"/>
        </w:numPr>
        <w:jc w:val="both"/>
        <w:rPr>
          <w:sz w:val="20"/>
          <w:szCs w:val="20"/>
        </w:rPr>
      </w:pPr>
      <w:r>
        <w:rPr>
          <w:color w:val="000000"/>
          <w:sz w:val="20"/>
          <w:szCs w:val="20"/>
          <w:lang w:eastAsia="pt-BR"/>
        </w:rPr>
        <w:t>Agendamento, com opção de envio por e-mail para qualquer destinatário conforme escolha do administrador;</w:t>
      </w:r>
    </w:p>
    <w:p w:rsidR="00FA2E2D" w:rsidRDefault="003909C3">
      <w:pPr>
        <w:pStyle w:val="Standard"/>
        <w:numPr>
          <w:ilvl w:val="1"/>
          <w:numId w:val="19"/>
        </w:numPr>
        <w:jc w:val="both"/>
        <w:rPr>
          <w:sz w:val="20"/>
          <w:szCs w:val="20"/>
        </w:rPr>
      </w:pPr>
      <w:r>
        <w:rPr>
          <w:color w:val="000000"/>
          <w:sz w:val="20"/>
          <w:szCs w:val="20"/>
          <w:lang w:eastAsia="pt-BR"/>
        </w:rPr>
        <w:t>Filtros de agendamento de relatórios;</w:t>
      </w:r>
    </w:p>
    <w:p w:rsidR="00FA2E2D" w:rsidRDefault="003909C3">
      <w:pPr>
        <w:pStyle w:val="Standard"/>
        <w:numPr>
          <w:ilvl w:val="1"/>
          <w:numId w:val="19"/>
        </w:numPr>
        <w:jc w:val="both"/>
        <w:rPr>
          <w:sz w:val="20"/>
          <w:szCs w:val="20"/>
        </w:rPr>
      </w:pPr>
      <w:r>
        <w:rPr>
          <w:color w:val="000000"/>
          <w:sz w:val="20"/>
          <w:szCs w:val="20"/>
          <w:lang w:eastAsia="pt-BR"/>
        </w:rPr>
        <w:t>Arquivo com todas as instâncias de relatório agendados;</w:t>
      </w:r>
    </w:p>
    <w:p w:rsidR="00FA2E2D" w:rsidRDefault="003909C3">
      <w:pPr>
        <w:pStyle w:val="Standard"/>
        <w:numPr>
          <w:ilvl w:val="1"/>
          <w:numId w:val="19"/>
        </w:numPr>
        <w:jc w:val="both"/>
        <w:rPr>
          <w:sz w:val="20"/>
          <w:szCs w:val="20"/>
        </w:rPr>
      </w:pPr>
      <w:r>
        <w:rPr>
          <w:color w:val="000000"/>
          <w:sz w:val="20"/>
          <w:szCs w:val="20"/>
          <w:lang w:eastAsia="pt-BR"/>
        </w:rPr>
        <w:t>Exportar o relatório nos formatos pdf e/ou .csv;</w:t>
      </w:r>
    </w:p>
    <w:p w:rsidR="00FA2E2D" w:rsidRDefault="003909C3">
      <w:pPr>
        <w:pStyle w:val="Standard"/>
        <w:numPr>
          <w:ilvl w:val="1"/>
          <w:numId w:val="19"/>
        </w:numPr>
        <w:jc w:val="both"/>
        <w:rPr>
          <w:sz w:val="20"/>
          <w:szCs w:val="20"/>
        </w:rPr>
      </w:pPr>
      <w:r>
        <w:rPr>
          <w:color w:val="000000"/>
          <w:sz w:val="20"/>
          <w:szCs w:val="20"/>
          <w:lang w:eastAsia="pt-BR"/>
        </w:rPr>
        <w:t>Oferecer possibilidade de criar relatórios de maneira dinâmica no dashboard da da console de gerenciamento.</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G.14) Administração de Usuários:</w:t>
      </w:r>
    </w:p>
    <w:p w:rsidR="00FA2E2D" w:rsidRDefault="003909C3">
      <w:pPr>
        <w:pStyle w:val="Standard"/>
        <w:numPr>
          <w:ilvl w:val="0"/>
          <w:numId w:val="20"/>
        </w:numPr>
        <w:jc w:val="both"/>
        <w:rPr>
          <w:sz w:val="20"/>
          <w:szCs w:val="20"/>
        </w:rPr>
      </w:pPr>
      <w:r>
        <w:rPr>
          <w:color w:val="000000"/>
          <w:sz w:val="20"/>
          <w:szCs w:val="20"/>
          <w:lang w:eastAsia="pt-BR"/>
        </w:rPr>
        <w:t>Deverá apresentar, no mínimo, as seguintes funcionalidades:</w:t>
      </w:r>
    </w:p>
    <w:p w:rsidR="00FA2E2D" w:rsidRDefault="003909C3">
      <w:pPr>
        <w:pStyle w:val="Standard"/>
        <w:numPr>
          <w:ilvl w:val="1"/>
          <w:numId w:val="20"/>
        </w:numPr>
        <w:jc w:val="both"/>
      </w:pPr>
      <w:r>
        <w:rPr>
          <w:color w:val="000000"/>
          <w:sz w:val="20"/>
          <w:szCs w:val="20"/>
          <w:lang w:eastAsia="pt-BR"/>
        </w:rPr>
        <w:t>Administração baseada em regras;</w:t>
      </w:r>
      <w:r>
        <w:br w:type="page"/>
      </w:r>
    </w:p>
    <w:p w:rsidR="00FA2E2D" w:rsidRDefault="003909C3">
      <w:pPr>
        <w:pStyle w:val="Standard"/>
        <w:numPr>
          <w:ilvl w:val="1"/>
          <w:numId w:val="20"/>
        </w:numPr>
        <w:jc w:val="both"/>
      </w:pPr>
      <w:r>
        <w:rPr>
          <w:color w:val="000000"/>
          <w:sz w:val="20"/>
          <w:szCs w:val="20"/>
          <w:lang w:eastAsia="pt-BR"/>
        </w:rPr>
        <w:t>Disponibilizar tipos de usuários pré-definidos como, no mínimo:</w:t>
      </w:r>
    </w:p>
    <w:p w:rsidR="00FA2E2D" w:rsidRDefault="003909C3">
      <w:pPr>
        <w:pStyle w:val="Standard"/>
        <w:numPr>
          <w:ilvl w:val="1"/>
          <w:numId w:val="20"/>
        </w:numPr>
        <w:jc w:val="both"/>
        <w:rPr>
          <w:sz w:val="20"/>
          <w:szCs w:val="20"/>
        </w:rPr>
      </w:pPr>
      <w:r>
        <w:rPr>
          <w:color w:val="000000"/>
          <w:sz w:val="20"/>
          <w:szCs w:val="20"/>
          <w:lang w:eastAsia="pt-BR"/>
        </w:rPr>
        <w:t>Administrador – Gerente dos componentes da solução;</w:t>
      </w:r>
    </w:p>
    <w:p w:rsidR="00FA2E2D" w:rsidRDefault="003909C3">
      <w:pPr>
        <w:pStyle w:val="Standard"/>
        <w:numPr>
          <w:ilvl w:val="1"/>
          <w:numId w:val="20"/>
        </w:numPr>
        <w:jc w:val="both"/>
        <w:rPr>
          <w:sz w:val="20"/>
          <w:szCs w:val="20"/>
        </w:rPr>
      </w:pPr>
      <w:r>
        <w:rPr>
          <w:color w:val="000000"/>
          <w:sz w:val="20"/>
          <w:szCs w:val="20"/>
          <w:lang w:eastAsia="pt-BR"/>
        </w:rPr>
        <w:t>Administrador de rede - Gerente dos serviços de segurança;</w:t>
      </w:r>
    </w:p>
    <w:p w:rsidR="00FA2E2D" w:rsidRDefault="003909C3">
      <w:pPr>
        <w:pStyle w:val="Standard"/>
        <w:numPr>
          <w:ilvl w:val="1"/>
          <w:numId w:val="20"/>
        </w:numPr>
        <w:jc w:val="both"/>
        <w:rPr>
          <w:sz w:val="20"/>
          <w:szCs w:val="20"/>
        </w:rPr>
      </w:pPr>
      <w:r>
        <w:rPr>
          <w:color w:val="000000"/>
          <w:sz w:val="20"/>
          <w:szCs w:val="20"/>
          <w:lang w:eastAsia="pt-BR"/>
        </w:rPr>
        <w:t>Relatório – Monitora e cria relatórios;</w:t>
      </w:r>
    </w:p>
    <w:p w:rsidR="00FA2E2D" w:rsidRDefault="003909C3">
      <w:pPr>
        <w:pStyle w:val="Standard"/>
        <w:numPr>
          <w:ilvl w:val="1"/>
          <w:numId w:val="20"/>
        </w:numPr>
        <w:jc w:val="both"/>
        <w:rPr>
          <w:sz w:val="20"/>
          <w:szCs w:val="20"/>
        </w:rPr>
      </w:pPr>
      <w:r>
        <w:rPr>
          <w:color w:val="000000"/>
          <w:sz w:val="20"/>
          <w:szCs w:val="20"/>
          <w:lang w:eastAsia="pt-BR"/>
        </w:rPr>
        <w:t>Deverá ser possível customizar um tipo de usuário:</w:t>
      </w:r>
    </w:p>
    <w:p w:rsidR="00FA2E2D" w:rsidRDefault="003909C3">
      <w:pPr>
        <w:pStyle w:val="Standard"/>
        <w:numPr>
          <w:ilvl w:val="1"/>
          <w:numId w:val="20"/>
        </w:numPr>
        <w:jc w:val="both"/>
        <w:rPr>
          <w:sz w:val="20"/>
          <w:szCs w:val="20"/>
        </w:rPr>
      </w:pPr>
      <w:r>
        <w:rPr>
          <w:color w:val="000000"/>
          <w:sz w:val="20"/>
          <w:szCs w:val="20"/>
          <w:lang w:eastAsia="pt-BR"/>
        </w:rPr>
        <w:t>Deverá permitir a integração de usuários com o Active Directory para autenticação da console de gerenciamento;</w:t>
      </w:r>
    </w:p>
    <w:p w:rsidR="00FA2E2D" w:rsidRDefault="003909C3">
      <w:pPr>
        <w:pStyle w:val="Standard"/>
        <w:numPr>
          <w:ilvl w:val="1"/>
          <w:numId w:val="20"/>
        </w:numPr>
        <w:jc w:val="both"/>
        <w:rPr>
          <w:sz w:val="20"/>
          <w:szCs w:val="20"/>
        </w:rPr>
      </w:pPr>
      <w:r>
        <w:rPr>
          <w:color w:val="000000"/>
          <w:sz w:val="20"/>
          <w:szCs w:val="20"/>
          <w:lang w:eastAsia="pt-BR"/>
        </w:rPr>
        <w:t>Registrar as ações do usuário na console de gerenciamento;</w:t>
      </w:r>
    </w:p>
    <w:p w:rsidR="00FA2E2D" w:rsidRDefault="003909C3">
      <w:pPr>
        <w:pStyle w:val="Standard"/>
        <w:numPr>
          <w:ilvl w:val="1"/>
          <w:numId w:val="20"/>
        </w:numPr>
        <w:jc w:val="both"/>
        <w:rPr>
          <w:sz w:val="20"/>
          <w:szCs w:val="20"/>
        </w:rPr>
      </w:pPr>
      <w:r>
        <w:rPr>
          <w:color w:val="000000"/>
          <w:sz w:val="20"/>
          <w:szCs w:val="20"/>
          <w:lang w:eastAsia="pt-BR"/>
        </w:rPr>
        <w:t>Detalhar cada ação do usuário;</w:t>
      </w:r>
    </w:p>
    <w:p w:rsidR="00FA2E2D" w:rsidRDefault="003909C3">
      <w:pPr>
        <w:pStyle w:val="Standard"/>
        <w:numPr>
          <w:ilvl w:val="1"/>
          <w:numId w:val="20"/>
        </w:numPr>
        <w:jc w:val="both"/>
        <w:rPr>
          <w:sz w:val="20"/>
          <w:szCs w:val="20"/>
        </w:rPr>
      </w:pPr>
      <w:r>
        <w:rPr>
          <w:color w:val="000000"/>
          <w:sz w:val="20"/>
          <w:szCs w:val="20"/>
          <w:lang w:eastAsia="pt-BR"/>
        </w:rPr>
        <w:t>Permitir busca complexa baseada em ações do usuário, intervalos de tempo.</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G.15) SEGURANÇA PARA ESTAÇÕES E SERVIDORES:</w:t>
      </w:r>
    </w:p>
    <w:p w:rsidR="00FA2E2D" w:rsidRDefault="003909C3">
      <w:pPr>
        <w:pStyle w:val="Standard"/>
        <w:numPr>
          <w:ilvl w:val="0"/>
          <w:numId w:val="21"/>
        </w:numPr>
        <w:jc w:val="both"/>
        <w:rPr>
          <w:sz w:val="20"/>
          <w:szCs w:val="20"/>
        </w:rPr>
      </w:pPr>
      <w:r>
        <w:rPr>
          <w:color w:val="000000"/>
          <w:sz w:val="20"/>
          <w:szCs w:val="20"/>
          <w:lang w:eastAsia="pt-BR"/>
        </w:rPr>
        <w:t>Proteção para ambientes físicos;</w:t>
      </w:r>
    </w:p>
    <w:p w:rsidR="00FA2E2D" w:rsidRDefault="003909C3">
      <w:pPr>
        <w:pStyle w:val="Standard"/>
        <w:numPr>
          <w:ilvl w:val="0"/>
          <w:numId w:val="21"/>
        </w:numPr>
        <w:jc w:val="both"/>
        <w:rPr>
          <w:sz w:val="20"/>
          <w:szCs w:val="20"/>
        </w:rPr>
      </w:pPr>
      <w:r>
        <w:rPr>
          <w:color w:val="000000"/>
          <w:sz w:val="20"/>
          <w:szCs w:val="20"/>
          <w:lang w:eastAsia="pt-BR"/>
        </w:rPr>
        <w:t>Proteger em tempo real e agendado as máquinas físicas em qualquer plataforma de sistema operacional, seja Windows, Linux ou Mac, tanto na console local (on-premises) como na console em nuvem (cloud);</w:t>
      </w:r>
    </w:p>
    <w:p w:rsidR="00FA2E2D" w:rsidRDefault="003909C3">
      <w:pPr>
        <w:pStyle w:val="Standard"/>
        <w:numPr>
          <w:ilvl w:val="0"/>
          <w:numId w:val="21"/>
        </w:numPr>
        <w:jc w:val="both"/>
        <w:rPr>
          <w:sz w:val="20"/>
          <w:szCs w:val="20"/>
        </w:rPr>
      </w:pPr>
      <w:r>
        <w:rPr>
          <w:color w:val="000000"/>
          <w:sz w:val="20"/>
          <w:szCs w:val="20"/>
          <w:lang w:eastAsia="pt-BR"/>
        </w:rPr>
        <w:t>Suportar, no mínimo, os seguintes sistemas operacionais para estação de trabalho:</w:t>
      </w:r>
    </w:p>
    <w:p w:rsidR="00FA2E2D" w:rsidRDefault="003909C3">
      <w:pPr>
        <w:pStyle w:val="Standard"/>
        <w:numPr>
          <w:ilvl w:val="1"/>
          <w:numId w:val="21"/>
        </w:numPr>
        <w:jc w:val="both"/>
        <w:rPr>
          <w:sz w:val="20"/>
          <w:szCs w:val="20"/>
        </w:rPr>
      </w:pPr>
      <w:r>
        <w:rPr>
          <w:color w:val="000000"/>
          <w:sz w:val="20"/>
          <w:szCs w:val="20"/>
          <w:lang w:eastAsia="pt-BR"/>
        </w:rPr>
        <w:t>Windows 10 64Bits;</w:t>
      </w:r>
    </w:p>
    <w:p w:rsidR="00FA2E2D" w:rsidRDefault="003909C3">
      <w:pPr>
        <w:pStyle w:val="Standard"/>
        <w:numPr>
          <w:ilvl w:val="1"/>
          <w:numId w:val="21"/>
        </w:numPr>
        <w:jc w:val="both"/>
        <w:rPr>
          <w:sz w:val="20"/>
          <w:szCs w:val="20"/>
        </w:rPr>
      </w:pPr>
      <w:r>
        <w:rPr>
          <w:color w:val="000000"/>
          <w:sz w:val="20"/>
          <w:szCs w:val="20"/>
          <w:lang w:eastAsia="pt-BR"/>
        </w:rPr>
        <w:t>Windows 8.1 64Bits;</w:t>
      </w:r>
    </w:p>
    <w:p w:rsidR="00FA2E2D" w:rsidRDefault="003909C3">
      <w:pPr>
        <w:pStyle w:val="Standard"/>
        <w:numPr>
          <w:ilvl w:val="1"/>
          <w:numId w:val="21"/>
        </w:numPr>
        <w:jc w:val="both"/>
        <w:rPr>
          <w:sz w:val="20"/>
          <w:szCs w:val="20"/>
        </w:rPr>
      </w:pPr>
      <w:r>
        <w:rPr>
          <w:color w:val="000000"/>
          <w:sz w:val="20"/>
          <w:szCs w:val="20"/>
          <w:lang w:eastAsia="pt-BR"/>
        </w:rPr>
        <w:t>Windows 8 64Bits;</w:t>
      </w:r>
    </w:p>
    <w:p w:rsidR="00FA2E2D" w:rsidRDefault="003909C3">
      <w:pPr>
        <w:pStyle w:val="Standard"/>
        <w:numPr>
          <w:ilvl w:val="1"/>
          <w:numId w:val="21"/>
        </w:numPr>
        <w:jc w:val="both"/>
        <w:rPr>
          <w:sz w:val="20"/>
          <w:szCs w:val="20"/>
        </w:rPr>
      </w:pPr>
      <w:r>
        <w:rPr>
          <w:color w:val="000000"/>
          <w:sz w:val="20"/>
          <w:szCs w:val="20"/>
          <w:lang w:eastAsia="pt-BR"/>
        </w:rPr>
        <w:t>Windows 7 64Bits.</w:t>
      </w:r>
    </w:p>
    <w:p w:rsidR="00FA2E2D" w:rsidRDefault="003909C3">
      <w:pPr>
        <w:pStyle w:val="Standard"/>
        <w:numPr>
          <w:ilvl w:val="0"/>
          <w:numId w:val="21"/>
        </w:numPr>
        <w:jc w:val="both"/>
        <w:rPr>
          <w:sz w:val="20"/>
          <w:szCs w:val="20"/>
        </w:rPr>
      </w:pPr>
      <w:r>
        <w:rPr>
          <w:color w:val="000000"/>
          <w:sz w:val="20"/>
          <w:szCs w:val="20"/>
          <w:lang w:eastAsia="pt-BR"/>
        </w:rPr>
        <w:t>Suportar no mínimo os seguintes sistemas operacionais para servidores:</w:t>
      </w:r>
    </w:p>
    <w:p w:rsidR="00FA2E2D" w:rsidRDefault="003909C3">
      <w:pPr>
        <w:pStyle w:val="Standard"/>
        <w:numPr>
          <w:ilvl w:val="1"/>
          <w:numId w:val="21"/>
        </w:numPr>
        <w:jc w:val="both"/>
        <w:rPr>
          <w:sz w:val="20"/>
          <w:szCs w:val="20"/>
        </w:rPr>
      </w:pPr>
      <w:r>
        <w:rPr>
          <w:color w:val="000000"/>
          <w:sz w:val="20"/>
          <w:szCs w:val="20"/>
          <w:lang w:eastAsia="pt-BR"/>
        </w:rPr>
        <w:t>Windows Server 2012R2;</w:t>
      </w:r>
    </w:p>
    <w:p w:rsidR="00FA2E2D" w:rsidRDefault="003909C3">
      <w:pPr>
        <w:pStyle w:val="Standard"/>
        <w:numPr>
          <w:ilvl w:val="1"/>
          <w:numId w:val="21"/>
        </w:numPr>
        <w:jc w:val="both"/>
        <w:rPr>
          <w:sz w:val="20"/>
          <w:szCs w:val="20"/>
        </w:rPr>
      </w:pPr>
      <w:r>
        <w:rPr>
          <w:color w:val="000000"/>
          <w:sz w:val="20"/>
          <w:szCs w:val="20"/>
          <w:lang w:eastAsia="pt-BR"/>
        </w:rPr>
        <w:t>Windows Server 2012;</w:t>
      </w:r>
    </w:p>
    <w:p w:rsidR="00FA2E2D" w:rsidRDefault="003909C3">
      <w:pPr>
        <w:pStyle w:val="Standard"/>
        <w:numPr>
          <w:ilvl w:val="1"/>
          <w:numId w:val="21"/>
        </w:numPr>
        <w:jc w:val="both"/>
        <w:rPr>
          <w:sz w:val="20"/>
          <w:szCs w:val="20"/>
        </w:rPr>
      </w:pPr>
      <w:r>
        <w:rPr>
          <w:color w:val="000000"/>
          <w:sz w:val="20"/>
          <w:szCs w:val="20"/>
          <w:lang w:eastAsia="pt-BR"/>
        </w:rPr>
        <w:t>Windows Server 2008 R2.</w:t>
      </w:r>
    </w:p>
    <w:p w:rsidR="00FA2E2D" w:rsidRDefault="003909C3">
      <w:pPr>
        <w:pStyle w:val="Standard"/>
        <w:numPr>
          <w:ilvl w:val="0"/>
          <w:numId w:val="21"/>
        </w:numPr>
        <w:jc w:val="both"/>
        <w:rPr>
          <w:sz w:val="20"/>
          <w:szCs w:val="20"/>
        </w:rPr>
      </w:pPr>
      <w:r>
        <w:rPr>
          <w:color w:val="000000"/>
          <w:sz w:val="20"/>
          <w:szCs w:val="20"/>
          <w:lang w:eastAsia="pt-BR"/>
        </w:rPr>
        <w:t>Suportar no mínimo os seguintes sistemas operacionais para distribuição Linux:</w:t>
      </w:r>
    </w:p>
    <w:p w:rsidR="00FA2E2D" w:rsidRDefault="003909C3">
      <w:pPr>
        <w:pStyle w:val="Standard"/>
        <w:numPr>
          <w:ilvl w:val="1"/>
          <w:numId w:val="21"/>
        </w:numPr>
        <w:jc w:val="both"/>
        <w:rPr>
          <w:sz w:val="20"/>
          <w:szCs w:val="20"/>
        </w:rPr>
      </w:pPr>
      <w:r>
        <w:rPr>
          <w:color w:val="000000"/>
          <w:sz w:val="20"/>
          <w:szCs w:val="20"/>
          <w:lang w:eastAsia="pt-BR"/>
        </w:rPr>
        <w:t>Ubuntu 14.04 LTS ou superior;</w:t>
      </w:r>
    </w:p>
    <w:p w:rsidR="00FA2E2D" w:rsidRDefault="003909C3">
      <w:pPr>
        <w:pStyle w:val="Standard"/>
        <w:numPr>
          <w:ilvl w:val="1"/>
          <w:numId w:val="21"/>
        </w:numPr>
        <w:jc w:val="both"/>
        <w:rPr>
          <w:sz w:val="20"/>
          <w:szCs w:val="20"/>
        </w:rPr>
      </w:pPr>
      <w:r>
        <w:rPr>
          <w:color w:val="000000"/>
          <w:sz w:val="20"/>
          <w:szCs w:val="20"/>
          <w:lang w:eastAsia="pt-BR"/>
        </w:rPr>
        <w:t>Red Hat Enterprise Linux / CentOS 6 ou superior;</w:t>
      </w:r>
    </w:p>
    <w:p w:rsidR="00FA2E2D" w:rsidRDefault="003909C3">
      <w:pPr>
        <w:pStyle w:val="Standard"/>
        <w:numPr>
          <w:ilvl w:val="1"/>
          <w:numId w:val="21"/>
        </w:numPr>
        <w:jc w:val="both"/>
        <w:rPr>
          <w:sz w:val="20"/>
          <w:szCs w:val="20"/>
        </w:rPr>
      </w:pPr>
      <w:r>
        <w:rPr>
          <w:color w:val="000000"/>
          <w:sz w:val="20"/>
          <w:szCs w:val="20"/>
          <w:lang w:eastAsia="pt-BR"/>
        </w:rPr>
        <w:t>SUSE Linux Enterprise Server 11 SP4 ou superior;</w:t>
      </w:r>
    </w:p>
    <w:p w:rsidR="00FA2E2D" w:rsidRDefault="003909C3">
      <w:pPr>
        <w:pStyle w:val="Standard"/>
        <w:numPr>
          <w:ilvl w:val="1"/>
          <w:numId w:val="21"/>
        </w:numPr>
        <w:jc w:val="both"/>
        <w:rPr>
          <w:sz w:val="20"/>
          <w:szCs w:val="20"/>
        </w:rPr>
      </w:pPr>
      <w:r>
        <w:rPr>
          <w:color w:val="000000"/>
          <w:sz w:val="20"/>
          <w:szCs w:val="20"/>
          <w:lang w:eastAsia="pt-BR"/>
        </w:rPr>
        <w:t>OpenSUSE Leap 42.x;</w:t>
      </w:r>
    </w:p>
    <w:p w:rsidR="00FA2E2D" w:rsidRDefault="003909C3">
      <w:pPr>
        <w:pStyle w:val="Standard"/>
        <w:numPr>
          <w:ilvl w:val="1"/>
          <w:numId w:val="21"/>
        </w:numPr>
        <w:jc w:val="both"/>
        <w:rPr>
          <w:sz w:val="20"/>
          <w:szCs w:val="20"/>
        </w:rPr>
      </w:pPr>
      <w:r>
        <w:rPr>
          <w:color w:val="000000"/>
          <w:sz w:val="20"/>
          <w:szCs w:val="20"/>
          <w:lang w:eastAsia="pt-BR"/>
        </w:rPr>
        <w:t>Fedora 25 ou superior;</w:t>
      </w:r>
    </w:p>
    <w:p w:rsidR="00FA2E2D" w:rsidRDefault="003909C3">
      <w:pPr>
        <w:pStyle w:val="Standard"/>
        <w:numPr>
          <w:ilvl w:val="1"/>
          <w:numId w:val="21"/>
        </w:numPr>
        <w:jc w:val="both"/>
        <w:rPr>
          <w:sz w:val="20"/>
          <w:szCs w:val="20"/>
        </w:rPr>
      </w:pPr>
      <w:r>
        <w:rPr>
          <w:color w:val="000000"/>
          <w:sz w:val="20"/>
          <w:szCs w:val="20"/>
          <w:lang w:eastAsia="pt-BR"/>
        </w:rPr>
        <w:t>Debian 8.0 ou superior;</w:t>
      </w:r>
    </w:p>
    <w:p w:rsidR="00FA2E2D" w:rsidRDefault="003909C3">
      <w:pPr>
        <w:pStyle w:val="Standard"/>
        <w:numPr>
          <w:ilvl w:val="1"/>
          <w:numId w:val="21"/>
        </w:numPr>
        <w:jc w:val="both"/>
        <w:rPr>
          <w:sz w:val="20"/>
          <w:szCs w:val="20"/>
        </w:rPr>
      </w:pPr>
      <w:r>
        <w:rPr>
          <w:color w:val="000000"/>
          <w:sz w:val="20"/>
          <w:szCs w:val="20"/>
          <w:lang w:eastAsia="pt-BR"/>
        </w:rPr>
        <w:t>Oracle Linux 6.3 ou superior;</w:t>
      </w:r>
    </w:p>
    <w:p w:rsidR="00FA2E2D" w:rsidRDefault="003909C3">
      <w:pPr>
        <w:pStyle w:val="Standard"/>
        <w:numPr>
          <w:ilvl w:val="1"/>
          <w:numId w:val="21"/>
        </w:numPr>
        <w:jc w:val="both"/>
        <w:rPr>
          <w:sz w:val="20"/>
          <w:szCs w:val="20"/>
        </w:rPr>
      </w:pPr>
      <w:r>
        <w:rPr>
          <w:color w:val="000000"/>
          <w:sz w:val="20"/>
          <w:szCs w:val="20"/>
          <w:lang w:eastAsia="pt-BR"/>
        </w:rPr>
        <w:t>Amazon Linux AMI 2016.09 ou superior.</w:t>
      </w:r>
    </w:p>
    <w:p w:rsidR="00FA2E2D" w:rsidRDefault="003909C3">
      <w:pPr>
        <w:pStyle w:val="Standard"/>
        <w:numPr>
          <w:ilvl w:val="0"/>
          <w:numId w:val="21"/>
        </w:numPr>
        <w:jc w:val="both"/>
        <w:rPr>
          <w:sz w:val="20"/>
          <w:szCs w:val="20"/>
        </w:rPr>
      </w:pPr>
      <w:r>
        <w:rPr>
          <w:color w:val="000000"/>
          <w:sz w:val="20"/>
          <w:szCs w:val="20"/>
          <w:lang w:eastAsia="pt-BR"/>
        </w:rPr>
        <w:t>Proteção para ambientes virtuais.</w:t>
      </w:r>
    </w:p>
    <w:p w:rsidR="00FA2E2D" w:rsidRDefault="003909C3">
      <w:pPr>
        <w:pStyle w:val="Standard"/>
        <w:numPr>
          <w:ilvl w:val="0"/>
          <w:numId w:val="21"/>
        </w:numPr>
        <w:jc w:val="both"/>
        <w:rPr>
          <w:sz w:val="20"/>
          <w:szCs w:val="20"/>
        </w:rPr>
      </w:pPr>
      <w:r>
        <w:rPr>
          <w:color w:val="000000"/>
          <w:sz w:val="20"/>
          <w:szCs w:val="20"/>
          <w:lang w:eastAsia="pt-BR"/>
        </w:rPr>
        <w:t>Para plataforma de virtualização com VMWare, deverá:</w:t>
      </w:r>
    </w:p>
    <w:p w:rsidR="00FA2E2D" w:rsidRDefault="003909C3">
      <w:pPr>
        <w:pStyle w:val="Standard"/>
        <w:numPr>
          <w:ilvl w:val="1"/>
          <w:numId w:val="21"/>
        </w:numPr>
        <w:jc w:val="both"/>
        <w:rPr>
          <w:sz w:val="20"/>
          <w:szCs w:val="20"/>
        </w:rPr>
      </w:pPr>
      <w:r>
        <w:rPr>
          <w:color w:val="000000"/>
          <w:sz w:val="20"/>
          <w:szCs w:val="20"/>
          <w:lang w:eastAsia="pt-BR"/>
        </w:rPr>
        <w:t>Ter a disponibilidade de ser integrado e oferecer a escaneamento sem instalar o agente nas máquinas virtuais;</w:t>
      </w:r>
    </w:p>
    <w:p w:rsidR="00FA2E2D" w:rsidRDefault="003909C3">
      <w:pPr>
        <w:pStyle w:val="Standard"/>
        <w:numPr>
          <w:ilvl w:val="1"/>
          <w:numId w:val="21"/>
        </w:numPr>
        <w:jc w:val="both"/>
        <w:rPr>
          <w:sz w:val="20"/>
          <w:szCs w:val="20"/>
        </w:rPr>
      </w:pPr>
      <w:r>
        <w:rPr>
          <w:color w:val="000000"/>
          <w:sz w:val="20"/>
          <w:szCs w:val="20"/>
          <w:lang w:eastAsia="pt-BR"/>
        </w:rPr>
        <w:t>A console de gerenciamento central da solução deverá ter a possibilidade de integrar com múltiplos vCenters da VMWare;</w:t>
      </w:r>
    </w:p>
    <w:p w:rsidR="00FA2E2D" w:rsidRDefault="003909C3">
      <w:pPr>
        <w:pStyle w:val="Standard"/>
        <w:numPr>
          <w:ilvl w:val="1"/>
          <w:numId w:val="21"/>
        </w:numPr>
        <w:jc w:val="both"/>
        <w:rPr>
          <w:sz w:val="20"/>
          <w:szCs w:val="20"/>
        </w:rPr>
      </w:pPr>
      <w:r>
        <w:rPr>
          <w:color w:val="000000"/>
          <w:sz w:val="20"/>
          <w:szCs w:val="20"/>
          <w:lang w:eastAsia="pt-BR"/>
        </w:rPr>
        <w:t>Deverá proteger em tempo real e agendado as máquinas virtuais em qualquer plataforma de sistema operacional, seja Windows, Linux ou Mac, tanto no console local (on-premises) como na console em nuvem (cloud).</w:t>
      </w:r>
    </w:p>
    <w:p w:rsidR="00FA2E2D" w:rsidRDefault="003909C3">
      <w:pPr>
        <w:pStyle w:val="Standard"/>
        <w:numPr>
          <w:ilvl w:val="0"/>
          <w:numId w:val="21"/>
        </w:numPr>
        <w:jc w:val="both"/>
        <w:rPr>
          <w:sz w:val="20"/>
          <w:szCs w:val="20"/>
        </w:rPr>
      </w:pPr>
      <w:r>
        <w:rPr>
          <w:color w:val="000000"/>
          <w:sz w:val="20"/>
          <w:szCs w:val="20"/>
          <w:lang w:eastAsia="pt-BR"/>
        </w:rPr>
        <w:t>O produto deverá oferecer agente para virtualização dos seguintes produtos:</w:t>
      </w:r>
    </w:p>
    <w:p w:rsidR="00FA2E2D" w:rsidRDefault="003909C3">
      <w:pPr>
        <w:pStyle w:val="Standard"/>
        <w:numPr>
          <w:ilvl w:val="1"/>
          <w:numId w:val="21"/>
        </w:numPr>
        <w:jc w:val="both"/>
        <w:rPr>
          <w:sz w:val="20"/>
          <w:szCs w:val="20"/>
        </w:rPr>
      </w:pPr>
      <w:r>
        <w:rPr>
          <w:color w:val="000000"/>
          <w:sz w:val="20"/>
          <w:szCs w:val="20"/>
          <w:lang w:eastAsia="pt-BR"/>
        </w:rPr>
        <w:t>Citrix Xen Server;</w:t>
      </w:r>
    </w:p>
    <w:p w:rsidR="00FA2E2D" w:rsidRDefault="003909C3">
      <w:pPr>
        <w:pStyle w:val="Standard"/>
        <w:numPr>
          <w:ilvl w:val="1"/>
          <w:numId w:val="21"/>
        </w:numPr>
        <w:jc w:val="both"/>
        <w:rPr>
          <w:sz w:val="20"/>
          <w:szCs w:val="20"/>
        </w:rPr>
      </w:pPr>
      <w:r>
        <w:rPr>
          <w:color w:val="000000"/>
          <w:sz w:val="20"/>
          <w:szCs w:val="20"/>
          <w:lang w:eastAsia="pt-BR"/>
        </w:rPr>
        <w:t>Microsoft Hyper-V;</w:t>
      </w:r>
    </w:p>
    <w:p w:rsidR="00FA2E2D" w:rsidRDefault="003909C3">
      <w:pPr>
        <w:pStyle w:val="Standard"/>
        <w:numPr>
          <w:ilvl w:val="1"/>
          <w:numId w:val="21"/>
        </w:numPr>
        <w:jc w:val="both"/>
        <w:rPr>
          <w:sz w:val="20"/>
          <w:szCs w:val="20"/>
        </w:rPr>
      </w:pPr>
      <w:r>
        <w:rPr>
          <w:color w:val="000000"/>
          <w:sz w:val="20"/>
          <w:szCs w:val="20"/>
          <w:lang w:eastAsia="pt-BR"/>
        </w:rPr>
        <w:t>VMware ESXi;</w:t>
      </w:r>
    </w:p>
    <w:p w:rsidR="00FA2E2D" w:rsidRDefault="003909C3">
      <w:pPr>
        <w:pStyle w:val="Standard"/>
        <w:numPr>
          <w:ilvl w:val="1"/>
          <w:numId w:val="21"/>
        </w:numPr>
        <w:jc w:val="both"/>
        <w:rPr>
          <w:sz w:val="20"/>
          <w:szCs w:val="20"/>
        </w:rPr>
      </w:pPr>
      <w:r>
        <w:rPr>
          <w:color w:val="000000"/>
          <w:sz w:val="20"/>
          <w:szCs w:val="20"/>
          <w:lang w:eastAsia="pt-BR"/>
        </w:rPr>
        <w:t>Red Hat Virtualization;</w:t>
      </w:r>
    </w:p>
    <w:p w:rsidR="00FA2E2D" w:rsidRDefault="003909C3">
      <w:pPr>
        <w:pStyle w:val="Standard"/>
        <w:numPr>
          <w:ilvl w:val="1"/>
          <w:numId w:val="21"/>
        </w:numPr>
        <w:jc w:val="both"/>
        <w:rPr>
          <w:sz w:val="20"/>
          <w:szCs w:val="20"/>
        </w:rPr>
      </w:pPr>
      <w:r>
        <w:rPr>
          <w:color w:val="000000"/>
          <w:sz w:val="20"/>
          <w:szCs w:val="20"/>
          <w:lang w:eastAsia="pt-BR"/>
        </w:rPr>
        <w:t>Oracle KVM;</w:t>
      </w:r>
    </w:p>
    <w:p w:rsidR="00FA2E2D" w:rsidRDefault="003909C3">
      <w:pPr>
        <w:pStyle w:val="Standard"/>
        <w:numPr>
          <w:ilvl w:val="1"/>
          <w:numId w:val="21"/>
        </w:numPr>
        <w:jc w:val="both"/>
        <w:rPr>
          <w:sz w:val="20"/>
          <w:szCs w:val="20"/>
        </w:rPr>
      </w:pPr>
      <w:r>
        <w:rPr>
          <w:color w:val="000000"/>
          <w:sz w:val="20"/>
          <w:szCs w:val="20"/>
          <w:lang w:eastAsia="pt-BR"/>
        </w:rPr>
        <w:t>KVM.</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G.16) Instalação e Configuração Remota:</w:t>
      </w:r>
    </w:p>
    <w:p w:rsidR="00FA2E2D" w:rsidRDefault="003909C3">
      <w:pPr>
        <w:pStyle w:val="Standard"/>
        <w:numPr>
          <w:ilvl w:val="0"/>
          <w:numId w:val="21"/>
        </w:numPr>
        <w:jc w:val="both"/>
        <w:rPr>
          <w:sz w:val="20"/>
          <w:szCs w:val="20"/>
        </w:rPr>
      </w:pPr>
      <w:r>
        <w:rPr>
          <w:color w:val="000000"/>
          <w:sz w:val="20"/>
          <w:szCs w:val="20"/>
          <w:lang w:eastAsia="pt-BR"/>
        </w:rPr>
        <w:t>Deverá permitir ao administrador customizar a instalação.</w:t>
      </w:r>
    </w:p>
    <w:p w:rsidR="00FA2E2D" w:rsidRDefault="003909C3">
      <w:pPr>
        <w:pStyle w:val="Standard"/>
        <w:numPr>
          <w:ilvl w:val="0"/>
          <w:numId w:val="21"/>
        </w:numPr>
        <w:jc w:val="both"/>
        <w:rPr>
          <w:sz w:val="20"/>
          <w:szCs w:val="20"/>
        </w:rPr>
      </w:pPr>
      <w:r>
        <w:rPr>
          <w:color w:val="000000"/>
          <w:sz w:val="20"/>
          <w:szCs w:val="20"/>
          <w:lang w:eastAsia="pt-BR"/>
        </w:rPr>
        <w:t>Deverá permitir a instalação customizada do antivírus com, no mínimo:</w:t>
      </w:r>
    </w:p>
    <w:p w:rsidR="00FA2E2D" w:rsidRDefault="003909C3">
      <w:pPr>
        <w:pStyle w:val="Standard"/>
        <w:numPr>
          <w:ilvl w:val="1"/>
          <w:numId w:val="21"/>
        </w:numPr>
        <w:jc w:val="both"/>
        <w:rPr>
          <w:sz w:val="20"/>
          <w:szCs w:val="20"/>
        </w:rPr>
      </w:pPr>
      <w:r>
        <w:rPr>
          <w:color w:val="000000"/>
          <w:sz w:val="20"/>
          <w:szCs w:val="20"/>
          <w:lang w:eastAsia="pt-BR"/>
        </w:rPr>
        <w:t>Instalar o antivírus sem o controle de acesso a internet; (Windows Desktop)</w:t>
      </w:r>
    </w:p>
    <w:p w:rsidR="00FA2E2D" w:rsidRDefault="003909C3">
      <w:pPr>
        <w:pStyle w:val="Standard"/>
        <w:numPr>
          <w:ilvl w:val="1"/>
          <w:numId w:val="21"/>
        </w:numPr>
        <w:jc w:val="both"/>
        <w:rPr>
          <w:sz w:val="20"/>
          <w:szCs w:val="20"/>
        </w:rPr>
      </w:pPr>
      <w:r>
        <w:rPr>
          <w:color w:val="000000"/>
          <w:sz w:val="20"/>
          <w:szCs w:val="20"/>
          <w:lang w:eastAsia="pt-BR"/>
        </w:rPr>
        <w:t>Instalar o antivírus sem o módulo de firewall; (Windows Desktop)</w:t>
      </w:r>
    </w:p>
    <w:p w:rsidR="00FA2E2D" w:rsidRDefault="003909C3">
      <w:pPr>
        <w:pStyle w:val="Standard"/>
        <w:numPr>
          <w:ilvl w:val="0"/>
          <w:numId w:val="21"/>
        </w:numPr>
        <w:jc w:val="both"/>
        <w:rPr>
          <w:sz w:val="20"/>
          <w:szCs w:val="20"/>
        </w:rPr>
      </w:pPr>
      <w:r>
        <w:rPr>
          <w:color w:val="000000"/>
          <w:sz w:val="20"/>
          <w:szCs w:val="20"/>
          <w:lang w:eastAsia="pt-BR"/>
        </w:rPr>
        <w:t>Deverá ser possível executar a instalação, no mínimo, das seguintes maneiras:</w:t>
      </w:r>
    </w:p>
    <w:p w:rsidR="00FA2E2D" w:rsidRDefault="003909C3">
      <w:pPr>
        <w:pStyle w:val="Standard"/>
        <w:numPr>
          <w:ilvl w:val="1"/>
          <w:numId w:val="21"/>
        </w:numPr>
        <w:jc w:val="both"/>
        <w:rPr>
          <w:sz w:val="20"/>
          <w:szCs w:val="20"/>
        </w:rPr>
      </w:pPr>
      <w:r>
        <w:rPr>
          <w:color w:val="000000"/>
          <w:sz w:val="20"/>
          <w:szCs w:val="20"/>
          <w:lang w:eastAsia="pt-BR"/>
        </w:rPr>
        <w:t>Executar o pacote de antivírus diretamente na estação de trabalho;</w:t>
      </w:r>
    </w:p>
    <w:p w:rsidR="00FA2E2D" w:rsidRDefault="003909C3">
      <w:pPr>
        <w:pStyle w:val="Standard"/>
        <w:numPr>
          <w:ilvl w:val="1"/>
          <w:numId w:val="21"/>
        </w:numPr>
        <w:jc w:val="both"/>
        <w:rPr>
          <w:sz w:val="20"/>
          <w:szCs w:val="20"/>
        </w:rPr>
      </w:pPr>
      <w:r>
        <w:rPr>
          <w:color w:val="000000"/>
          <w:sz w:val="20"/>
          <w:szCs w:val="20"/>
          <w:lang w:eastAsia="pt-BR"/>
        </w:rPr>
        <w:t>Instalar remotamente, distribuído via console de gerência web;</w:t>
      </w:r>
    </w:p>
    <w:p w:rsidR="00FA2E2D" w:rsidRDefault="003909C3">
      <w:pPr>
        <w:pStyle w:val="Standard"/>
        <w:numPr>
          <w:ilvl w:val="1"/>
          <w:numId w:val="21"/>
        </w:numPr>
        <w:jc w:val="both"/>
        <w:rPr>
          <w:sz w:val="20"/>
          <w:szCs w:val="20"/>
        </w:rPr>
      </w:pPr>
      <w:r>
        <w:rPr>
          <w:color w:val="000000"/>
          <w:sz w:val="20"/>
          <w:szCs w:val="20"/>
          <w:lang w:eastAsia="pt-BR"/>
        </w:rPr>
        <w:t>Deverá ser possível ter um relatório com as estações instaladas e as faltantes da instalação;</w:t>
      </w:r>
    </w:p>
    <w:p w:rsidR="00FA2E2D" w:rsidRDefault="003909C3">
      <w:pPr>
        <w:pStyle w:val="Standard"/>
        <w:numPr>
          <w:ilvl w:val="1"/>
          <w:numId w:val="21"/>
        </w:numPr>
        <w:jc w:val="both"/>
        <w:rPr>
          <w:sz w:val="20"/>
          <w:szCs w:val="20"/>
        </w:rPr>
      </w:pPr>
      <w:r>
        <w:rPr>
          <w:color w:val="000000"/>
          <w:sz w:val="20"/>
          <w:szCs w:val="20"/>
          <w:lang w:eastAsia="pt-BR"/>
        </w:rPr>
        <w:t>Ter a capacidade de criar um único pacote independente ser for para 32 bits ou 64 bits;</w:t>
      </w:r>
    </w:p>
    <w:p w:rsidR="00FA2E2D" w:rsidRDefault="003909C3">
      <w:pPr>
        <w:pStyle w:val="Standard"/>
        <w:numPr>
          <w:ilvl w:val="1"/>
          <w:numId w:val="21"/>
        </w:numPr>
        <w:jc w:val="both"/>
        <w:rPr>
          <w:sz w:val="20"/>
          <w:szCs w:val="20"/>
        </w:rPr>
      </w:pPr>
      <w:r>
        <w:rPr>
          <w:color w:val="000000"/>
          <w:sz w:val="20"/>
          <w:szCs w:val="20"/>
          <w:lang w:eastAsia="pt-BR"/>
        </w:rPr>
        <w:t>Deverá permitir ao administrador criar grupos e subgrupos para mover as estações de trabalho;</w:t>
      </w:r>
    </w:p>
    <w:p w:rsidR="00FA2E2D" w:rsidRDefault="003909C3">
      <w:pPr>
        <w:pStyle w:val="Standard"/>
        <w:numPr>
          <w:ilvl w:val="1"/>
          <w:numId w:val="21"/>
        </w:numPr>
        <w:jc w:val="both"/>
        <w:rPr>
          <w:sz w:val="20"/>
          <w:szCs w:val="20"/>
        </w:rPr>
      </w:pPr>
      <w:r>
        <w:rPr>
          <w:color w:val="000000"/>
          <w:sz w:val="20"/>
          <w:szCs w:val="20"/>
          <w:lang w:eastAsia="pt-BR"/>
        </w:rPr>
        <w:t>O agente utilizado na sincronização deve ser incluído no cliente do antivírus e não ser necessário a distribuição em um agente separado.</w:t>
      </w:r>
    </w:p>
    <w:p w:rsidR="00FA2E2D" w:rsidRDefault="00FA2E2D">
      <w:pPr>
        <w:pStyle w:val="Standard"/>
        <w:ind w:left="1440"/>
        <w:jc w:val="both"/>
        <w:rPr>
          <w:sz w:val="20"/>
          <w:szCs w:val="20"/>
        </w:rPr>
      </w:pPr>
    </w:p>
    <w:p w:rsidR="00FA2E2D" w:rsidRDefault="003909C3">
      <w:pPr>
        <w:pStyle w:val="Standard"/>
        <w:ind w:left="1440"/>
        <w:jc w:val="both"/>
        <w:rPr>
          <w:sz w:val="20"/>
          <w:szCs w:val="20"/>
        </w:rPr>
      </w:pPr>
      <w:r>
        <w:rPr>
          <w:color w:val="000000"/>
          <w:sz w:val="20"/>
          <w:szCs w:val="20"/>
          <w:lang w:eastAsia="pt-BR"/>
        </w:rPr>
        <w:t>G.17) Funções Gerais:</w:t>
      </w:r>
    </w:p>
    <w:p w:rsidR="00FA2E2D" w:rsidRDefault="003909C3">
      <w:pPr>
        <w:pStyle w:val="Standard"/>
        <w:numPr>
          <w:ilvl w:val="0"/>
          <w:numId w:val="21"/>
        </w:numPr>
        <w:jc w:val="both"/>
        <w:rPr>
          <w:sz w:val="20"/>
          <w:szCs w:val="20"/>
        </w:rPr>
      </w:pPr>
      <w:r>
        <w:rPr>
          <w:color w:val="000000"/>
          <w:sz w:val="20"/>
          <w:szCs w:val="20"/>
          <w:lang w:eastAsia="pt-BR"/>
        </w:rPr>
        <w:t>Deverá ter métodos de detecção de vírus, spyware, rootkits e outros mecanismos de segurança;</w:t>
      </w:r>
    </w:p>
    <w:p w:rsidR="00FA2E2D" w:rsidRDefault="003909C3">
      <w:pPr>
        <w:pStyle w:val="Standard"/>
        <w:numPr>
          <w:ilvl w:val="0"/>
          <w:numId w:val="21"/>
        </w:numPr>
        <w:jc w:val="both"/>
        <w:rPr>
          <w:sz w:val="20"/>
          <w:szCs w:val="20"/>
        </w:rPr>
      </w:pPr>
      <w:r>
        <w:rPr>
          <w:color w:val="000000"/>
          <w:sz w:val="20"/>
          <w:szCs w:val="20"/>
          <w:lang w:eastAsia="pt-BR"/>
        </w:rPr>
        <w:t>Deverá permitir a configuração do scan do antivírus do cliente como:</w:t>
      </w:r>
    </w:p>
    <w:p w:rsidR="00FA2E2D" w:rsidRDefault="003909C3">
      <w:pPr>
        <w:pStyle w:val="Standard"/>
        <w:numPr>
          <w:ilvl w:val="1"/>
          <w:numId w:val="21"/>
        </w:numPr>
        <w:jc w:val="both"/>
        <w:rPr>
          <w:sz w:val="20"/>
          <w:szCs w:val="20"/>
        </w:rPr>
      </w:pPr>
      <w:r>
        <w:rPr>
          <w:color w:val="000000"/>
          <w:sz w:val="20"/>
          <w:szCs w:val="20"/>
          <w:lang w:eastAsia="pt-BR"/>
        </w:rPr>
        <w:t>Scan local;</w:t>
      </w:r>
    </w:p>
    <w:p w:rsidR="00FA2E2D" w:rsidRDefault="003909C3">
      <w:pPr>
        <w:pStyle w:val="Standard"/>
        <w:numPr>
          <w:ilvl w:val="1"/>
          <w:numId w:val="21"/>
        </w:numPr>
        <w:jc w:val="both"/>
        <w:rPr>
          <w:sz w:val="20"/>
          <w:szCs w:val="20"/>
        </w:rPr>
      </w:pPr>
      <w:r>
        <w:rPr>
          <w:color w:val="000000"/>
          <w:sz w:val="20"/>
          <w:szCs w:val="20"/>
          <w:lang w:eastAsia="pt-BR"/>
        </w:rPr>
        <w:t>Scan híbrido (local\remoto);</w:t>
      </w:r>
    </w:p>
    <w:p w:rsidR="00FA2E2D" w:rsidRDefault="003909C3">
      <w:pPr>
        <w:pStyle w:val="Standard"/>
        <w:numPr>
          <w:ilvl w:val="1"/>
          <w:numId w:val="21"/>
        </w:numPr>
        <w:jc w:val="both"/>
        <w:rPr>
          <w:sz w:val="20"/>
          <w:szCs w:val="20"/>
        </w:rPr>
      </w:pPr>
      <w:r>
        <w:rPr>
          <w:color w:val="000000"/>
          <w:sz w:val="20"/>
          <w:szCs w:val="20"/>
          <w:lang w:eastAsia="pt-BR"/>
        </w:rPr>
        <w:t>Scan remoto.</w:t>
      </w:r>
    </w:p>
    <w:p w:rsidR="00FA2E2D" w:rsidRDefault="003909C3">
      <w:pPr>
        <w:pStyle w:val="Standard"/>
        <w:numPr>
          <w:ilvl w:val="0"/>
          <w:numId w:val="21"/>
        </w:numPr>
        <w:jc w:val="both"/>
        <w:rPr>
          <w:sz w:val="20"/>
          <w:szCs w:val="20"/>
        </w:rPr>
      </w:pPr>
      <w:r>
        <w:rPr>
          <w:color w:val="000000"/>
          <w:sz w:val="20"/>
          <w:szCs w:val="20"/>
          <w:lang w:eastAsia="pt-BR"/>
        </w:rPr>
        <w:t>Deverá reportar o estado atual das máquinas virtuais no mínimo, protegida/desprotegida;</w:t>
      </w:r>
    </w:p>
    <w:p w:rsidR="00FA2E2D" w:rsidRDefault="003909C3">
      <w:pPr>
        <w:pStyle w:val="Standard"/>
        <w:numPr>
          <w:ilvl w:val="0"/>
          <w:numId w:val="21"/>
        </w:numPr>
        <w:jc w:val="both"/>
        <w:rPr>
          <w:sz w:val="20"/>
          <w:szCs w:val="20"/>
        </w:rPr>
      </w:pPr>
      <w:r>
        <w:rPr>
          <w:color w:val="000000"/>
          <w:sz w:val="20"/>
          <w:szCs w:val="20"/>
          <w:lang w:eastAsia="pt-BR"/>
        </w:rPr>
        <w:t>Deverá fazer scan em tempo real e automático;</w:t>
      </w:r>
    </w:p>
    <w:p w:rsidR="00FA2E2D" w:rsidRDefault="003909C3">
      <w:pPr>
        <w:pStyle w:val="Standard"/>
        <w:numPr>
          <w:ilvl w:val="0"/>
          <w:numId w:val="21"/>
        </w:numPr>
        <w:jc w:val="both"/>
        <w:rPr>
          <w:sz w:val="20"/>
          <w:szCs w:val="20"/>
        </w:rPr>
      </w:pPr>
      <w:r>
        <w:rPr>
          <w:color w:val="000000"/>
          <w:sz w:val="20"/>
          <w:szCs w:val="20"/>
          <w:lang w:eastAsia="pt-BR"/>
        </w:rPr>
        <w:t>Deverá ser configurável para não escanear arquivos conforme necessidade do administrador, ou seja, por tamanho ou por tipo de extensão;</w:t>
      </w:r>
    </w:p>
    <w:p w:rsidR="00FA2E2D" w:rsidRDefault="003909C3">
      <w:pPr>
        <w:pStyle w:val="Standard"/>
        <w:numPr>
          <w:ilvl w:val="0"/>
          <w:numId w:val="21"/>
        </w:numPr>
        <w:jc w:val="both"/>
        <w:rPr>
          <w:sz w:val="20"/>
          <w:szCs w:val="20"/>
        </w:rPr>
      </w:pPr>
      <w:r>
        <w:rPr>
          <w:color w:val="000000"/>
          <w:sz w:val="20"/>
          <w:szCs w:val="20"/>
          <w:lang w:eastAsia="pt-BR"/>
        </w:rPr>
        <w:t>Deverá possuir escaneamento baseado em análise heurística;</w:t>
      </w:r>
    </w:p>
    <w:p w:rsidR="00FA2E2D" w:rsidRDefault="003909C3">
      <w:pPr>
        <w:pStyle w:val="Standard"/>
        <w:numPr>
          <w:ilvl w:val="0"/>
          <w:numId w:val="21"/>
        </w:numPr>
        <w:jc w:val="both"/>
        <w:rPr>
          <w:sz w:val="20"/>
          <w:szCs w:val="20"/>
        </w:rPr>
      </w:pPr>
      <w:r>
        <w:rPr>
          <w:color w:val="000000"/>
          <w:sz w:val="20"/>
          <w:szCs w:val="20"/>
          <w:lang w:eastAsia="pt-BR"/>
        </w:rPr>
        <w:t>Deverá permitir a escolha e configuração de pastas a serem scaneadas;</w:t>
      </w:r>
    </w:p>
    <w:p w:rsidR="00FA2E2D" w:rsidRDefault="003909C3">
      <w:pPr>
        <w:pStyle w:val="Standard"/>
        <w:numPr>
          <w:ilvl w:val="0"/>
          <w:numId w:val="21"/>
        </w:numPr>
        <w:jc w:val="both"/>
        <w:rPr>
          <w:sz w:val="20"/>
          <w:szCs w:val="20"/>
        </w:rPr>
      </w:pPr>
      <w:r>
        <w:rPr>
          <w:color w:val="000000"/>
          <w:sz w:val="20"/>
          <w:szCs w:val="20"/>
          <w:lang w:eastAsia="pt-BR"/>
        </w:rPr>
        <w:t>Para melhor proteção, o antivírus deverá ter no mínimo 3 tipos de detecção:</w:t>
      </w:r>
    </w:p>
    <w:p w:rsidR="00FA2E2D" w:rsidRDefault="003909C3">
      <w:pPr>
        <w:pStyle w:val="Standard"/>
        <w:numPr>
          <w:ilvl w:val="1"/>
          <w:numId w:val="21"/>
        </w:numPr>
        <w:jc w:val="both"/>
        <w:rPr>
          <w:sz w:val="20"/>
          <w:szCs w:val="20"/>
        </w:rPr>
      </w:pPr>
      <w:r>
        <w:rPr>
          <w:color w:val="000000"/>
          <w:sz w:val="20"/>
          <w:szCs w:val="20"/>
          <w:lang w:eastAsia="pt-BR"/>
        </w:rPr>
        <w:t>Baseada em assinaturas;</w:t>
      </w:r>
    </w:p>
    <w:p w:rsidR="00FA2E2D" w:rsidRDefault="003909C3">
      <w:pPr>
        <w:pStyle w:val="Standard"/>
        <w:numPr>
          <w:ilvl w:val="1"/>
          <w:numId w:val="21"/>
        </w:numPr>
        <w:jc w:val="both"/>
        <w:rPr>
          <w:sz w:val="20"/>
          <w:szCs w:val="20"/>
        </w:rPr>
      </w:pPr>
      <w:r>
        <w:rPr>
          <w:color w:val="000000"/>
          <w:sz w:val="20"/>
          <w:szCs w:val="20"/>
          <w:lang w:eastAsia="pt-BR"/>
        </w:rPr>
        <w:t>Baseada em heurística;</w:t>
      </w:r>
    </w:p>
    <w:p w:rsidR="00FA2E2D" w:rsidRDefault="003909C3">
      <w:pPr>
        <w:pStyle w:val="Standard"/>
        <w:numPr>
          <w:ilvl w:val="1"/>
          <w:numId w:val="21"/>
        </w:numPr>
        <w:jc w:val="both"/>
        <w:rPr>
          <w:sz w:val="20"/>
          <w:szCs w:val="20"/>
        </w:rPr>
      </w:pPr>
      <w:r>
        <w:rPr>
          <w:color w:val="000000"/>
          <w:sz w:val="20"/>
          <w:szCs w:val="20"/>
          <w:lang w:eastAsia="pt-BR"/>
        </w:rPr>
        <w:t>Baseada em monitoramento contínuo de processos;</w:t>
      </w:r>
    </w:p>
    <w:p w:rsidR="00FA2E2D" w:rsidRDefault="003909C3">
      <w:pPr>
        <w:pStyle w:val="Standard"/>
        <w:numPr>
          <w:ilvl w:val="1"/>
          <w:numId w:val="21"/>
        </w:numPr>
        <w:jc w:val="both"/>
        <w:rPr>
          <w:sz w:val="20"/>
          <w:szCs w:val="20"/>
        </w:rPr>
      </w:pPr>
      <w:r>
        <w:rPr>
          <w:color w:val="000000"/>
          <w:sz w:val="20"/>
          <w:szCs w:val="20"/>
          <w:lang w:eastAsia="pt-BR"/>
        </w:rPr>
        <w:t>Módulo de Antiexploit disponível para servidores e estações de trabalho baseado em Machine Learning para proteger contra vulnerabilidades de softwares;</w:t>
      </w:r>
    </w:p>
    <w:p w:rsidR="00FA2E2D" w:rsidRDefault="003909C3">
      <w:pPr>
        <w:pStyle w:val="Standard"/>
        <w:numPr>
          <w:ilvl w:val="1"/>
          <w:numId w:val="21"/>
        </w:numPr>
        <w:jc w:val="both"/>
        <w:rPr>
          <w:sz w:val="20"/>
          <w:szCs w:val="20"/>
        </w:rPr>
      </w:pPr>
      <w:r>
        <w:rPr>
          <w:color w:val="000000"/>
          <w:sz w:val="20"/>
          <w:szCs w:val="20"/>
          <w:lang w:eastAsia="pt-BR"/>
        </w:rPr>
        <w:t>Deve possuir módulo de mitigação de Ransomware para detecção e recuperação de possíveis arquivos criptografados.</w:t>
      </w:r>
    </w:p>
    <w:p w:rsidR="00FA2E2D" w:rsidRDefault="003909C3">
      <w:pPr>
        <w:pStyle w:val="Standard"/>
        <w:numPr>
          <w:ilvl w:val="0"/>
          <w:numId w:val="21"/>
        </w:numPr>
        <w:jc w:val="both"/>
        <w:rPr>
          <w:sz w:val="20"/>
          <w:szCs w:val="20"/>
        </w:rPr>
      </w:pPr>
      <w:r>
        <w:rPr>
          <w:color w:val="000000"/>
          <w:sz w:val="20"/>
          <w:szCs w:val="20"/>
          <w:lang w:eastAsia="pt-BR"/>
        </w:rPr>
        <w:t>Deverá ter a capacidade de escaneamento nos protocolos HTTP e SSL nas estações de trabalho;</w:t>
      </w:r>
    </w:p>
    <w:p w:rsidR="00FA2E2D" w:rsidRDefault="003909C3">
      <w:pPr>
        <w:pStyle w:val="Standard"/>
        <w:numPr>
          <w:ilvl w:val="0"/>
          <w:numId w:val="21"/>
        </w:numPr>
        <w:jc w:val="both"/>
        <w:rPr>
          <w:sz w:val="20"/>
          <w:szCs w:val="20"/>
        </w:rPr>
      </w:pPr>
      <w:r>
        <w:rPr>
          <w:color w:val="000000"/>
          <w:sz w:val="20"/>
          <w:szCs w:val="20"/>
          <w:lang w:eastAsia="pt-BR"/>
        </w:rPr>
        <w:t>O cliente do antivírus deverá ter o módulo de Antiphishing que deverá ter a opção de verificar links pesquisados com os sites de pesquisas Search Advisor nas estações de trabalho;</w:t>
      </w:r>
    </w:p>
    <w:p w:rsidR="00FA2E2D" w:rsidRDefault="003909C3">
      <w:pPr>
        <w:pStyle w:val="Standard"/>
        <w:numPr>
          <w:ilvl w:val="0"/>
          <w:numId w:val="21"/>
        </w:numPr>
        <w:jc w:val="both"/>
        <w:rPr>
          <w:sz w:val="20"/>
          <w:szCs w:val="20"/>
        </w:rPr>
      </w:pPr>
      <w:r>
        <w:rPr>
          <w:color w:val="000000"/>
          <w:sz w:val="20"/>
          <w:szCs w:val="20"/>
          <w:lang w:eastAsia="pt-BR"/>
        </w:rPr>
        <w:t>Deverá possuir módulo de firewall que de acordo com o administrador poderá ou não ser instalado/desinstalado nas estações de trabalho;</w:t>
      </w:r>
    </w:p>
    <w:p w:rsidR="00FA2E2D" w:rsidRDefault="003909C3">
      <w:pPr>
        <w:pStyle w:val="Standard"/>
        <w:numPr>
          <w:ilvl w:val="0"/>
          <w:numId w:val="21"/>
        </w:numPr>
        <w:jc w:val="both"/>
        <w:rPr>
          <w:sz w:val="20"/>
          <w:szCs w:val="20"/>
        </w:rPr>
      </w:pPr>
      <w:r>
        <w:rPr>
          <w:color w:val="000000"/>
          <w:sz w:val="20"/>
          <w:szCs w:val="20"/>
          <w:lang w:eastAsia="pt-BR"/>
        </w:rPr>
        <w:t>No módulo de firewall deverá ser possível configurar o modo invisível tanto em nível de rede local ou Internet nas estações de trabalho;</w:t>
      </w:r>
    </w:p>
    <w:p w:rsidR="00FA2E2D" w:rsidRDefault="003909C3">
      <w:pPr>
        <w:pStyle w:val="Standard"/>
        <w:numPr>
          <w:ilvl w:val="0"/>
          <w:numId w:val="21"/>
        </w:numPr>
        <w:jc w:val="both"/>
        <w:rPr>
          <w:sz w:val="20"/>
          <w:szCs w:val="20"/>
        </w:rPr>
      </w:pPr>
      <w:r>
        <w:rPr>
          <w:color w:val="000000"/>
          <w:sz w:val="20"/>
          <w:szCs w:val="20"/>
          <w:lang w:eastAsia="pt-BR"/>
        </w:rPr>
        <w:t>Deve possuir módulo de proteção contra ataques de rede que fornece uma camada de segurança a mais que detecta e executa ações contra ataques de rede projetados para obter acesso em endpoints através de técnicas específicas, tais como: ataques de força bruta, explorações de rede, ladrões de senha, movimentação lateral, etc.</w:t>
      </w:r>
    </w:p>
    <w:p w:rsidR="00FA2E2D" w:rsidRDefault="003909C3">
      <w:pPr>
        <w:pStyle w:val="Standard"/>
        <w:numPr>
          <w:ilvl w:val="0"/>
          <w:numId w:val="21"/>
        </w:numPr>
        <w:jc w:val="both"/>
        <w:rPr>
          <w:sz w:val="20"/>
          <w:szCs w:val="20"/>
        </w:rPr>
      </w:pPr>
      <w:r>
        <w:rPr>
          <w:color w:val="000000"/>
          <w:sz w:val="20"/>
          <w:szCs w:val="20"/>
          <w:lang w:eastAsia="pt-BR"/>
        </w:rPr>
        <w:t>Deverá ter os seguintes requisitos mínimos de sistema:</w:t>
      </w:r>
    </w:p>
    <w:p w:rsidR="00FA2E2D" w:rsidRDefault="003909C3">
      <w:pPr>
        <w:pStyle w:val="Standard"/>
        <w:numPr>
          <w:ilvl w:val="1"/>
          <w:numId w:val="21"/>
        </w:numPr>
        <w:jc w:val="both"/>
        <w:rPr>
          <w:sz w:val="20"/>
          <w:szCs w:val="20"/>
        </w:rPr>
      </w:pPr>
      <w:r>
        <w:rPr>
          <w:color w:val="000000"/>
          <w:sz w:val="20"/>
          <w:szCs w:val="20"/>
          <w:lang w:eastAsia="pt-BR"/>
        </w:rPr>
        <w:t>Plataformas de Virtualização;</w:t>
      </w:r>
    </w:p>
    <w:p w:rsidR="00FA2E2D" w:rsidRDefault="003909C3">
      <w:pPr>
        <w:pStyle w:val="Standard"/>
        <w:numPr>
          <w:ilvl w:val="1"/>
          <w:numId w:val="21"/>
        </w:numPr>
        <w:jc w:val="both"/>
        <w:rPr>
          <w:sz w:val="20"/>
          <w:szCs w:val="20"/>
        </w:rPr>
      </w:pPr>
      <w:r>
        <w:rPr>
          <w:color w:val="000000"/>
          <w:sz w:val="20"/>
          <w:szCs w:val="20"/>
          <w:lang w:eastAsia="pt-BR"/>
        </w:rPr>
        <w:t>VMware vSphere ESX 5.0 ou superior;</w:t>
      </w:r>
    </w:p>
    <w:p w:rsidR="00FA2E2D" w:rsidRDefault="003909C3">
      <w:pPr>
        <w:pStyle w:val="Standard"/>
        <w:numPr>
          <w:ilvl w:val="1"/>
          <w:numId w:val="21"/>
        </w:numPr>
        <w:jc w:val="both"/>
        <w:rPr>
          <w:sz w:val="20"/>
          <w:szCs w:val="20"/>
        </w:rPr>
      </w:pPr>
      <w:r>
        <w:rPr>
          <w:color w:val="000000"/>
          <w:sz w:val="20"/>
          <w:szCs w:val="20"/>
          <w:lang w:eastAsia="pt-BR"/>
        </w:rPr>
        <w:t>VMware vCenter Server 4.1 ou superior;</w:t>
      </w:r>
    </w:p>
    <w:p w:rsidR="00FA2E2D" w:rsidRDefault="003909C3">
      <w:pPr>
        <w:pStyle w:val="Standard"/>
        <w:numPr>
          <w:ilvl w:val="1"/>
          <w:numId w:val="21"/>
        </w:numPr>
        <w:jc w:val="both"/>
        <w:rPr>
          <w:sz w:val="20"/>
          <w:szCs w:val="20"/>
        </w:rPr>
      </w:pPr>
      <w:r>
        <w:rPr>
          <w:color w:val="000000"/>
          <w:sz w:val="20"/>
          <w:szCs w:val="20"/>
          <w:lang w:eastAsia="pt-BR"/>
        </w:rPr>
        <w:t>Citrix XenDesktop 5.0 ou superior;</w:t>
      </w:r>
    </w:p>
    <w:p w:rsidR="00FA2E2D" w:rsidRDefault="003909C3">
      <w:pPr>
        <w:pStyle w:val="Standard"/>
        <w:numPr>
          <w:ilvl w:val="1"/>
          <w:numId w:val="21"/>
        </w:numPr>
        <w:jc w:val="both"/>
        <w:rPr>
          <w:sz w:val="20"/>
          <w:szCs w:val="20"/>
        </w:rPr>
      </w:pPr>
      <w:r>
        <w:rPr>
          <w:color w:val="000000"/>
          <w:sz w:val="20"/>
          <w:szCs w:val="20"/>
          <w:lang w:eastAsia="pt-BR"/>
        </w:rPr>
        <w:t>Xen Server 5.5 ou superior;</w:t>
      </w:r>
    </w:p>
    <w:p w:rsidR="00FA2E2D" w:rsidRDefault="003909C3">
      <w:pPr>
        <w:pStyle w:val="Standard"/>
        <w:numPr>
          <w:ilvl w:val="1"/>
          <w:numId w:val="21"/>
        </w:numPr>
        <w:jc w:val="both"/>
        <w:rPr>
          <w:sz w:val="20"/>
          <w:szCs w:val="20"/>
        </w:rPr>
      </w:pPr>
      <w:r>
        <w:rPr>
          <w:color w:val="000000"/>
          <w:sz w:val="20"/>
          <w:szCs w:val="20"/>
          <w:lang w:val="en-US" w:eastAsia="pt-BR"/>
        </w:rPr>
        <w:t>Citrix VDI-in-a-Box 5;</w:t>
      </w:r>
    </w:p>
    <w:p w:rsidR="00FA2E2D" w:rsidRDefault="003909C3">
      <w:pPr>
        <w:pStyle w:val="Standard"/>
        <w:numPr>
          <w:ilvl w:val="1"/>
          <w:numId w:val="21"/>
        </w:numPr>
        <w:jc w:val="both"/>
        <w:rPr>
          <w:sz w:val="20"/>
          <w:szCs w:val="20"/>
        </w:rPr>
      </w:pPr>
      <w:r>
        <w:rPr>
          <w:color w:val="000000"/>
          <w:sz w:val="20"/>
          <w:szCs w:val="20"/>
          <w:lang w:eastAsia="pt-BR"/>
        </w:rPr>
        <w:t>Microsoft Hyper-V Server 2008 R2, 2012;</w:t>
      </w:r>
    </w:p>
    <w:p w:rsidR="00FA2E2D" w:rsidRDefault="003909C3">
      <w:pPr>
        <w:pStyle w:val="Standard"/>
        <w:numPr>
          <w:ilvl w:val="1"/>
          <w:numId w:val="21"/>
        </w:numPr>
        <w:jc w:val="both"/>
        <w:rPr>
          <w:sz w:val="20"/>
          <w:szCs w:val="20"/>
        </w:rPr>
      </w:pPr>
      <w:r>
        <w:rPr>
          <w:color w:val="000000"/>
          <w:sz w:val="20"/>
          <w:szCs w:val="20"/>
          <w:lang w:eastAsia="pt-BR"/>
        </w:rPr>
        <w:t>Oracle VM 3.0;</w:t>
      </w:r>
    </w:p>
    <w:p w:rsidR="00FA2E2D" w:rsidRDefault="003909C3">
      <w:pPr>
        <w:pStyle w:val="Standard"/>
        <w:numPr>
          <w:ilvl w:val="1"/>
          <w:numId w:val="21"/>
        </w:numPr>
        <w:jc w:val="both"/>
      </w:pPr>
      <w:r>
        <w:rPr>
          <w:color w:val="000000"/>
          <w:sz w:val="20"/>
          <w:szCs w:val="20"/>
          <w:lang w:eastAsia="pt-BR"/>
        </w:rPr>
        <w:t>Red Hat Enterprise Virtualization 3.0;</w:t>
      </w:r>
      <w:r>
        <w:br w:type="page"/>
      </w:r>
    </w:p>
    <w:p w:rsidR="00FA2E2D" w:rsidRDefault="003909C3">
      <w:pPr>
        <w:pStyle w:val="Standard"/>
        <w:numPr>
          <w:ilvl w:val="2"/>
          <w:numId w:val="21"/>
        </w:numPr>
        <w:jc w:val="both"/>
      </w:pPr>
      <w:r>
        <w:rPr>
          <w:color w:val="000000"/>
          <w:sz w:val="20"/>
          <w:szCs w:val="20"/>
          <w:lang w:eastAsia="pt-BR"/>
        </w:rPr>
        <w:t>Sistemas Operacionais para Desktops;</w:t>
      </w:r>
    </w:p>
    <w:p w:rsidR="00FA2E2D" w:rsidRDefault="003909C3">
      <w:pPr>
        <w:pStyle w:val="Standard"/>
        <w:numPr>
          <w:ilvl w:val="1"/>
          <w:numId w:val="21"/>
        </w:numPr>
        <w:jc w:val="both"/>
        <w:rPr>
          <w:sz w:val="20"/>
          <w:szCs w:val="20"/>
        </w:rPr>
      </w:pPr>
      <w:r>
        <w:rPr>
          <w:color w:val="000000"/>
          <w:sz w:val="20"/>
          <w:szCs w:val="20"/>
          <w:lang w:eastAsia="pt-BR"/>
        </w:rPr>
        <w:t>Windows 10 64Bits;</w:t>
      </w:r>
    </w:p>
    <w:p w:rsidR="00FA2E2D" w:rsidRDefault="003909C3">
      <w:pPr>
        <w:pStyle w:val="Standard"/>
        <w:numPr>
          <w:ilvl w:val="1"/>
          <w:numId w:val="21"/>
        </w:numPr>
        <w:jc w:val="both"/>
        <w:rPr>
          <w:sz w:val="20"/>
          <w:szCs w:val="20"/>
        </w:rPr>
      </w:pPr>
      <w:r>
        <w:rPr>
          <w:color w:val="000000"/>
          <w:sz w:val="20"/>
          <w:szCs w:val="20"/>
          <w:lang w:eastAsia="pt-BR"/>
        </w:rPr>
        <w:t>Windows 8.1 64Bits;</w:t>
      </w:r>
    </w:p>
    <w:p w:rsidR="00FA2E2D" w:rsidRDefault="003909C3">
      <w:pPr>
        <w:pStyle w:val="Standard"/>
        <w:numPr>
          <w:ilvl w:val="1"/>
          <w:numId w:val="21"/>
        </w:numPr>
        <w:jc w:val="both"/>
        <w:rPr>
          <w:sz w:val="20"/>
          <w:szCs w:val="20"/>
        </w:rPr>
      </w:pPr>
      <w:r>
        <w:rPr>
          <w:color w:val="000000"/>
          <w:sz w:val="20"/>
          <w:szCs w:val="20"/>
          <w:lang w:eastAsia="pt-BR"/>
        </w:rPr>
        <w:t>Windows 8 64Bits;</w:t>
      </w:r>
    </w:p>
    <w:p w:rsidR="00FA2E2D" w:rsidRDefault="003909C3">
      <w:pPr>
        <w:pStyle w:val="Standard"/>
        <w:numPr>
          <w:ilvl w:val="1"/>
          <w:numId w:val="21"/>
        </w:numPr>
        <w:jc w:val="both"/>
        <w:rPr>
          <w:sz w:val="20"/>
          <w:szCs w:val="20"/>
        </w:rPr>
      </w:pPr>
      <w:r>
        <w:rPr>
          <w:color w:val="000000"/>
          <w:sz w:val="20"/>
          <w:szCs w:val="20"/>
          <w:lang w:eastAsia="pt-BR"/>
        </w:rPr>
        <w:t>Windows 7 64Bits;</w:t>
      </w:r>
    </w:p>
    <w:p w:rsidR="00FA2E2D" w:rsidRDefault="003909C3">
      <w:pPr>
        <w:pStyle w:val="Standard"/>
        <w:numPr>
          <w:ilvl w:val="2"/>
          <w:numId w:val="21"/>
        </w:numPr>
        <w:jc w:val="both"/>
        <w:rPr>
          <w:sz w:val="20"/>
          <w:szCs w:val="20"/>
        </w:rPr>
      </w:pPr>
      <w:r>
        <w:rPr>
          <w:color w:val="000000"/>
          <w:sz w:val="20"/>
          <w:szCs w:val="20"/>
          <w:lang w:eastAsia="pt-BR"/>
        </w:rPr>
        <w:t>Sistemas Operacionais para Servidores;</w:t>
      </w:r>
    </w:p>
    <w:p w:rsidR="00FA2E2D" w:rsidRDefault="003909C3">
      <w:pPr>
        <w:pStyle w:val="Standard"/>
        <w:numPr>
          <w:ilvl w:val="1"/>
          <w:numId w:val="21"/>
        </w:numPr>
        <w:jc w:val="both"/>
        <w:rPr>
          <w:sz w:val="20"/>
          <w:szCs w:val="20"/>
        </w:rPr>
      </w:pPr>
      <w:r>
        <w:rPr>
          <w:color w:val="000000"/>
          <w:sz w:val="20"/>
          <w:szCs w:val="20"/>
          <w:lang w:eastAsia="pt-BR"/>
        </w:rPr>
        <w:t xml:space="preserve"> Windows Server 2012R2;</w:t>
      </w:r>
    </w:p>
    <w:p w:rsidR="00FA2E2D" w:rsidRDefault="003909C3">
      <w:pPr>
        <w:pStyle w:val="Standard"/>
        <w:numPr>
          <w:ilvl w:val="1"/>
          <w:numId w:val="21"/>
        </w:numPr>
        <w:jc w:val="both"/>
        <w:rPr>
          <w:sz w:val="20"/>
          <w:szCs w:val="20"/>
        </w:rPr>
      </w:pPr>
      <w:r>
        <w:rPr>
          <w:color w:val="000000"/>
          <w:sz w:val="20"/>
          <w:szCs w:val="20"/>
          <w:lang w:eastAsia="pt-BR"/>
        </w:rPr>
        <w:t>Windows Server 2012;</w:t>
      </w:r>
    </w:p>
    <w:p w:rsidR="00FA2E2D" w:rsidRDefault="003909C3">
      <w:pPr>
        <w:pStyle w:val="Standard"/>
        <w:numPr>
          <w:ilvl w:val="1"/>
          <w:numId w:val="21"/>
        </w:numPr>
        <w:jc w:val="both"/>
        <w:rPr>
          <w:sz w:val="20"/>
          <w:szCs w:val="20"/>
        </w:rPr>
      </w:pPr>
      <w:r>
        <w:rPr>
          <w:color w:val="000000"/>
          <w:sz w:val="20"/>
          <w:szCs w:val="20"/>
          <w:lang w:eastAsia="pt-BR"/>
        </w:rPr>
        <w:t>Windows Server 2008 R2;</w:t>
      </w:r>
    </w:p>
    <w:p w:rsidR="00FA2E2D" w:rsidRDefault="003909C3">
      <w:pPr>
        <w:pStyle w:val="Standard"/>
        <w:numPr>
          <w:ilvl w:val="1"/>
          <w:numId w:val="21"/>
        </w:numPr>
        <w:jc w:val="both"/>
        <w:rPr>
          <w:sz w:val="20"/>
          <w:szCs w:val="20"/>
        </w:rPr>
      </w:pPr>
      <w:r>
        <w:rPr>
          <w:color w:val="000000"/>
          <w:sz w:val="20"/>
          <w:szCs w:val="20"/>
          <w:lang w:eastAsia="pt-BR"/>
        </w:rPr>
        <w:t>Windows Server 2008 apenas os módulos de antivírus e Active Virus Control;</w:t>
      </w:r>
    </w:p>
    <w:p w:rsidR="00FA2E2D" w:rsidRDefault="003909C3">
      <w:pPr>
        <w:pStyle w:val="Standard"/>
        <w:numPr>
          <w:ilvl w:val="1"/>
          <w:numId w:val="21"/>
        </w:numPr>
        <w:jc w:val="both"/>
        <w:rPr>
          <w:sz w:val="20"/>
          <w:szCs w:val="20"/>
        </w:rPr>
      </w:pPr>
      <w:r>
        <w:rPr>
          <w:color w:val="000000"/>
          <w:sz w:val="20"/>
          <w:szCs w:val="20"/>
          <w:lang w:eastAsia="pt-BR"/>
        </w:rPr>
        <w:t>Linux Red Hat Enterprise;</w:t>
      </w:r>
    </w:p>
    <w:p w:rsidR="00FA2E2D" w:rsidRDefault="003909C3">
      <w:pPr>
        <w:pStyle w:val="Standard"/>
        <w:numPr>
          <w:ilvl w:val="1"/>
          <w:numId w:val="21"/>
        </w:numPr>
        <w:jc w:val="both"/>
        <w:rPr>
          <w:sz w:val="20"/>
          <w:szCs w:val="20"/>
        </w:rPr>
      </w:pPr>
      <w:r>
        <w:rPr>
          <w:color w:val="000000"/>
          <w:sz w:val="20"/>
          <w:szCs w:val="20"/>
          <w:lang w:eastAsia="pt-BR"/>
        </w:rPr>
        <w:t xml:space="preserve"> CentOS 5.6 ou superior;</w:t>
      </w:r>
    </w:p>
    <w:p w:rsidR="00FA2E2D" w:rsidRDefault="003909C3">
      <w:pPr>
        <w:pStyle w:val="Standard"/>
        <w:numPr>
          <w:ilvl w:val="1"/>
          <w:numId w:val="21"/>
        </w:numPr>
        <w:jc w:val="both"/>
        <w:rPr>
          <w:sz w:val="20"/>
          <w:szCs w:val="20"/>
        </w:rPr>
      </w:pPr>
      <w:r>
        <w:rPr>
          <w:color w:val="000000"/>
          <w:sz w:val="20"/>
          <w:szCs w:val="20"/>
          <w:lang w:eastAsia="pt-BR"/>
        </w:rPr>
        <w:t xml:space="preserve"> Ubuntu 10.04 LTS ou superior;</w:t>
      </w:r>
    </w:p>
    <w:p w:rsidR="00FA2E2D" w:rsidRDefault="003909C3">
      <w:pPr>
        <w:pStyle w:val="Standard"/>
        <w:numPr>
          <w:ilvl w:val="1"/>
          <w:numId w:val="21"/>
        </w:numPr>
        <w:jc w:val="both"/>
        <w:rPr>
          <w:sz w:val="20"/>
          <w:szCs w:val="20"/>
        </w:rPr>
      </w:pPr>
      <w:r>
        <w:rPr>
          <w:color w:val="000000"/>
          <w:sz w:val="20"/>
          <w:szCs w:val="20"/>
          <w:lang w:eastAsia="pt-BR"/>
        </w:rPr>
        <w:t>SUSE Linux Enterprise Server 11 ou superior;</w:t>
      </w:r>
    </w:p>
    <w:p w:rsidR="00FA2E2D" w:rsidRDefault="003909C3">
      <w:pPr>
        <w:pStyle w:val="Standard"/>
        <w:numPr>
          <w:ilvl w:val="1"/>
          <w:numId w:val="21"/>
        </w:numPr>
        <w:jc w:val="both"/>
        <w:rPr>
          <w:sz w:val="20"/>
          <w:szCs w:val="20"/>
        </w:rPr>
      </w:pPr>
      <w:r>
        <w:rPr>
          <w:color w:val="000000"/>
          <w:sz w:val="20"/>
          <w:szCs w:val="20"/>
          <w:lang w:eastAsia="pt-BR"/>
        </w:rPr>
        <w:t>OpenSUSE 11 ou superior;</w:t>
      </w:r>
    </w:p>
    <w:p w:rsidR="00FA2E2D" w:rsidRDefault="003909C3">
      <w:pPr>
        <w:pStyle w:val="Standard"/>
        <w:numPr>
          <w:ilvl w:val="1"/>
          <w:numId w:val="21"/>
        </w:numPr>
        <w:jc w:val="both"/>
        <w:rPr>
          <w:sz w:val="20"/>
          <w:szCs w:val="20"/>
        </w:rPr>
      </w:pPr>
      <w:r>
        <w:rPr>
          <w:color w:val="000000"/>
          <w:sz w:val="20"/>
          <w:szCs w:val="20"/>
          <w:lang w:eastAsia="pt-BR"/>
        </w:rPr>
        <w:t>Fedora 15 ou superior;</w:t>
      </w:r>
    </w:p>
    <w:p w:rsidR="00FA2E2D" w:rsidRDefault="003909C3">
      <w:pPr>
        <w:pStyle w:val="Standard"/>
        <w:numPr>
          <w:ilvl w:val="1"/>
          <w:numId w:val="21"/>
        </w:numPr>
        <w:jc w:val="both"/>
        <w:rPr>
          <w:sz w:val="20"/>
          <w:szCs w:val="20"/>
        </w:rPr>
      </w:pPr>
      <w:r>
        <w:rPr>
          <w:color w:val="000000"/>
          <w:sz w:val="20"/>
          <w:szCs w:val="20"/>
          <w:lang w:eastAsia="pt-BR"/>
        </w:rPr>
        <w:t>Debian 5.0 ou superior.</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G.18) Quarentena:</w:t>
      </w:r>
    </w:p>
    <w:p w:rsidR="00FA2E2D" w:rsidRDefault="003909C3">
      <w:pPr>
        <w:pStyle w:val="Standard"/>
        <w:numPr>
          <w:ilvl w:val="0"/>
          <w:numId w:val="22"/>
        </w:numPr>
        <w:jc w:val="both"/>
        <w:rPr>
          <w:sz w:val="20"/>
          <w:szCs w:val="20"/>
        </w:rPr>
      </w:pPr>
      <w:r>
        <w:rPr>
          <w:color w:val="000000"/>
          <w:sz w:val="20"/>
          <w:szCs w:val="20"/>
          <w:lang w:eastAsia="pt-BR"/>
        </w:rPr>
        <w:t>Deverá permitir restauração remota, com configuração de localidade e deleção;</w:t>
      </w:r>
    </w:p>
    <w:p w:rsidR="00FA2E2D" w:rsidRDefault="003909C3">
      <w:pPr>
        <w:pStyle w:val="Standard"/>
        <w:numPr>
          <w:ilvl w:val="0"/>
          <w:numId w:val="22"/>
        </w:numPr>
        <w:jc w:val="both"/>
        <w:rPr>
          <w:sz w:val="20"/>
          <w:szCs w:val="20"/>
        </w:rPr>
      </w:pPr>
      <w:r>
        <w:rPr>
          <w:color w:val="000000"/>
          <w:sz w:val="20"/>
          <w:szCs w:val="20"/>
          <w:lang w:eastAsia="pt-BR"/>
        </w:rPr>
        <w:t>Criação e exclusão para arquivos restaurados;</w:t>
      </w:r>
    </w:p>
    <w:p w:rsidR="00FA2E2D" w:rsidRDefault="003909C3">
      <w:pPr>
        <w:pStyle w:val="Standard"/>
        <w:numPr>
          <w:ilvl w:val="0"/>
          <w:numId w:val="22"/>
        </w:numPr>
        <w:jc w:val="both"/>
        <w:rPr>
          <w:sz w:val="20"/>
          <w:szCs w:val="20"/>
        </w:rPr>
      </w:pPr>
      <w:r>
        <w:rPr>
          <w:color w:val="000000"/>
          <w:sz w:val="20"/>
          <w:szCs w:val="20"/>
          <w:lang w:eastAsia="pt-BR"/>
        </w:rPr>
        <w:t>Deverá permitir o envio automático de arquivos da quarentena para o laboratório de vírus;</w:t>
      </w:r>
    </w:p>
    <w:p w:rsidR="00FA2E2D" w:rsidRDefault="003909C3">
      <w:pPr>
        <w:pStyle w:val="Standard"/>
        <w:numPr>
          <w:ilvl w:val="0"/>
          <w:numId w:val="22"/>
        </w:numPr>
        <w:jc w:val="both"/>
        <w:rPr>
          <w:sz w:val="20"/>
          <w:szCs w:val="20"/>
        </w:rPr>
      </w:pPr>
      <w:r>
        <w:rPr>
          <w:color w:val="000000"/>
          <w:sz w:val="20"/>
          <w:szCs w:val="20"/>
          <w:lang w:eastAsia="pt-BR"/>
        </w:rPr>
        <w:t>Deverá fazer a remoção automática de arquivos antigos, pré-definidos pelo administrador;</w:t>
      </w:r>
    </w:p>
    <w:p w:rsidR="00FA2E2D" w:rsidRDefault="003909C3">
      <w:pPr>
        <w:pStyle w:val="Standard"/>
        <w:numPr>
          <w:ilvl w:val="0"/>
          <w:numId w:val="22"/>
        </w:numPr>
        <w:jc w:val="both"/>
        <w:rPr>
          <w:sz w:val="20"/>
          <w:szCs w:val="20"/>
        </w:rPr>
      </w:pPr>
      <w:r>
        <w:rPr>
          <w:color w:val="000000"/>
          <w:sz w:val="20"/>
          <w:szCs w:val="20"/>
          <w:lang w:eastAsia="pt-BR"/>
        </w:rPr>
        <w:t>Deverá permitir a movimentação do arquivo da quarentena para seu local original ou outro destino que o administrador definir;</w:t>
      </w:r>
    </w:p>
    <w:p w:rsidR="00FA2E2D" w:rsidRDefault="003909C3">
      <w:pPr>
        <w:pStyle w:val="Standard"/>
        <w:numPr>
          <w:ilvl w:val="0"/>
          <w:numId w:val="22"/>
        </w:numPr>
        <w:jc w:val="both"/>
        <w:rPr>
          <w:sz w:val="20"/>
          <w:szCs w:val="20"/>
        </w:rPr>
      </w:pPr>
      <w:r>
        <w:rPr>
          <w:color w:val="000000"/>
          <w:sz w:val="20"/>
          <w:szCs w:val="20"/>
          <w:lang w:eastAsia="pt-BR"/>
        </w:rPr>
        <w:t>Deverá de forma automática criar exclusão para arquivos restaurados da quarentena;</w:t>
      </w:r>
    </w:p>
    <w:p w:rsidR="00FA2E2D" w:rsidRDefault="003909C3">
      <w:pPr>
        <w:pStyle w:val="Standard"/>
        <w:numPr>
          <w:ilvl w:val="0"/>
          <w:numId w:val="22"/>
        </w:numPr>
        <w:jc w:val="both"/>
        <w:rPr>
          <w:sz w:val="20"/>
          <w:szCs w:val="20"/>
        </w:rPr>
      </w:pPr>
      <w:r>
        <w:rPr>
          <w:color w:val="000000"/>
          <w:sz w:val="20"/>
          <w:szCs w:val="20"/>
          <w:lang w:eastAsia="pt-BR"/>
        </w:rPr>
        <w:t>Deverá permitir escanear a quarentena após a atualização de assinaturas.</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G.19) Controle de Usuário:</w:t>
      </w:r>
    </w:p>
    <w:p w:rsidR="00FA2E2D" w:rsidRDefault="003909C3">
      <w:pPr>
        <w:pStyle w:val="Standard"/>
        <w:numPr>
          <w:ilvl w:val="0"/>
          <w:numId w:val="23"/>
        </w:numPr>
        <w:jc w:val="both"/>
        <w:rPr>
          <w:sz w:val="20"/>
          <w:szCs w:val="20"/>
        </w:rPr>
      </w:pPr>
      <w:r>
        <w:rPr>
          <w:color w:val="000000"/>
          <w:sz w:val="20"/>
          <w:szCs w:val="20"/>
          <w:lang w:eastAsia="pt-BR"/>
        </w:rPr>
        <w:t>Deverá ter módulo de controle de usuário integrando com as seguintes características:</w:t>
      </w:r>
    </w:p>
    <w:p w:rsidR="00FA2E2D" w:rsidRDefault="003909C3">
      <w:pPr>
        <w:pStyle w:val="Standard"/>
        <w:numPr>
          <w:ilvl w:val="1"/>
          <w:numId w:val="23"/>
        </w:numPr>
        <w:jc w:val="both"/>
        <w:rPr>
          <w:sz w:val="20"/>
          <w:szCs w:val="20"/>
        </w:rPr>
      </w:pPr>
      <w:r>
        <w:rPr>
          <w:color w:val="000000"/>
          <w:sz w:val="20"/>
          <w:szCs w:val="20"/>
          <w:lang w:eastAsia="pt-BR"/>
        </w:rPr>
        <w:t>Bloqueio de acesso à internet;</w:t>
      </w:r>
    </w:p>
    <w:p w:rsidR="00FA2E2D" w:rsidRDefault="003909C3">
      <w:pPr>
        <w:pStyle w:val="Standard"/>
        <w:numPr>
          <w:ilvl w:val="1"/>
          <w:numId w:val="23"/>
        </w:numPr>
        <w:jc w:val="both"/>
        <w:rPr>
          <w:sz w:val="20"/>
          <w:szCs w:val="20"/>
        </w:rPr>
      </w:pPr>
      <w:r>
        <w:rPr>
          <w:color w:val="000000"/>
          <w:sz w:val="20"/>
          <w:szCs w:val="20"/>
          <w:lang w:eastAsia="pt-BR"/>
        </w:rPr>
        <w:t>Bloqueio de acesso a aplicações definidas pelo administrador.</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G.20) Controle do Dispositivo:</w:t>
      </w:r>
    </w:p>
    <w:p w:rsidR="00FA2E2D" w:rsidRDefault="003909C3">
      <w:pPr>
        <w:pStyle w:val="Standard"/>
        <w:numPr>
          <w:ilvl w:val="0"/>
          <w:numId w:val="24"/>
        </w:numPr>
        <w:jc w:val="both"/>
        <w:rPr>
          <w:sz w:val="20"/>
          <w:szCs w:val="20"/>
        </w:rPr>
      </w:pPr>
      <w:r>
        <w:rPr>
          <w:color w:val="000000"/>
          <w:sz w:val="20"/>
          <w:szCs w:val="20"/>
          <w:lang w:eastAsia="pt-BR"/>
        </w:rPr>
        <w:t>Deverá ser possível a instalação do módulo de controle de dispositivos através da console de gerenciamento;</w:t>
      </w:r>
    </w:p>
    <w:p w:rsidR="00FA2E2D" w:rsidRDefault="003909C3">
      <w:pPr>
        <w:pStyle w:val="Standard"/>
        <w:numPr>
          <w:ilvl w:val="0"/>
          <w:numId w:val="24"/>
        </w:numPr>
        <w:jc w:val="both"/>
        <w:rPr>
          <w:sz w:val="20"/>
          <w:szCs w:val="20"/>
        </w:rPr>
      </w:pPr>
      <w:r>
        <w:rPr>
          <w:color w:val="000000"/>
          <w:sz w:val="20"/>
          <w:szCs w:val="20"/>
          <w:lang w:eastAsia="pt-BR"/>
        </w:rPr>
        <w:t>Através do módulo de controle de dispositivo deverá ser possível controlar:</w:t>
      </w:r>
    </w:p>
    <w:p w:rsidR="00FA2E2D" w:rsidRDefault="003909C3">
      <w:pPr>
        <w:pStyle w:val="Standard"/>
        <w:numPr>
          <w:ilvl w:val="1"/>
          <w:numId w:val="24"/>
        </w:numPr>
        <w:jc w:val="both"/>
        <w:rPr>
          <w:sz w:val="20"/>
          <w:szCs w:val="20"/>
        </w:rPr>
      </w:pPr>
      <w:r>
        <w:rPr>
          <w:color w:val="000000"/>
          <w:sz w:val="20"/>
          <w:szCs w:val="20"/>
          <w:lang w:eastAsia="pt-BR"/>
        </w:rPr>
        <w:t>Bluetooth;</w:t>
      </w:r>
    </w:p>
    <w:p w:rsidR="00FA2E2D" w:rsidRDefault="003909C3">
      <w:pPr>
        <w:pStyle w:val="Standard"/>
        <w:numPr>
          <w:ilvl w:val="1"/>
          <w:numId w:val="24"/>
        </w:numPr>
        <w:jc w:val="both"/>
        <w:rPr>
          <w:sz w:val="20"/>
          <w:szCs w:val="20"/>
        </w:rPr>
      </w:pPr>
      <w:r>
        <w:rPr>
          <w:color w:val="000000"/>
          <w:sz w:val="20"/>
          <w:szCs w:val="20"/>
          <w:lang w:eastAsia="pt-BR"/>
        </w:rPr>
        <w:t>CDROM/DVDROM;</w:t>
      </w:r>
    </w:p>
    <w:p w:rsidR="00FA2E2D" w:rsidRDefault="003909C3">
      <w:pPr>
        <w:pStyle w:val="Standard"/>
        <w:numPr>
          <w:ilvl w:val="1"/>
          <w:numId w:val="24"/>
        </w:numPr>
        <w:jc w:val="both"/>
        <w:rPr>
          <w:sz w:val="20"/>
          <w:szCs w:val="20"/>
        </w:rPr>
      </w:pPr>
      <w:r>
        <w:rPr>
          <w:color w:val="000000"/>
          <w:sz w:val="20"/>
          <w:szCs w:val="20"/>
          <w:lang w:eastAsia="pt-BR"/>
        </w:rPr>
        <w:t>IEEE 1284.4;</w:t>
      </w:r>
    </w:p>
    <w:p w:rsidR="00FA2E2D" w:rsidRDefault="003909C3">
      <w:pPr>
        <w:pStyle w:val="Standard"/>
        <w:numPr>
          <w:ilvl w:val="1"/>
          <w:numId w:val="24"/>
        </w:numPr>
        <w:jc w:val="both"/>
        <w:rPr>
          <w:sz w:val="20"/>
          <w:szCs w:val="20"/>
        </w:rPr>
      </w:pPr>
      <w:r>
        <w:rPr>
          <w:color w:val="000000"/>
          <w:sz w:val="20"/>
          <w:szCs w:val="20"/>
          <w:lang w:eastAsia="pt-BR"/>
        </w:rPr>
        <w:t>IEEE 1394;</w:t>
      </w:r>
    </w:p>
    <w:p w:rsidR="00FA2E2D" w:rsidRDefault="003909C3">
      <w:pPr>
        <w:pStyle w:val="Standard"/>
        <w:numPr>
          <w:ilvl w:val="1"/>
          <w:numId w:val="24"/>
        </w:numPr>
        <w:jc w:val="both"/>
        <w:rPr>
          <w:sz w:val="20"/>
          <w:szCs w:val="20"/>
        </w:rPr>
      </w:pPr>
      <w:r>
        <w:rPr>
          <w:color w:val="000000"/>
          <w:sz w:val="20"/>
          <w:szCs w:val="20"/>
          <w:lang w:eastAsia="pt-BR"/>
        </w:rPr>
        <w:t>Windows Portable;</w:t>
      </w:r>
    </w:p>
    <w:p w:rsidR="00FA2E2D" w:rsidRDefault="003909C3">
      <w:pPr>
        <w:pStyle w:val="Standard"/>
        <w:numPr>
          <w:ilvl w:val="1"/>
          <w:numId w:val="24"/>
        </w:numPr>
        <w:jc w:val="both"/>
        <w:rPr>
          <w:sz w:val="20"/>
          <w:szCs w:val="20"/>
        </w:rPr>
      </w:pPr>
      <w:r>
        <w:rPr>
          <w:color w:val="000000"/>
          <w:sz w:val="20"/>
          <w:szCs w:val="20"/>
          <w:lang w:eastAsia="pt-BR"/>
        </w:rPr>
        <w:t>Adaptadores de Rede;</w:t>
      </w:r>
    </w:p>
    <w:p w:rsidR="00FA2E2D" w:rsidRDefault="003909C3">
      <w:pPr>
        <w:pStyle w:val="Standard"/>
        <w:numPr>
          <w:ilvl w:val="1"/>
          <w:numId w:val="24"/>
        </w:numPr>
        <w:jc w:val="both"/>
        <w:rPr>
          <w:sz w:val="20"/>
          <w:szCs w:val="20"/>
        </w:rPr>
      </w:pPr>
      <w:r>
        <w:rPr>
          <w:color w:val="000000"/>
          <w:sz w:val="20"/>
          <w:szCs w:val="20"/>
          <w:lang w:eastAsia="pt-BR"/>
        </w:rPr>
        <w:t>Adaptadores de rede Wireless;</w:t>
      </w:r>
    </w:p>
    <w:p w:rsidR="00FA2E2D" w:rsidRDefault="003909C3">
      <w:pPr>
        <w:pStyle w:val="Standard"/>
        <w:numPr>
          <w:ilvl w:val="1"/>
          <w:numId w:val="24"/>
        </w:numPr>
        <w:jc w:val="both"/>
        <w:rPr>
          <w:sz w:val="20"/>
          <w:szCs w:val="20"/>
        </w:rPr>
      </w:pPr>
      <w:r>
        <w:rPr>
          <w:color w:val="000000"/>
          <w:sz w:val="20"/>
          <w:szCs w:val="20"/>
          <w:lang w:eastAsia="pt-BR"/>
        </w:rPr>
        <w:t>Discos Externos.</w:t>
      </w:r>
    </w:p>
    <w:p w:rsidR="00FA2E2D" w:rsidRDefault="003909C3">
      <w:pPr>
        <w:pStyle w:val="Standard"/>
        <w:numPr>
          <w:ilvl w:val="0"/>
          <w:numId w:val="24"/>
        </w:numPr>
        <w:jc w:val="both"/>
        <w:rPr>
          <w:sz w:val="20"/>
          <w:szCs w:val="20"/>
        </w:rPr>
      </w:pPr>
      <w:r>
        <w:rPr>
          <w:color w:val="000000"/>
          <w:sz w:val="20"/>
          <w:szCs w:val="20"/>
          <w:lang w:eastAsia="pt-BR"/>
        </w:rPr>
        <w:t>Deverá escanear em tempo real qualquer informação localizada em mídias de armazenamento como:</w:t>
      </w:r>
    </w:p>
    <w:p w:rsidR="00FA2E2D" w:rsidRDefault="003909C3">
      <w:pPr>
        <w:pStyle w:val="Standard"/>
        <w:numPr>
          <w:ilvl w:val="1"/>
          <w:numId w:val="24"/>
        </w:numPr>
        <w:jc w:val="both"/>
        <w:rPr>
          <w:sz w:val="20"/>
          <w:szCs w:val="20"/>
        </w:rPr>
      </w:pPr>
      <w:r>
        <w:rPr>
          <w:color w:val="000000"/>
          <w:sz w:val="20"/>
          <w:szCs w:val="20"/>
          <w:lang w:eastAsia="pt-BR"/>
        </w:rPr>
        <w:t>CD/DVD;</w:t>
      </w:r>
    </w:p>
    <w:p w:rsidR="00FA2E2D" w:rsidRDefault="003909C3">
      <w:pPr>
        <w:pStyle w:val="Standard"/>
        <w:numPr>
          <w:ilvl w:val="1"/>
          <w:numId w:val="24"/>
        </w:numPr>
        <w:jc w:val="both"/>
        <w:rPr>
          <w:sz w:val="20"/>
          <w:szCs w:val="20"/>
        </w:rPr>
      </w:pPr>
      <w:r>
        <w:rPr>
          <w:color w:val="000000"/>
          <w:sz w:val="20"/>
          <w:szCs w:val="20"/>
          <w:lang w:eastAsia="pt-BR"/>
        </w:rPr>
        <w:t>Discos Externos;</w:t>
      </w:r>
    </w:p>
    <w:p w:rsidR="00FA2E2D" w:rsidRDefault="003909C3">
      <w:pPr>
        <w:pStyle w:val="Standard"/>
        <w:numPr>
          <w:ilvl w:val="1"/>
          <w:numId w:val="24"/>
        </w:numPr>
        <w:jc w:val="both"/>
        <w:rPr>
          <w:sz w:val="20"/>
          <w:szCs w:val="20"/>
        </w:rPr>
      </w:pPr>
      <w:r>
        <w:rPr>
          <w:color w:val="000000"/>
          <w:sz w:val="20"/>
          <w:szCs w:val="20"/>
          <w:lang w:eastAsia="pt-BR"/>
        </w:rPr>
        <w:t>Pen-Drivers.</w:t>
      </w:r>
    </w:p>
    <w:p w:rsidR="00FA2E2D" w:rsidRDefault="003909C3">
      <w:pPr>
        <w:pStyle w:val="Standard"/>
        <w:numPr>
          <w:ilvl w:val="0"/>
          <w:numId w:val="24"/>
        </w:numPr>
        <w:jc w:val="both"/>
        <w:rPr>
          <w:sz w:val="20"/>
          <w:szCs w:val="20"/>
        </w:rPr>
      </w:pPr>
      <w:r>
        <w:rPr>
          <w:color w:val="000000"/>
          <w:sz w:val="20"/>
          <w:szCs w:val="20"/>
          <w:lang w:eastAsia="pt-BR"/>
        </w:rPr>
        <w:t>Deverá permitir regras de definição de bloqueio/desbloqueio;</w:t>
      </w:r>
    </w:p>
    <w:p w:rsidR="00FA2E2D" w:rsidRDefault="003909C3">
      <w:pPr>
        <w:pStyle w:val="Standard"/>
        <w:numPr>
          <w:ilvl w:val="0"/>
          <w:numId w:val="24"/>
        </w:numPr>
        <w:jc w:val="both"/>
        <w:rPr>
          <w:sz w:val="20"/>
          <w:szCs w:val="20"/>
        </w:rPr>
      </w:pPr>
      <w:r>
        <w:rPr>
          <w:color w:val="000000"/>
          <w:sz w:val="20"/>
          <w:szCs w:val="20"/>
          <w:lang w:eastAsia="pt-BR"/>
        </w:rPr>
        <w:t>Deverá permitir regras de exclusão.</w:t>
      </w:r>
    </w:p>
    <w:p w:rsidR="00FA2E2D" w:rsidRDefault="00FA2E2D">
      <w:pPr>
        <w:pStyle w:val="Standard"/>
        <w:ind w:left="1355"/>
        <w:jc w:val="both"/>
        <w:rPr>
          <w:sz w:val="20"/>
          <w:szCs w:val="20"/>
        </w:rPr>
      </w:pPr>
    </w:p>
    <w:p w:rsidR="00FA2E2D" w:rsidRDefault="003909C3">
      <w:pPr>
        <w:pStyle w:val="Standard"/>
        <w:ind w:left="1355"/>
        <w:jc w:val="both"/>
        <w:rPr>
          <w:sz w:val="20"/>
          <w:szCs w:val="20"/>
        </w:rPr>
      </w:pPr>
      <w:r>
        <w:rPr>
          <w:color w:val="000000"/>
          <w:sz w:val="20"/>
          <w:szCs w:val="20"/>
          <w:lang w:eastAsia="pt-BR"/>
        </w:rPr>
        <w:t>G.21) Criptografia: deverá oferecer:</w:t>
      </w:r>
    </w:p>
    <w:p w:rsidR="00FA2E2D" w:rsidRDefault="003909C3">
      <w:pPr>
        <w:pStyle w:val="Standard"/>
        <w:numPr>
          <w:ilvl w:val="0"/>
          <w:numId w:val="25"/>
        </w:numPr>
        <w:jc w:val="both"/>
        <w:rPr>
          <w:sz w:val="20"/>
          <w:szCs w:val="20"/>
        </w:rPr>
      </w:pPr>
      <w:r>
        <w:rPr>
          <w:color w:val="000000"/>
          <w:sz w:val="20"/>
          <w:szCs w:val="20"/>
          <w:lang w:eastAsia="pt-BR"/>
        </w:rPr>
        <w:t>Possibilidade de criptografia de disco através da mesma console de gerenciamento do antivírus, seja em nuvem (cloud) ou local (on-premise);</w:t>
      </w:r>
    </w:p>
    <w:p w:rsidR="00FA2E2D" w:rsidRDefault="003909C3">
      <w:pPr>
        <w:pStyle w:val="Standard"/>
        <w:numPr>
          <w:ilvl w:val="0"/>
          <w:numId w:val="25"/>
        </w:numPr>
        <w:jc w:val="both"/>
        <w:rPr>
          <w:sz w:val="20"/>
          <w:szCs w:val="20"/>
        </w:rPr>
      </w:pPr>
      <w:r>
        <w:rPr>
          <w:color w:val="000000"/>
          <w:sz w:val="20"/>
          <w:szCs w:val="20"/>
          <w:lang w:eastAsia="pt-BR"/>
        </w:rPr>
        <w:t>Deverá utilizar, quando necessários, serviços de criptografia com agentes nativos da estação de trabalho que sejam baseados em Windows ou Mac;</w:t>
      </w:r>
    </w:p>
    <w:p w:rsidR="00FA2E2D" w:rsidRDefault="003909C3">
      <w:pPr>
        <w:pStyle w:val="Standard"/>
        <w:numPr>
          <w:ilvl w:val="0"/>
          <w:numId w:val="25"/>
        </w:numPr>
        <w:jc w:val="both"/>
        <w:rPr>
          <w:sz w:val="20"/>
          <w:szCs w:val="20"/>
        </w:rPr>
      </w:pPr>
      <w:r>
        <w:rPr>
          <w:color w:val="000000"/>
          <w:sz w:val="20"/>
          <w:szCs w:val="20"/>
          <w:lang w:eastAsia="pt-BR"/>
        </w:rPr>
        <w:t>Deverá solicitar autenticação quando iniciado o sistema operacional do equipamento;</w:t>
      </w:r>
    </w:p>
    <w:p w:rsidR="00FA2E2D" w:rsidRDefault="003909C3">
      <w:pPr>
        <w:pStyle w:val="Standard"/>
        <w:numPr>
          <w:ilvl w:val="0"/>
          <w:numId w:val="25"/>
        </w:numPr>
        <w:jc w:val="both"/>
        <w:rPr>
          <w:sz w:val="20"/>
          <w:szCs w:val="20"/>
        </w:rPr>
      </w:pPr>
      <w:r>
        <w:rPr>
          <w:color w:val="000000"/>
          <w:sz w:val="20"/>
          <w:szCs w:val="20"/>
          <w:lang w:eastAsia="pt-BR"/>
        </w:rPr>
        <w:t>Deverá ser compatível com Mac OS X Moutain, Mavericks, Yosemite, Sierra.</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G.22) Atualização:</w:t>
      </w:r>
    </w:p>
    <w:p w:rsidR="00FA2E2D" w:rsidRDefault="003909C3">
      <w:pPr>
        <w:pStyle w:val="Standard"/>
        <w:numPr>
          <w:ilvl w:val="0"/>
          <w:numId w:val="26"/>
        </w:numPr>
        <w:jc w:val="both"/>
        <w:rPr>
          <w:sz w:val="20"/>
          <w:szCs w:val="20"/>
        </w:rPr>
      </w:pPr>
      <w:r>
        <w:rPr>
          <w:color w:val="000000"/>
          <w:sz w:val="20"/>
          <w:szCs w:val="20"/>
          <w:lang w:eastAsia="pt-BR"/>
        </w:rPr>
        <w:t>Após a atualização o administrador deverá ter a capacidade de configurar uma reinicialização;</w:t>
      </w:r>
    </w:p>
    <w:p w:rsidR="00FA2E2D" w:rsidRDefault="003909C3">
      <w:pPr>
        <w:pStyle w:val="Standard"/>
        <w:numPr>
          <w:ilvl w:val="0"/>
          <w:numId w:val="26"/>
        </w:numPr>
        <w:jc w:val="both"/>
        <w:rPr>
          <w:sz w:val="20"/>
          <w:szCs w:val="20"/>
        </w:rPr>
      </w:pPr>
      <w:r>
        <w:rPr>
          <w:color w:val="000000"/>
          <w:sz w:val="20"/>
          <w:szCs w:val="20"/>
          <w:lang w:eastAsia="pt-BR"/>
        </w:rPr>
        <w:t>Possibilidade de utilizar um servidor local para efetuar as atualizações das estações de trabalho;</w:t>
      </w:r>
    </w:p>
    <w:p w:rsidR="00FA2E2D" w:rsidRDefault="003909C3">
      <w:pPr>
        <w:pStyle w:val="Standard"/>
        <w:numPr>
          <w:ilvl w:val="0"/>
          <w:numId w:val="26"/>
        </w:numPr>
        <w:jc w:val="both"/>
        <w:rPr>
          <w:sz w:val="20"/>
          <w:szCs w:val="20"/>
        </w:rPr>
      </w:pPr>
      <w:r>
        <w:rPr>
          <w:color w:val="000000"/>
          <w:sz w:val="20"/>
          <w:szCs w:val="20"/>
          <w:lang w:eastAsia="pt-BR"/>
        </w:rPr>
        <w:t>Permitir atualizações de assinatura de hora em hora;</w:t>
      </w:r>
    </w:p>
    <w:p w:rsidR="00FA2E2D" w:rsidRDefault="003909C3">
      <w:pPr>
        <w:pStyle w:val="Standard"/>
        <w:numPr>
          <w:ilvl w:val="0"/>
          <w:numId w:val="26"/>
        </w:numPr>
        <w:jc w:val="both"/>
        <w:rPr>
          <w:sz w:val="20"/>
          <w:szCs w:val="20"/>
        </w:rPr>
      </w:pPr>
      <w:r>
        <w:rPr>
          <w:color w:val="000000"/>
          <w:sz w:val="20"/>
          <w:szCs w:val="20"/>
          <w:lang w:eastAsia="pt-BR"/>
        </w:rPr>
        <w:t xml:space="preserve">Permitir motor de varredura local, no servidor de rede ou em nuvem a fim de aumentar o desempenho da estação de trabalho quando a mesma estiver sendo escaneada. </w:t>
      </w:r>
    </w:p>
    <w:p w:rsidR="00FA2E2D" w:rsidRDefault="00FA2E2D">
      <w:pPr>
        <w:pStyle w:val="Standard"/>
        <w:ind w:left="857"/>
        <w:jc w:val="both"/>
        <w:rPr>
          <w:color w:val="000000"/>
          <w:sz w:val="20"/>
          <w:szCs w:val="20"/>
          <w:lang w:val="en-US" w:eastAsia="pt-BR"/>
        </w:rPr>
      </w:pPr>
    </w:p>
    <w:p w:rsidR="00FA2E2D" w:rsidRDefault="003909C3">
      <w:pPr>
        <w:pStyle w:val="Standard"/>
        <w:ind w:left="857"/>
        <w:jc w:val="both"/>
        <w:rPr>
          <w:sz w:val="20"/>
          <w:szCs w:val="20"/>
        </w:rPr>
      </w:pPr>
      <w:r>
        <w:rPr>
          <w:color w:val="000000"/>
          <w:sz w:val="20"/>
          <w:szCs w:val="20"/>
          <w:lang w:val="en-US" w:eastAsia="pt-BR"/>
        </w:rPr>
        <w:tab/>
      </w:r>
      <w:r>
        <w:rPr>
          <w:color w:val="000000"/>
          <w:sz w:val="20"/>
          <w:szCs w:val="20"/>
          <w:u w:val="single"/>
          <w:lang w:val="en-US" w:eastAsia="pt-BR"/>
        </w:rPr>
        <w:t>H) Acces Point Corporativo (Lote 01/Item 04)</w:t>
      </w:r>
    </w:p>
    <w:p w:rsidR="00FA2E2D" w:rsidRDefault="003909C3">
      <w:pPr>
        <w:pStyle w:val="Standard"/>
        <w:numPr>
          <w:ilvl w:val="0"/>
          <w:numId w:val="27"/>
        </w:numPr>
        <w:jc w:val="both"/>
        <w:rPr>
          <w:sz w:val="20"/>
          <w:szCs w:val="20"/>
        </w:rPr>
      </w:pPr>
      <w:r>
        <w:rPr>
          <w:color w:val="000000"/>
          <w:sz w:val="20"/>
          <w:szCs w:val="20"/>
          <w:lang w:eastAsia="pt-BR"/>
        </w:rPr>
        <w:t>ESPECIFICAÇÕES:</w:t>
      </w:r>
    </w:p>
    <w:p w:rsidR="00FA2E2D" w:rsidRDefault="003909C3">
      <w:pPr>
        <w:pStyle w:val="Standard"/>
        <w:numPr>
          <w:ilvl w:val="1"/>
          <w:numId w:val="27"/>
        </w:numPr>
        <w:jc w:val="both"/>
        <w:rPr>
          <w:sz w:val="20"/>
          <w:szCs w:val="20"/>
        </w:rPr>
      </w:pPr>
      <w:r>
        <w:rPr>
          <w:color w:val="000000"/>
          <w:sz w:val="20"/>
          <w:szCs w:val="20"/>
          <w:lang w:val="en-US" w:eastAsia="pt-BR"/>
        </w:rPr>
        <w:t xml:space="preserve">Networking porta de interface ethernet: (1) 10/100/1000 </w:t>
      </w:r>
    </w:p>
    <w:p w:rsidR="00FA2E2D" w:rsidRDefault="003909C3">
      <w:pPr>
        <w:pStyle w:val="Standard"/>
        <w:numPr>
          <w:ilvl w:val="1"/>
          <w:numId w:val="27"/>
        </w:numPr>
        <w:jc w:val="both"/>
        <w:rPr>
          <w:sz w:val="20"/>
          <w:szCs w:val="20"/>
        </w:rPr>
      </w:pPr>
      <w:r>
        <w:rPr>
          <w:color w:val="000000"/>
          <w:sz w:val="20"/>
          <w:szCs w:val="20"/>
          <w:lang w:eastAsia="pt-BR"/>
        </w:rPr>
        <w:t xml:space="preserve">Botões de reset </w:t>
      </w:r>
    </w:p>
    <w:p w:rsidR="00FA2E2D" w:rsidRDefault="003909C3">
      <w:pPr>
        <w:pStyle w:val="Standard"/>
        <w:numPr>
          <w:ilvl w:val="1"/>
          <w:numId w:val="27"/>
        </w:numPr>
        <w:jc w:val="both"/>
        <w:rPr>
          <w:sz w:val="20"/>
          <w:szCs w:val="20"/>
        </w:rPr>
      </w:pPr>
      <w:r>
        <w:rPr>
          <w:color w:val="000000"/>
          <w:sz w:val="20"/>
          <w:szCs w:val="20"/>
          <w:lang w:eastAsia="pt-BR"/>
        </w:rPr>
        <w:t>Temperatura operacional -30 a 60 °c (-22 a 140 °f)</w:t>
      </w:r>
    </w:p>
    <w:p w:rsidR="00FA2E2D" w:rsidRDefault="003909C3">
      <w:pPr>
        <w:pStyle w:val="Standard"/>
        <w:numPr>
          <w:ilvl w:val="1"/>
          <w:numId w:val="27"/>
        </w:numPr>
        <w:jc w:val="both"/>
        <w:rPr>
          <w:sz w:val="20"/>
          <w:szCs w:val="20"/>
        </w:rPr>
      </w:pPr>
      <w:r>
        <w:rPr>
          <w:color w:val="000000"/>
          <w:sz w:val="20"/>
          <w:szCs w:val="20"/>
          <w:lang w:eastAsia="pt-BR"/>
        </w:rPr>
        <w:t xml:space="preserve">Umidade de operação 5 a 95%, sem condensação </w:t>
      </w:r>
    </w:p>
    <w:p w:rsidR="00FA2E2D" w:rsidRDefault="003909C3">
      <w:pPr>
        <w:pStyle w:val="Standard"/>
        <w:numPr>
          <w:ilvl w:val="1"/>
          <w:numId w:val="27"/>
        </w:numPr>
        <w:jc w:val="both"/>
        <w:rPr>
          <w:sz w:val="20"/>
          <w:szCs w:val="20"/>
        </w:rPr>
      </w:pPr>
      <w:r>
        <w:rPr>
          <w:color w:val="000000"/>
          <w:sz w:val="20"/>
          <w:szCs w:val="20"/>
          <w:lang w:eastAsia="pt-BR"/>
        </w:rPr>
        <w:t xml:space="preserve">Certificações ce, fcc, ic </w:t>
      </w:r>
    </w:p>
    <w:p w:rsidR="00FA2E2D" w:rsidRDefault="003909C3">
      <w:pPr>
        <w:pStyle w:val="Standard"/>
        <w:numPr>
          <w:ilvl w:val="1"/>
          <w:numId w:val="27"/>
        </w:numPr>
        <w:ind w:left="1191" w:hanging="340"/>
        <w:jc w:val="both"/>
        <w:rPr>
          <w:sz w:val="20"/>
          <w:szCs w:val="20"/>
        </w:rPr>
      </w:pPr>
      <w:r>
        <w:rPr>
          <w:color w:val="000000"/>
          <w:sz w:val="20"/>
          <w:szCs w:val="20"/>
          <w:lang w:eastAsia="pt-BR"/>
        </w:rPr>
        <w:t xml:space="preserve">Segurança sem fio: wep, wpa - bssid: até quatro por </w:t>
      </w:r>
    </w:p>
    <w:p w:rsidR="00FA2E2D" w:rsidRDefault="003909C3">
      <w:pPr>
        <w:pStyle w:val="Standard"/>
        <w:numPr>
          <w:ilvl w:val="0"/>
          <w:numId w:val="27"/>
        </w:numPr>
        <w:jc w:val="both"/>
        <w:rPr>
          <w:sz w:val="20"/>
          <w:szCs w:val="20"/>
        </w:rPr>
      </w:pPr>
      <w:r>
        <w:rPr>
          <w:color w:val="000000"/>
          <w:sz w:val="20"/>
          <w:szCs w:val="20"/>
          <w:lang w:eastAsia="pt-BR"/>
        </w:rPr>
        <w:t xml:space="preserve">ALIMENTAÇÃO DE ENERGIA: </w:t>
      </w:r>
    </w:p>
    <w:p w:rsidR="00FA2E2D" w:rsidRDefault="003909C3">
      <w:pPr>
        <w:pStyle w:val="Standard"/>
        <w:numPr>
          <w:ilvl w:val="1"/>
          <w:numId w:val="27"/>
        </w:numPr>
        <w:jc w:val="both"/>
        <w:rPr>
          <w:sz w:val="20"/>
          <w:szCs w:val="20"/>
        </w:rPr>
      </w:pPr>
      <w:r>
        <w:rPr>
          <w:color w:val="000000"/>
          <w:sz w:val="20"/>
          <w:szCs w:val="20"/>
          <w:lang w:eastAsia="pt-BR"/>
        </w:rPr>
        <w:t>Método de energia: poe 802.3af, poe passivo (48v)</w:t>
      </w:r>
    </w:p>
    <w:p w:rsidR="00FA2E2D" w:rsidRDefault="003909C3">
      <w:pPr>
        <w:pStyle w:val="Standard"/>
        <w:numPr>
          <w:ilvl w:val="1"/>
          <w:numId w:val="27"/>
        </w:numPr>
        <w:jc w:val="both"/>
        <w:rPr>
          <w:sz w:val="20"/>
          <w:szCs w:val="20"/>
        </w:rPr>
      </w:pPr>
      <w:r>
        <w:rPr>
          <w:color w:val="000000"/>
          <w:sz w:val="20"/>
          <w:szCs w:val="20"/>
          <w:lang w:eastAsia="pt-BR"/>
        </w:rPr>
        <w:t>Fonte de energia: 802.3af poe 48v, adaptador poe 0,32a (opcional)</w:t>
      </w:r>
    </w:p>
    <w:p w:rsidR="00FA2E2D" w:rsidRDefault="003909C3">
      <w:pPr>
        <w:pStyle w:val="Standard"/>
        <w:numPr>
          <w:ilvl w:val="1"/>
          <w:numId w:val="27"/>
        </w:numPr>
        <w:jc w:val="both"/>
        <w:rPr>
          <w:sz w:val="20"/>
          <w:szCs w:val="20"/>
        </w:rPr>
      </w:pPr>
      <w:r>
        <w:rPr>
          <w:color w:val="000000"/>
          <w:sz w:val="20"/>
          <w:szCs w:val="20"/>
          <w:lang w:eastAsia="pt-BR"/>
        </w:rPr>
        <w:t>Faixa de tensão suportada: 44 a 57vdc</w:t>
      </w:r>
    </w:p>
    <w:p w:rsidR="00FA2E2D" w:rsidRDefault="003909C3">
      <w:pPr>
        <w:pStyle w:val="Standard"/>
        <w:numPr>
          <w:ilvl w:val="1"/>
          <w:numId w:val="27"/>
        </w:numPr>
        <w:jc w:val="both"/>
        <w:rPr>
          <w:sz w:val="20"/>
          <w:szCs w:val="20"/>
        </w:rPr>
      </w:pPr>
      <w:r>
        <w:rPr>
          <w:color w:val="000000"/>
          <w:sz w:val="20"/>
          <w:szCs w:val="20"/>
          <w:lang w:eastAsia="pt-BR"/>
        </w:rPr>
        <w:t xml:space="preserve">Consumo de energia: máxima 12w </w:t>
      </w:r>
    </w:p>
    <w:p w:rsidR="00FA2E2D" w:rsidRDefault="003909C3">
      <w:pPr>
        <w:pStyle w:val="Standard"/>
        <w:numPr>
          <w:ilvl w:val="0"/>
          <w:numId w:val="27"/>
        </w:numPr>
        <w:jc w:val="both"/>
        <w:rPr>
          <w:sz w:val="20"/>
          <w:szCs w:val="20"/>
        </w:rPr>
      </w:pPr>
      <w:r>
        <w:rPr>
          <w:color w:val="000000"/>
          <w:sz w:val="20"/>
          <w:szCs w:val="20"/>
          <w:lang w:eastAsia="pt-BR"/>
        </w:rPr>
        <w:t>POTÊNCIA MÁXIMA TX:</w:t>
      </w:r>
    </w:p>
    <w:p w:rsidR="00FA2E2D" w:rsidRDefault="003909C3">
      <w:pPr>
        <w:pStyle w:val="Standard"/>
        <w:numPr>
          <w:ilvl w:val="1"/>
          <w:numId w:val="27"/>
        </w:numPr>
        <w:jc w:val="both"/>
        <w:rPr>
          <w:sz w:val="20"/>
          <w:szCs w:val="20"/>
        </w:rPr>
      </w:pPr>
      <w:r>
        <w:rPr>
          <w:color w:val="000000"/>
          <w:sz w:val="20"/>
          <w:szCs w:val="20"/>
          <w:lang w:eastAsia="pt-BR"/>
        </w:rPr>
        <w:t xml:space="preserve">2.4 ghz: 23 dbm </w:t>
      </w:r>
    </w:p>
    <w:p w:rsidR="00FA2E2D" w:rsidRDefault="003909C3">
      <w:pPr>
        <w:pStyle w:val="Standard"/>
        <w:numPr>
          <w:ilvl w:val="1"/>
          <w:numId w:val="27"/>
        </w:numPr>
        <w:jc w:val="both"/>
        <w:rPr>
          <w:sz w:val="20"/>
          <w:szCs w:val="20"/>
        </w:rPr>
      </w:pPr>
      <w:r>
        <w:rPr>
          <w:color w:val="000000"/>
          <w:sz w:val="20"/>
          <w:szCs w:val="20"/>
          <w:lang w:eastAsia="pt-BR"/>
        </w:rPr>
        <w:t xml:space="preserve">5 ghz: 17 dbm </w:t>
      </w:r>
    </w:p>
    <w:p w:rsidR="00FA2E2D" w:rsidRDefault="003909C3">
      <w:pPr>
        <w:pStyle w:val="Standard"/>
        <w:numPr>
          <w:ilvl w:val="0"/>
          <w:numId w:val="27"/>
        </w:numPr>
        <w:jc w:val="both"/>
        <w:rPr>
          <w:sz w:val="20"/>
          <w:szCs w:val="20"/>
        </w:rPr>
      </w:pPr>
      <w:r>
        <w:rPr>
          <w:color w:val="000000"/>
          <w:sz w:val="20"/>
          <w:szCs w:val="20"/>
          <w:lang w:eastAsia="pt-BR"/>
        </w:rPr>
        <w:t xml:space="preserve">ANTENAS: </w:t>
      </w:r>
    </w:p>
    <w:p w:rsidR="00FA2E2D" w:rsidRDefault="003909C3">
      <w:pPr>
        <w:pStyle w:val="Standard"/>
        <w:numPr>
          <w:ilvl w:val="1"/>
          <w:numId w:val="27"/>
        </w:numPr>
        <w:jc w:val="both"/>
        <w:rPr>
          <w:sz w:val="20"/>
          <w:szCs w:val="20"/>
        </w:rPr>
      </w:pPr>
      <w:r>
        <w:rPr>
          <w:color w:val="000000"/>
          <w:sz w:val="20"/>
          <w:szCs w:val="20"/>
          <w:lang w:eastAsia="pt-BR"/>
        </w:rPr>
        <w:t xml:space="preserve">Dual-band </w:t>
      </w:r>
    </w:p>
    <w:p w:rsidR="00FA2E2D" w:rsidRDefault="003909C3">
      <w:pPr>
        <w:pStyle w:val="Standard"/>
        <w:numPr>
          <w:ilvl w:val="1"/>
          <w:numId w:val="27"/>
        </w:numPr>
        <w:jc w:val="both"/>
        <w:rPr>
          <w:sz w:val="20"/>
          <w:szCs w:val="20"/>
        </w:rPr>
      </w:pPr>
      <w:r>
        <w:rPr>
          <w:color w:val="000000"/>
          <w:sz w:val="20"/>
          <w:szCs w:val="20"/>
          <w:lang w:eastAsia="pt-BR"/>
        </w:rPr>
        <w:t>2.4 ghz: 2,8 dbi</w:t>
      </w:r>
    </w:p>
    <w:p w:rsidR="00FA2E2D" w:rsidRDefault="003909C3">
      <w:pPr>
        <w:pStyle w:val="Standard"/>
        <w:numPr>
          <w:ilvl w:val="1"/>
          <w:numId w:val="27"/>
        </w:numPr>
        <w:jc w:val="both"/>
        <w:rPr>
          <w:sz w:val="20"/>
          <w:szCs w:val="20"/>
        </w:rPr>
      </w:pPr>
      <w:r>
        <w:rPr>
          <w:color w:val="000000"/>
          <w:sz w:val="20"/>
          <w:szCs w:val="20"/>
          <w:lang w:eastAsia="pt-BR"/>
        </w:rPr>
        <w:t>5 ghz: 3dbi</w:t>
      </w:r>
    </w:p>
    <w:p w:rsidR="00FA2E2D" w:rsidRDefault="003909C3">
      <w:pPr>
        <w:pStyle w:val="Standard"/>
        <w:numPr>
          <w:ilvl w:val="1"/>
          <w:numId w:val="27"/>
        </w:numPr>
        <w:jc w:val="both"/>
        <w:rPr>
          <w:sz w:val="20"/>
          <w:szCs w:val="20"/>
        </w:rPr>
      </w:pPr>
      <w:r>
        <w:rPr>
          <w:color w:val="000000"/>
          <w:sz w:val="20"/>
          <w:szCs w:val="20"/>
          <w:lang w:eastAsia="pt-BR"/>
        </w:rPr>
        <w:t xml:space="preserve">Wi-fi padrões: 802.11 a / b / g / n / ac </w:t>
      </w:r>
    </w:p>
    <w:p w:rsidR="00FA2E2D" w:rsidRDefault="003909C3">
      <w:pPr>
        <w:pStyle w:val="Standard"/>
        <w:numPr>
          <w:ilvl w:val="0"/>
          <w:numId w:val="27"/>
        </w:numPr>
        <w:jc w:val="both"/>
        <w:rPr>
          <w:sz w:val="20"/>
          <w:szCs w:val="20"/>
        </w:rPr>
      </w:pPr>
      <w:r>
        <w:rPr>
          <w:color w:val="000000"/>
          <w:sz w:val="20"/>
          <w:szCs w:val="20"/>
          <w:lang w:eastAsia="pt-BR"/>
        </w:rPr>
        <w:t xml:space="preserve">MONTAGEM: </w:t>
      </w:r>
    </w:p>
    <w:p w:rsidR="00FA2E2D" w:rsidRDefault="003909C3">
      <w:pPr>
        <w:pStyle w:val="Standard"/>
        <w:numPr>
          <w:ilvl w:val="1"/>
          <w:numId w:val="27"/>
        </w:numPr>
        <w:jc w:val="both"/>
        <w:rPr>
          <w:sz w:val="20"/>
          <w:szCs w:val="20"/>
        </w:rPr>
      </w:pPr>
      <w:r>
        <w:rPr>
          <w:color w:val="000000"/>
          <w:sz w:val="20"/>
          <w:szCs w:val="20"/>
          <w:lang w:eastAsia="pt-BR"/>
        </w:rPr>
        <w:t xml:space="preserve">Na parede / teto (kits incluídos) </w:t>
      </w:r>
    </w:p>
    <w:p w:rsidR="00FA2E2D" w:rsidRDefault="003909C3">
      <w:pPr>
        <w:pStyle w:val="Standard"/>
        <w:numPr>
          <w:ilvl w:val="0"/>
          <w:numId w:val="27"/>
        </w:numPr>
        <w:jc w:val="both"/>
        <w:rPr>
          <w:sz w:val="20"/>
          <w:szCs w:val="20"/>
        </w:rPr>
      </w:pPr>
      <w:r>
        <w:rPr>
          <w:color w:val="000000"/>
          <w:sz w:val="20"/>
          <w:szCs w:val="20"/>
          <w:lang w:eastAsia="pt-BR"/>
        </w:rPr>
        <w:t>GERENCIAMENTO DE TRÁFEGO AVANÇADO:</w:t>
      </w:r>
    </w:p>
    <w:p w:rsidR="00FA2E2D" w:rsidRDefault="003909C3">
      <w:pPr>
        <w:pStyle w:val="Standard"/>
        <w:numPr>
          <w:ilvl w:val="1"/>
          <w:numId w:val="27"/>
        </w:numPr>
        <w:jc w:val="both"/>
        <w:rPr>
          <w:sz w:val="20"/>
          <w:szCs w:val="20"/>
        </w:rPr>
      </w:pPr>
      <w:r>
        <w:rPr>
          <w:color w:val="000000"/>
          <w:sz w:val="20"/>
          <w:szCs w:val="20"/>
          <w:lang w:eastAsia="pt-BR"/>
        </w:rPr>
        <w:t>Padrões de wifi: 802.11a / b / g | wifi 4 / wifi 5 / wifi 6</w:t>
      </w:r>
    </w:p>
    <w:p w:rsidR="00FA2E2D" w:rsidRDefault="003909C3">
      <w:pPr>
        <w:pStyle w:val="Standard"/>
        <w:numPr>
          <w:ilvl w:val="1"/>
          <w:numId w:val="27"/>
        </w:numPr>
        <w:jc w:val="both"/>
        <w:rPr>
          <w:sz w:val="20"/>
          <w:szCs w:val="20"/>
        </w:rPr>
      </w:pPr>
      <w:r>
        <w:rPr>
          <w:color w:val="000000"/>
          <w:sz w:val="20"/>
          <w:szCs w:val="20"/>
          <w:lang w:eastAsia="pt-BR"/>
        </w:rPr>
        <w:t>Segurança sem fio: wpa-psk, wpa-enterprise (wpa / wpa2 / wpa3)</w:t>
      </w:r>
    </w:p>
    <w:p w:rsidR="00FA2E2D" w:rsidRDefault="003909C3">
      <w:pPr>
        <w:pStyle w:val="Standard"/>
        <w:numPr>
          <w:ilvl w:val="1"/>
          <w:numId w:val="27"/>
        </w:numPr>
        <w:jc w:val="both"/>
        <w:rPr>
          <w:sz w:val="20"/>
          <w:szCs w:val="20"/>
        </w:rPr>
      </w:pPr>
      <w:r>
        <w:rPr>
          <w:color w:val="000000"/>
          <w:sz w:val="20"/>
          <w:szCs w:val="20"/>
          <w:lang w:eastAsia="pt-BR"/>
        </w:rPr>
        <w:t>Bssid: 8 por rádio</w:t>
      </w:r>
    </w:p>
    <w:p w:rsidR="00FA2E2D" w:rsidRDefault="003909C3">
      <w:pPr>
        <w:pStyle w:val="Standard"/>
        <w:numPr>
          <w:ilvl w:val="1"/>
          <w:numId w:val="27"/>
        </w:numPr>
        <w:jc w:val="both"/>
        <w:rPr>
          <w:sz w:val="20"/>
          <w:szCs w:val="20"/>
        </w:rPr>
      </w:pPr>
      <w:r>
        <w:rPr>
          <w:color w:val="000000"/>
          <w:sz w:val="20"/>
          <w:szCs w:val="20"/>
          <w:lang w:eastAsia="pt-BR"/>
        </w:rPr>
        <w:t>Vlan: 802.1q</w:t>
      </w:r>
    </w:p>
    <w:p w:rsidR="00FA2E2D" w:rsidRDefault="003909C3">
      <w:pPr>
        <w:pStyle w:val="Standard"/>
        <w:numPr>
          <w:ilvl w:val="1"/>
          <w:numId w:val="27"/>
        </w:numPr>
        <w:jc w:val="both"/>
        <w:rPr>
          <w:sz w:val="20"/>
          <w:szCs w:val="20"/>
        </w:rPr>
      </w:pPr>
      <w:r>
        <w:rPr>
          <w:color w:val="000000"/>
          <w:sz w:val="20"/>
          <w:szCs w:val="20"/>
          <w:lang w:eastAsia="pt-BR"/>
        </w:rPr>
        <w:t>Qos avançado: limitação de taxa por usuário</w:t>
      </w:r>
    </w:p>
    <w:p w:rsidR="00FA2E2D" w:rsidRDefault="003909C3">
      <w:pPr>
        <w:pStyle w:val="Standard"/>
        <w:numPr>
          <w:ilvl w:val="1"/>
          <w:numId w:val="27"/>
        </w:numPr>
        <w:jc w:val="both"/>
        <w:rPr>
          <w:sz w:val="20"/>
          <w:szCs w:val="20"/>
        </w:rPr>
      </w:pPr>
      <w:r>
        <w:rPr>
          <w:color w:val="000000"/>
          <w:sz w:val="20"/>
          <w:szCs w:val="20"/>
          <w:lang w:eastAsia="pt-BR"/>
        </w:rPr>
        <w:t>Isolamento do tráfego de visitantes: suportado</w:t>
      </w:r>
    </w:p>
    <w:p w:rsidR="00FA2E2D" w:rsidRDefault="003909C3">
      <w:pPr>
        <w:pStyle w:val="Standard"/>
        <w:numPr>
          <w:ilvl w:val="1"/>
          <w:numId w:val="27"/>
        </w:numPr>
        <w:jc w:val="both"/>
        <w:rPr>
          <w:sz w:val="20"/>
          <w:szCs w:val="20"/>
        </w:rPr>
      </w:pPr>
      <w:r>
        <w:rPr>
          <w:color w:val="000000"/>
          <w:sz w:val="20"/>
          <w:szCs w:val="20"/>
          <w:lang w:eastAsia="pt-BR"/>
        </w:rPr>
        <w:t>Clientes simultâneos: 300+</w:t>
      </w:r>
    </w:p>
    <w:p w:rsidR="00FA2E2D" w:rsidRDefault="003909C3">
      <w:pPr>
        <w:pStyle w:val="Standard"/>
        <w:numPr>
          <w:ilvl w:val="1"/>
          <w:numId w:val="27"/>
        </w:numPr>
        <w:jc w:val="both"/>
        <w:rPr>
          <w:sz w:val="20"/>
          <w:szCs w:val="20"/>
        </w:rPr>
      </w:pPr>
      <w:r>
        <w:rPr>
          <w:color w:val="000000"/>
          <w:sz w:val="20"/>
          <w:szCs w:val="20"/>
          <w:lang w:eastAsia="pt-BR"/>
        </w:rPr>
        <w:t xml:space="preserve">Gerenciamento centralizado via máquina virtual </w:t>
      </w:r>
    </w:p>
    <w:p w:rsidR="00FA2E2D" w:rsidRDefault="003909C3">
      <w:pPr>
        <w:pStyle w:val="Standard"/>
        <w:numPr>
          <w:ilvl w:val="0"/>
          <w:numId w:val="27"/>
        </w:numPr>
        <w:jc w:val="both"/>
        <w:rPr>
          <w:sz w:val="20"/>
          <w:szCs w:val="20"/>
        </w:rPr>
      </w:pPr>
      <w:r>
        <w:rPr>
          <w:color w:val="000000"/>
          <w:sz w:val="20"/>
          <w:szCs w:val="20"/>
          <w:lang w:eastAsia="pt-BR"/>
        </w:rPr>
        <w:t xml:space="preserve">TAXAS DE DADOS SUPORTADAS (MBPS): </w:t>
      </w:r>
    </w:p>
    <w:p w:rsidR="00FA2E2D" w:rsidRDefault="003909C3">
      <w:pPr>
        <w:pStyle w:val="Standard"/>
        <w:numPr>
          <w:ilvl w:val="1"/>
          <w:numId w:val="27"/>
        </w:numPr>
        <w:jc w:val="both"/>
        <w:rPr>
          <w:sz w:val="20"/>
          <w:szCs w:val="20"/>
        </w:rPr>
      </w:pPr>
      <w:r>
        <w:rPr>
          <w:color w:val="000000"/>
          <w:sz w:val="20"/>
          <w:szCs w:val="20"/>
          <w:lang w:eastAsia="pt-BR"/>
        </w:rPr>
        <w:t xml:space="preserve">TAXAS PADRÃO </w:t>
      </w:r>
    </w:p>
    <w:p w:rsidR="00FA2E2D" w:rsidRDefault="003909C3">
      <w:pPr>
        <w:pStyle w:val="Standard"/>
        <w:numPr>
          <w:ilvl w:val="1"/>
          <w:numId w:val="27"/>
        </w:numPr>
        <w:jc w:val="both"/>
        <w:rPr>
          <w:sz w:val="20"/>
          <w:szCs w:val="20"/>
        </w:rPr>
      </w:pPr>
      <w:r>
        <w:rPr>
          <w:color w:val="000000"/>
          <w:sz w:val="20"/>
          <w:szCs w:val="20"/>
          <w:lang w:eastAsia="pt-BR"/>
        </w:rPr>
        <w:t>802.11A: 6, 9, 12, 18, 24, 36, 48, 54 MBPS</w:t>
      </w:r>
    </w:p>
    <w:p w:rsidR="00FA2E2D" w:rsidRDefault="003909C3">
      <w:pPr>
        <w:pStyle w:val="Standard"/>
        <w:numPr>
          <w:ilvl w:val="1"/>
          <w:numId w:val="27"/>
        </w:numPr>
        <w:jc w:val="both"/>
        <w:rPr>
          <w:sz w:val="20"/>
          <w:szCs w:val="20"/>
        </w:rPr>
      </w:pPr>
      <w:r>
        <w:rPr>
          <w:color w:val="000000"/>
          <w:sz w:val="20"/>
          <w:szCs w:val="20"/>
          <w:lang w:eastAsia="pt-BR"/>
        </w:rPr>
        <w:t>802.11B: 1, 2, 5,5, 11 MBPS</w:t>
      </w:r>
    </w:p>
    <w:p w:rsidR="00FA2E2D" w:rsidRDefault="003909C3">
      <w:pPr>
        <w:pStyle w:val="Standard"/>
        <w:numPr>
          <w:ilvl w:val="1"/>
          <w:numId w:val="27"/>
        </w:numPr>
        <w:jc w:val="both"/>
        <w:rPr>
          <w:sz w:val="20"/>
          <w:szCs w:val="20"/>
        </w:rPr>
      </w:pPr>
      <w:r>
        <w:rPr>
          <w:color w:val="000000"/>
          <w:sz w:val="20"/>
          <w:szCs w:val="20"/>
          <w:lang w:eastAsia="pt-BR"/>
        </w:rPr>
        <w:t>802.11G: 6, 9, 12, 18, 24, 36, 48, 54 MBPS</w:t>
      </w:r>
    </w:p>
    <w:p w:rsidR="00FA2E2D" w:rsidRDefault="003909C3">
      <w:pPr>
        <w:pStyle w:val="Standard"/>
        <w:numPr>
          <w:ilvl w:val="1"/>
          <w:numId w:val="27"/>
        </w:numPr>
        <w:jc w:val="both"/>
        <w:rPr>
          <w:sz w:val="20"/>
          <w:szCs w:val="20"/>
        </w:rPr>
      </w:pPr>
      <w:r>
        <w:rPr>
          <w:color w:val="000000"/>
          <w:sz w:val="20"/>
          <w:szCs w:val="20"/>
          <w:lang w:val="en-US" w:eastAsia="pt-BR"/>
        </w:rPr>
        <w:t>802.11N: (WIFI 4) 6,5 MBPS A 300 MBPS (MCS0 - MCS15, HT 20/40)</w:t>
      </w:r>
    </w:p>
    <w:p w:rsidR="00FA2E2D" w:rsidRDefault="003909C3">
      <w:pPr>
        <w:pStyle w:val="Standard"/>
        <w:numPr>
          <w:ilvl w:val="1"/>
          <w:numId w:val="27"/>
        </w:numPr>
        <w:jc w:val="both"/>
      </w:pPr>
      <w:r>
        <w:rPr>
          <w:color w:val="000000"/>
          <w:sz w:val="20"/>
          <w:szCs w:val="20"/>
          <w:lang w:val="en-US" w:eastAsia="pt-BR"/>
        </w:rPr>
        <w:t>802.11AC: (WIFI 5) 6,5 MBPS A 866,7 MBPS (MCS0 - MCS9 NSS1 / 2, VHT 20/40/80)</w:t>
      </w:r>
      <w:r>
        <w:br w:type="page"/>
      </w:r>
    </w:p>
    <w:p w:rsidR="00FA2E2D" w:rsidRDefault="003909C3">
      <w:pPr>
        <w:pStyle w:val="Standard"/>
        <w:numPr>
          <w:ilvl w:val="1"/>
          <w:numId w:val="27"/>
        </w:numPr>
        <w:jc w:val="both"/>
      </w:pPr>
      <w:r>
        <w:rPr>
          <w:color w:val="000000"/>
          <w:sz w:val="20"/>
          <w:szCs w:val="20"/>
          <w:lang w:val="en-US" w:eastAsia="pt-BR"/>
        </w:rPr>
        <w:t>802.11AX: (WIFI 6) 7,3 MBPS A 1,2 GBPS (MCS0 - MCS11 NSS1 / 2, HE 20/40/80)</w:t>
      </w:r>
    </w:p>
    <w:p w:rsidR="00FA2E2D" w:rsidRDefault="003909C3">
      <w:pPr>
        <w:pStyle w:val="Standard"/>
        <w:numPr>
          <w:ilvl w:val="0"/>
          <w:numId w:val="27"/>
        </w:numPr>
        <w:jc w:val="both"/>
        <w:rPr>
          <w:sz w:val="20"/>
          <w:szCs w:val="20"/>
        </w:rPr>
      </w:pPr>
      <w:r>
        <w:rPr>
          <w:color w:val="000000"/>
          <w:sz w:val="20"/>
          <w:szCs w:val="20"/>
          <w:lang w:eastAsia="pt-BR"/>
        </w:rPr>
        <w:t>Controladora Fisica:</w:t>
      </w:r>
    </w:p>
    <w:p w:rsidR="00FA2E2D" w:rsidRDefault="003909C3">
      <w:pPr>
        <w:pStyle w:val="Standard"/>
        <w:numPr>
          <w:ilvl w:val="0"/>
          <w:numId w:val="27"/>
        </w:numPr>
        <w:jc w:val="both"/>
        <w:rPr>
          <w:sz w:val="20"/>
          <w:szCs w:val="20"/>
        </w:rPr>
      </w:pPr>
      <w:r>
        <w:rPr>
          <w:color w:val="000000"/>
          <w:sz w:val="20"/>
          <w:szCs w:val="20"/>
          <w:lang w:eastAsia="pt-BR"/>
        </w:rPr>
        <w:t>Interfaces Networking:</w:t>
      </w:r>
    </w:p>
    <w:p w:rsidR="00FA2E2D" w:rsidRDefault="003909C3">
      <w:pPr>
        <w:pStyle w:val="Standard"/>
        <w:numPr>
          <w:ilvl w:val="1"/>
          <w:numId w:val="27"/>
        </w:numPr>
        <w:jc w:val="both"/>
        <w:rPr>
          <w:sz w:val="20"/>
          <w:szCs w:val="20"/>
        </w:rPr>
      </w:pPr>
      <w:r>
        <w:rPr>
          <w:color w:val="000000"/>
          <w:sz w:val="20"/>
          <w:szCs w:val="20"/>
          <w:lang w:eastAsia="pt-BR"/>
        </w:rPr>
        <w:t>8x Portas LAN RJ45 10/100/1000</w:t>
      </w:r>
    </w:p>
    <w:p w:rsidR="00FA2E2D" w:rsidRDefault="003909C3">
      <w:pPr>
        <w:pStyle w:val="Standard"/>
        <w:numPr>
          <w:ilvl w:val="1"/>
          <w:numId w:val="27"/>
        </w:numPr>
        <w:jc w:val="both"/>
        <w:rPr>
          <w:sz w:val="20"/>
          <w:szCs w:val="20"/>
        </w:rPr>
      </w:pPr>
      <w:r>
        <w:rPr>
          <w:color w:val="000000"/>
          <w:sz w:val="20"/>
          <w:szCs w:val="20"/>
          <w:lang w:eastAsia="pt-BR"/>
        </w:rPr>
        <w:t>1x 10/100/1000 Porta WAN RJ45</w:t>
      </w:r>
    </w:p>
    <w:p w:rsidR="00FA2E2D" w:rsidRDefault="003909C3">
      <w:pPr>
        <w:pStyle w:val="Standard"/>
        <w:numPr>
          <w:ilvl w:val="1"/>
          <w:numId w:val="27"/>
        </w:numPr>
        <w:jc w:val="both"/>
        <w:rPr>
          <w:sz w:val="20"/>
          <w:szCs w:val="20"/>
        </w:rPr>
      </w:pPr>
      <w:r>
        <w:rPr>
          <w:color w:val="000000"/>
          <w:sz w:val="20"/>
          <w:szCs w:val="20"/>
          <w:lang w:eastAsia="pt-BR"/>
        </w:rPr>
        <w:t>1x Porta 1 / 10G SFP + LAN</w:t>
      </w:r>
    </w:p>
    <w:p w:rsidR="00FA2E2D" w:rsidRDefault="003909C3">
      <w:pPr>
        <w:pStyle w:val="Standard"/>
        <w:numPr>
          <w:ilvl w:val="1"/>
          <w:numId w:val="27"/>
        </w:numPr>
        <w:jc w:val="both"/>
        <w:rPr>
          <w:sz w:val="20"/>
          <w:szCs w:val="20"/>
        </w:rPr>
      </w:pPr>
      <w:r>
        <w:rPr>
          <w:color w:val="000000"/>
          <w:sz w:val="20"/>
          <w:szCs w:val="20"/>
          <w:lang w:eastAsia="pt-BR"/>
        </w:rPr>
        <w:t>1x 1 / 10G SFP + Porta WAN</w:t>
      </w:r>
    </w:p>
    <w:p w:rsidR="00FA2E2D" w:rsidRDefault="003909C3">
      <w:pPr>
        <w:pStyle w:val="Standard"/>
        <w:numPr>
          <w:ilvl w:val="0"/>
          <w:numId w:val="27"/>
        </w:numPr>
        <w:jc w:val="both"/>
        <w:rPr>
          <w:sz w:val="20"/>
          <w:szCs w:val="20"/>
        </w:rPr>
      </w:pPr>
      <w:r>
        <w:rPr>
          <w:color w:val="000000"/>
          <w:sz w:val="20"/>
          <w:szCs w:val="20"/>
          <w:lang w:eastAsia="pt-BR"/>
        </w:rPr>
        <w:t>Gestão:</w:t>
      </w:r>
    </w:p>
    <w:p w:rsidR="00FA2E2D" w:rsidRDefault="003909C3">
      <w:pPr>
        <w:pStyle w:val="Standard"/>
        <w:numPr>
          <w:ilvl w:val="0"/>
          <w:numId w:val="27"/>
        </w:numPr>
        <w:jc w:val="both"/>
        <w:rPr>
          <w:sz w:val="20"/>
          <w:szCs w:val="20"/>
        </w:rPr>
      </w:pPr>
      <w:r>
        <w:rPr>
          <w:color w:val="000000"/>
          <w:sz w:val="20"/>
          <w:szCs w:val="20"/>
          <w:lang w:eastAsia="pt-BR"/>
        </w:rPr>
        <w:t>Ethernet em banda</w:t>
      </w:r>
    </w:p>
    <w:p w:rsidR="00FA2E2D" w:rsidRDefault="003909C3">
      <w:pPr>
        <w:pStyle w:val="Standard"/>
        <w:numPr>
          <w:ilvl w:val="0"/>
          <w:numId w:val="27"/>
        </w:numPr>
        <w:jc w:val="both"/>
        <w:rPr>
          <w:sz w:val="20"/>
          <w:szCs w:val="20"/>
        </w:rPr>
      </w:pPr>
      <w:r>
        <w:rPr>
          <w:color w:val="000000"/>
          <w:sz w:val="20"/>
          <w:szCs w:val="20"/>
          <w:lang w:eastAsia="pt-BR"/>
        </w:rPr>
        <w:t>1x Bluetooth BLE</w:t>
      </w:r>
    </w:p>
    <w:p w:rsidR="00FA2E2D" w:rsidRDefault="003909C3">
      <w:pPr>
        <w:pStyle w:val="Standard"/>
        <w:numPr>
          <w:ilvl w:val="0"/>
          <w:numId w:val="27"/>
        </w:numPr>
        <w:jc w:val="both"/>
        <w:rPr>
          <w:sz w:val="20"/>
          <w:szCs w:val="20"/>
        </w:rPr>
      </w:pPr>
      <w:r>
        <w:rPr>
          <w:color w:val="000000"/>
          <w:sz w:val="20"/>
          <w:szCs w:val="20"/>
          <w:lang w:eastAsia="pt-BR"/>
        </w:rPr>
        <w:t>Taxa de transferência de IDS / IPS:</w:t>
      </w:r>
    </w:p>
    <w:p w:rsidR="00FA2E2D" w:rsidRDefault="003909C3">
      <w:pPr>
        <w:pStyle w:val="Standard"/>
        <w:numPr>
          <w:ilvl w:val="1"/>
          <w:numId w:val="27"/>
        </w:numPr>
        <w:jc w:val="both"/>
        <w:rPr>
          <w:sz w:val="20"/>
          <w:szCs w:val="20"/>
        </w:rPr>
      </w:pPr>
      <w:r>
        <w:rPr>
          <w:color w:val="000000"/>
          <w:sz w:val="20"/>
          <w:szCs w:val="20"/>
          <w:lang w:eastAsia="pt-BR"/>
        </w:rPr>
        <w:t>3,5 Gbps *</w:t>
      </w:r>
    </w:p>
    <w:p w:rsidR="00FA2E2D" w:rsidRDefault="003909C3">
      <w:pPr>
        <w:pStyle w:val="Standard"/>
        <w:numPr>
          <w:ilvl w:val="0"/>
          <w:numId w:val="27"/>
        </w:numPr>
        <w:jc w:val="both"/>
        <w:rPr>
          <w:sz w:val="20"/>
          <w:szCs w:val="20"/>
        </w:rPr>
      </w:pPr>
      <w:r>
        <w:rPr>
          <w:color w:val="000000"/>
          <w:sz w:val="20"/>
          <w:szCs w:val="20"/>
          <w:lang w:eastAsia="pt-BR"/>
        </w:rPr>
        <w:t>Processador:</w:t>
      </w:r>
    </w:p>
    <w:p w:rsidR="00FA2E2D" w:rsidRDefault="003909C3">
      <w:pPr>
        <w:pStyle w:val="Standard"/>
        <w:numPr>
          <w:ilvl w:val="1"/>
          <w:numId w:val="27"/>
        </w:numPr>
        <w:jc w:val="both"/>
        <w:rPr>
          <w:sz w:val="20"/>
          <w:szCs w:val="20"/>
        </w:rPr>
      </w:pPr>
      <w:r>
        <w:rPr>
          <w:color w:val="000000"/>
          <w:sz w:val="20"/>
          <w:szCs w:val="20"/>
          <w:lang w:eastAsia="pt-BR"/>
        </w:rPr>
        <w:t>Quad ARM Cortex-A57 Core a 1,7 GHz</w:t>
      </w:r>
    </w:p>
    <w:p w:rsidR="00FA2E2D" w:rsidRDefault="003909C3">
      <w:pPr>
        <w:pStyle w:val="Standard"/>
        <w:numPr>
          <w:ilvl w:val="0"/>
          <w:numId w:val="27"/>
        </w:numPr>
        <w:jc w:val="both"/>
        <w:rPr>
          <w:sz w:val="20"/>
          <w:szCs w:val="20"/>
        </w:rPr>
      </w:pPr>
      <w:r>
        <w:rPr>
          <w:color w:val="000000"/>
          <w:sz w:val="20"/>
          <w:szCs w:val="20"/>
          <w:lang w:eastAsia="pt-BR"/>
        </w:rPr>
        <w:t>Memória do sistema:</w:t>
      </w:r>
    </w:p>
    <w:p w:rsidR="00FA2E2D" w:rsidRDefault="003909C3">
      <w:pPr>
        <w:pStyle w:val="Standard"/>
        <w:numPr>
          <w:ilvl w:val="1"/>
          <w:numId w:val="27"/>
        </w:numPr>
        <w:jc w:val="both"/>
        <w:rPr>
          <w:sz w:val="20"/>
          <w:szCs w:val="20"/>
        </w:rPr>
      </w:pPr>
      <w:r>
        <w:rPr>
          <w:color w:val="000000"/>
          <w:sz w:val="20"/>
          <w:szCs w:val="20"/>
          <w:lang w:eastAsia="pt-BR"/>
        </w:rPr>
        <w:t>4 GB DDR4</w:t>
      </w:r>
    </w:p>
    <w:p w:rsidR="00FA2E2D" w:rsidRDefault="003909C3">
      <w:pPr>
        <w:pStyle w:val="Standard"/>
        <w:numPr>
          <w:ilvl w:val="0"/>
          <w:numId w:val="27"/>
        </w:numPr>
        <w:jc w:val="both"/>
        <w:rPr>
          <w:sz w:val="20"/>
          <w:szCs w:val="20"/>
        </w:rPr>
      </w:pPr>
      <w:r>
        <w:rPr>
          <w:color w:val="000000"/>
          <w:sz w:val="20"/>
          <w:szCs w:val="20"/>
          <w:lang w:eastAsia="pt-BR"/>
        </w:rPr>
        <w:t>Armazenamento Flash On-Board:</w:t>
      </w:r>
    </w:p>
    <w:p w:rsidR="00FA2E2D" w:rsidRDefault="003909C3">
      <w:pPr>
        <w:pStyle w:val="Standard"/>
        <w:numPr>
          <w:ilvl w:val="1"/>
          <w:numId w:val="27"/>
        </w:numPr>
        <w:jc w:val="both"/>
        <w:rPr>
          <w:sz w:val="20"/>
          <w:szCs w:val="20"/>
        </w:rPr>
      </w:pPr>
      <w:r>
        <w:rPr>
          <w:color w:val="000000"/>
          <w:sz w:val="20"/>
          <w:szCs w:val="20"/>
          <w:lang w:eastAsia="pt-BR"/>
        </w:rPr>
        <w:t>16 GB eMMC</w:t>
      </w:r>
    </w:p>
    <w:p w:rsidR="00FA2E2D" w:rsidRDefault="003909C3">
      <w:pPr>
        <w:pStyle w:val="Standard"/>
        <w:numPr>
          <w:ilvl w:val="0"/>
          <w:numId w:val="27"/>
        </w:numPr>
        <w:jc w:val="both"/>
        <w:rPr>
          <w:sz w:val="20"/>
          <w:szCs w:val="20"/>
        </w:rPr>
      </w:pPr>
      <w:r>
        <w:rPr>
          <w:color w:val="000000"/>
          <w:sz w:val="20"/>
          <w:szCs w:val="20"/>
          <w:lang w:eastAsia="pt-BR"/>
        </w:rPr>
        <w:t>Consumo máximo de energia:</w:t>
      </w:r>
    </w:p>
    <w:p w:rsidR="00FA2E2D" w:rsidRDefault="003909C3">
      <w:pPr>
        <w:pStyle w:val="Standard"/>
        <w:numPr>
          <w:ilvl w:val="1"/>
          <w:numId w:val="27"/>
        </w:numPr>
        <w:jc w:val="both"/>
        <w:rPr>
          <w:sz w:val="20"/>
          <w:szCs w:val="20"/>
        </w:rPr>
      </w:pPr>
      <w:r>
        <w:rPr>
          <w:color w:val="000000"/>
          <w:sz w:val="20"/>
          <w:szCs w:val="20"/>
          <w:lang w:eastAsia="pt-BR"/>
        </w:rPr>
        <w:t>33W</w:t>
      </w:r>
    </w:p>
    <w:p w:rsidR="00FA2E2D" w:rsidRDefault="003909C3">
      <w:pPr>
        <w:pStyle w:val="Standard"/>
        <w:numPr>
          <w:ilvl w:val="0"/>
          <w:numId w:val="28"/>
        </w:numPr>
        <w:jc w:val="both"/>
        <w:rPr>
          <w:sz w:val="20"/>
          <w:szCs w:val="20"/>
        </w:rPr>
      </w:pPr>
      <w:r>
        <w:rPr>
          <w:color w:val="000000"/>
          <w:sz w:val="20"/>
          <w:szCs w:val="20"/>
          <w:lang w:eastAsia="pt-BR"/>
        </w:rPr>
        <w:t>Alcance de voltagem:</w:t>
      </w:r>
    </w:p>
    <w:p w:rsidR="00FA2E2D" w:rsidRDefault="003909C3">
      <w:pPr>
        <w:pStyle w:val="Standard"/>
        <w:numPr>
          <w:ilvl w:val="1"/>
          <w:numId w:val="28"/>
        </w:numPr>
        <w:jc w:val="both"/>
        <w:rPr>
          <w:sz w:val="20"/>
          <w:szCs w:val="20"/>
        </w:rPr>
      </w:pPr>
      <w:r>
        <w:rPr>
          <w:color w:val="000000"/>
          <w:sz w:val="20"/>
          <w:szCs w:val="20"/>
          <w:lang w:eastAsia="pt-BR"/>
        </w:rPr>
        <w:t>100 a 240VAC</w:t>
      </w:r>
    </w:p>
    <w:p w:rsidR="00FA2E2D" w:rsidRDefault="003909C3">
      <w:pPr>
        <w:pStyle w:val="Standard"/>
        <w:numPr>
          <w:ilvl w:val="0"/>
          <w:numId w:val="28"/>
        </w:numPr>
        <w:jc w:val="both"/>
        <w:rPr>
          <w:sz w:val="20"/>
          <w:szCs w:val="20"/>
        </w:rPr>
      </w:pPr>
      <w:r>
        <w:rPr>
          <w:color w:val="000000"/>
          <w:sz w:val="20"/>
          <w:szCs w:val="20"/>
          <w:lang w:eastAsia="pt-BR"/>
        </w:rPr>
        <w:t>Método de energia:</w:t>
      </w:r>
    </w:p>
    <w:p w:rsidR="00FA2E2D" w:rsidRDefault="003909C3">
      <w:pPr>
        <w:pStyle w:val="Standard"/>
        <w:numPr>
          <w:ilvl w:val="1"/>
          <w:numId w:val="28"/>
        </w:numPr>
        <w:jc w:val="both"/>
        <w:rPr>
          <w:sz w:val="20"/>
          <w:szCs w:val="20"/>
        </w:rPr>
      </w:pPr>
      <w:r>
        <w:rPr>
          <w:color w:val="000000"/>
          <w:sz w:val="20"/>
          <w:szCs w:val="20"/>
          <w:lang w:eastAsia="pt-BR"/>
        </w:rPr>
        <w:t>1x Entrada CA universal, 100-240 VCA, 50/60 Hz</w:t>
      </w:r>
    </w:p>
    <w:p w:rsidR="00FA2E2D" w:rsidRDefault="003909C3">
      <w:pPr>
        <w:pStyle w:val="Standard"/>
        <w:numPr>
          <w:ilvl w:val="1"/>
          <w:numId w:val="28"/>
        </w:numPr>
        <w:jc w:val="both"/>
        <w:rPr>
          <w:sz w:val="20"/>
          <w:szCs w:val="20"/>
        </w:rPr>
      </w:pPr>
      <w:r>
        <w:rPr>
          <w:color w:val="000000"/>
          <w:sz w:val="20"/>
          <w:szCs w:val="20"/>
          <w:lang w:eastAsia="pt-BR"/>
        </w:rPr>
        <w:t>1x Entrada RPS DC</w:t>
      </w:r>
    </w:p>
    <w:p w:rsidR="00FA2E2D" w:rsidRDefault="00FA2E2D">
      <w:pPr>
        <w:pStyle w:val="Standard"/>
        <w:ind w:left="1080"/>
        <w:jc w:val="both"/>
        <w:rPr>
          <w:color w:val="000000"/>
          <w:sz w:val="20"/>
          <w:szCs w:val="20"/>
          <w:lang w:eastAsia="pt-BR"/>
        </w:rPr>
      </w:pP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r>
        <w:rPr>
          <w:color w:val="000000"/>
          <w:sz w:val="20"/>
          <w:szCs w:val="20"/>
          <w:u w:val="single"/>
          <w:lang w:eastAsia="pt-BR"/>
        </w:rPr>
        <w:t xml:space="preserve">I) Firewall </w:t>
      </w:r>
      <w:r>
        <w:rPr>
          <w:color w:val="000000"/>
          <w:sz w:val="20"/>
          <w:szCs w:val="20"/>
          <w:u w:val="single"/>
          <w:lang w:val="en-US" w:eastAsia="pt-BR"/>
        </w:rPr>
        <w:t>(Lote 01 | Item 05):</w:t>
      </w:r>
    </w:p>
    <w:p w:rsidR="00FA2E2D" w:rsidRDefault="003909C3">
      <w:pPr>
        <w:pStyle w:val="Standard"/>
        <w:numPr>
          <w:ilvl w:val="0"/>
          <w:numId w:val="29"/>
        </w:numPr>
        <w:jc w:val="both"/>
        <w:rPr>
          <w:sz w:val="20"/>
          <w:szCs w:val="20"/>
        </w:rPr>
      </w:pPr>
      <w:r>
        <w:rPr>
          <w:color w:val="000000"/>
          <w:sz w:val="20"/>
          <w:szCs w:val="20"/>
          <w:lang w:eastAsia="pt-BR"/>
        </w:rPr>
        <w:t xml:space="preserve">Next-Generation Firewall (NGFW) para proteção de informação perimetral e de rede interna que inclui stateful firewall com capacidade para operar em alta disponibilidade (HA) em modo ativo-passivo ou ativo-ativo para controle de tráfego de dados por identificação de usuários e por camada 7, com controle de aplicação, administração de largura de banda (QoS), VPN IPsec e SSL, IPS, prevenção contra ameaças de vírus, </w:t>
      </w:r>
      <w:r>
        <w:rPr>
          <w:i/>
          <w:iCs/>
          <w:color w:val="000000"/>
          <w:sz w:val="20"/>
          <w:szCs w:val="20"/>
          <w:lang w:eastAsia="pt-BR"/>
        </w:rPr>
        <w:t>malwares</w:t>
      </w:r>
      <w:r>
        <w:rPr>
          <w:color w:val="000000"/>
          <w:sz w:val="20"/>
          <w:szCs w:val="20"/>
          <w:lang w:eastAsia="pt-BR"/>
        </w:rPr>
        <w:t>, Filtro de URL, criptografia de email, inspeção de tráfego criptografado e proteção de firewall de aplicação Web. Deverá ser fornecida console de gerenciamento dos equipamentos e centralização de logs em hardware específico ou virtualizado.</w:t>
      </w:r>
    </w:p>
    <w:p w:rsidR="00FA2E2D" w:rsidRDefault="003909C3">
      <w:pPr>
        <w:pStyle w:val="Standard"/>
        <w:numPr>
          <w:ilvl w:val="0"/>
          <w:numId w:val="29"/>
        </w:numPr>
        <w:jc w:val="both"/>
        <w:rPr>
          <w:sz w:val="20"/>
          <w:szCs w:val="20"/>
        </w:rPr>
      </w:pPr>
      <w:r>
        <w:rPr>
          <w:color w:val="000000"/>
          <w:sz w:val="20"/>
          <w:szCs w:val="20"/>
          <w:lang w:eastAsia="pt-BR"/>
        </w:rPr>
        <w:t xml:space="preserve">Deverão ser fornecidas as licenças para atualização de todos os componentes de software, vacinas de antivírus / </w:t>
      </w:r>
      <w:r>
        <w:rPr>
          <w:i/>
          <w:iCs/>
          <w:color w:val="000000"/>
          <w:sz w:val="20"/>
          <w:szCs w:val="20"/>
          <w:lang w:eastAsia="pt-BR"/>
        </w:rPr>
        <w:t>malwares, endpoints, softwares de criptografia de armazenamento em nuvem</w:t>
      </w:r>
      <w:r>
        <w:rPr>
          <w:color w:val="000000"/>
          <w:sz w:val="20"/>
          <w:szCs w:val="20"/>
          <w:lang w:eastAsia="pt-BR"/>
        </w:rPr>
        <w:t xml:space="preserve"> e assinaturas de IPS, filtro de conteúdo web, controle de aplicações e proteção de firewall de aplicação web sem custo adicional, pelo período mínimo de 36 (trinta e seis) meses.</w:t>
      </w:r>
    </w:p>
    <w:p w:rsidR="00FA2E2D" w:rsidRDefault="003909C3">
      <w:pPr>
        <w:pStyle w:val="Standard"/>
        <w:numPr>
          <w:ilvl w:val="0"/>
          <w:numId w:val="29"/>
        </w:numPr>
        <w:jc w:val="both"/>
        <w:rPr>
          <w:sz w:val="20"/>
          <w:szCs w:val="20"/>
        </w:rPr>
      </w:pPr>
      <w:r>
        <w:rPr>
          <w:color w:val="000000"/>
          <w:sz w:val="20"/>
          <w:szCs w:val="20"/>
          <w:lang w:eastAsia="pt-BR"/>
        </w:rPr>
        <w:t>Para os itens que representem bens materiais, a CONTRATADA deverá fornecer produtos em caráter de locação pelo período de 12 (doze) messes.</w:t>
      </w:r>
    </w:p>
    <w:p w:rsidR="00FA2E2D" w:rsidRDefault="003909C3">
      <w:pPr>
        <w:pStyle w:val="Standard"/>
        <w:numPr>
          <w:ilvl w:val="0"/>
          <w:numId w:val="29"/>
        </w:numPr>
        <w:jc w:val="both"/>
        <w:rPr>
          <w:sz w:val="20"/>
          <w:szCs w:val="20"/>
        </w:rPr>
      </w:pPr>
      <w:r>
        <w:rPr>
          <w:color w:val="000000"/>
          <w:sz w:val="20"/>
          <w:szCs w:val="20"/>
          <w:lang w:eastAsia="pt-BR"/>
        </w:rPr>
        <w:t xml:space="preserve">Por cada </w:t>
      </w:r>
      <w:r>
        <w:rPr>
          <w:i/>
          <w:iCs/>
          <w:color w:val="000000"/>
          <w:sz w:val="20"/>
          <w:szCs w:val="20"/>
          <w:lang w:eastAsia="pt-BR"/>
        </w:rPr>
        <w:t>appliance</w:t>
      </w:r>
      <w:r>
        <w:rPr>
          <w:color w:val="000000"/>
          <w:sz w:val="20"/>
          <w:szCs w:val="20"/>
          <w:lang w:eastAsia="pt-BR"/>
        </w:rPr>
        <w:t xml:space="preserve"> físico que compõe a plataforma de segurança, entende-se o hardware, software e as licenças necessárias para o seu funcionamento.</w:t>
      </w:r>
    </w:p>
    <w:p w:rsidR="00FA2E2D" w:rsidRDefault="003909C3">
      <w:pPr>
        <w:pStyle w:val="Standard"/>
        <w:numPr>
          <w:ilvl w:val="0"/>
          <w:numId w:val="29"/>
        </w:numPr>
        <w:jc w:val="both"/>
        <w:rPr>
          <w:sz w:val="20"/>
          <w:szCs w:val="20"/>
        </w:rPr>
      </w:pPr>
      <w:bookmarkStart w:id="101" w:name="_Ref4247287431"/>
      <w:r>
        <w:rPr>
          <w:color w:val="000000"/>
          <w:sz w:val="20"/>
          <w:szCs w:val="20"/>
          <w:lang w:eastAsia="pt-BR"/>
        </w:rPr>
        <w:t>Não serão aceitos equipamentos servidores e sistema operacional de uso genérico.</w:t>
      </w:r>
      <w:bookmarkEnd w:id="101"/>
    </w:p>
    <w:p w:rsidR="00FA2E2D" w:rsidRDefault="003909C3">
      <w:pPr>
        <w:pStyle w:val="Standard"/>
        <w:numPr>
          <w:ilvl w:val="0"/>
          <w:numId w:val="29"/>
        </w:numPr>
        <w:jc w:val="both"/>
        <w:rPr>
          <w:sz w:val="20"/>
          <w:szCs w:val="20"/>
        </w:rPr>
      </w:pPr>
      <w:r>
        <w:rPr>
          <w:color w:val="000000"/>
          <w:sz w:val="20"/>
          <w:szCs w:val="20"/>
          <w:lang w:eastAsia="pt-BR"/>
        </w:rPr>
        <w:t xml:space="preserve">A </w:t>
      </w:r>
      <w:r>
        <w:rPr>
          <w:i/>
          <w:iCs/>
          <w:color w:val="000000"/>
          <w:sz w:val="20"/>
          <w:szCs w:val="20"/>
          <w:lang w:eastAsia="pt-BR"/>
        </w:rPr>
        <w:t>appliance</w:t>
      </w:r>
      <w:r>
        <w:rPr>
          <w:color w:val="000000"/>
          <w:sz w:val="20"/>
          <w:szCs w:val="20"/>
          <w:lang w:eastAsia="pt-BR"/>
        </w:rPr>
        <w:t xml:space="preserve"> deverá ser capaz de executar a totalidade das capacidades exigidas para cada função, não sendo aceitos somatórias para atingir os limites mínimos.</w:t>
      </w:r>
    </w:p>
    <w:p w:rsidR="00FA2E2D" w:rsidRDefault="00FA2E2D">
      <w:pPr>
        <w:pStyle w:val="Standard"/>
        <w:ind w:left="720"/>
        <w:jc w:val="both"/>
        <w:rPr>
          <w:color w:val="000000"/>
          <w:sz w:val="20"/>
          <w:szCs w:val="20"/>
          <w:lang w:eastAsia="pt-BR"/>
        </w:rPr>
      </w:pP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J) CARACTERÍSTICAS ESPECÍFICAS DE DESEMPENHO E HARDWARE DO FIREWALL DE PRÓXIMA GERAÇÃO TIPO 1:</w:t>
      </w:r>
    </w:p>
    <w:p w:rsidR="00FA2E2D" w:rsidRDefault="003909C3">
      <w:pPr>
        <w:pStyle w:val="Standard"/>
        <w:numPr>
          <w:ilvl w:val="0"/>
          <w:numId w:val="30"/>
        </w:numPr>
        <w:jc w:val="both"/>
        <w:rPr>
          <w:sz w:val="20"/>
          <w:szCs w:val="20"/>
        </w:rPr>
      </w:pPr>
      <w:r>
        <w:rPr>
          <w:color w:val="000000"/>
          <w:sz w:val="20"/>
          <w:szCs w:val="20"/>
          <w:lang w:eastAsia="pt-BR"/>
        </w:rPr>
        <w:t>Performance mínima de 10.500 Gbps de throughput para firewall.</w:t>
      </w:r>
    </w:p>
    <w:p w:rsidR="00FA2E2D" w:rsidRDefault="003909C3">
      <w:pPr>
        <w:pStyle w:val="Standard"/>
        <w:numPr>
          <w:ilvl w:val="0"/>
          <w:numId w:val="30"/>
        </w:numPr>
        <w:jc w:val="both"/>
        <w:rPr>
          <w:sz w:val="20"/>
          <w:szCs w:val="20"/>
        </w:rPr>
      </w:pPr>
      <w:r>
        <w:rPr>
          <w:color w:val="000000"/>
          <w:sz w:val="20"/>
          <w:szCs w:val="20"/>
          <w:lang w:eastAsia="pt-BR"/>
        </w:rPr>
        <w:t>Performance mínima de 2 Gbps de throughput de IPS.</w:t>
      </w:r>
    </w:p>
    <w:p w:rsidR="00FA2E2D" w:rsidRDefault="003909C3">
      <w:pPr>
        <w:pStyle w:val="Standard"/>
        <w:numPr>
          <w:ilvl w:val="0"/>
          <w:numId w:val="30"/>
        </w:numPr>
        <w:jc w:val="both"/>
        <w:rPr>
          <w:sz w:val="20"/>
          <w:szCs w:val="20"/>
        </w:rPr>
      </w:pPr>
      <w:r>
        <w:rPr>
          <w:color w:val="000000"/>
          <w:sz w:val="20"/>
          <w:szCs w:val="20"/>
          <w:lang w:eastAsia="pt-BR"/>
        </w:rPr>
        <w:t>Performance mínima de 685 Mbps de throughput para controle de Threat Protection.</w:t>
      </w:r>
    </w:p>
    <w:p w:rsidR="00FA2E2D" w:rsidRDefault="003909C3">
      <w:pPr>
        <w:pStyle w:val="Standard"/>
        <w:numPr>
          <w:ilvl w:val="0"/>
          <w:numId w:val="30"/>
        </w:numPr>
        <w:jc w:val="both"/>
      </w:pPr>
      <w:r>
        <w:rPr>
          <w:color w:val="000000"/>
          <w:sz w:val="20"/>
          <w:szCs w:val="20"/>
          <w:lang w:eastAsia="pt-BR"/>
        </w:rPr>
        <w:t>Performance mínima de 1.8 Gbps de throughput de VPN.</w:t>
      </w:r>
      <w:r>
        <w:br w:type="page"/>
      </w:r>
    </w:p>
    <w:p w:rsidR="00FA2E2D" w:rsidRDefault="003909C3">
      <w:pPr>
        <w:pStyle w:val="Standard"/>
        <w:numPr>
          <w:ilvl w:val="0"/>
          <w:numId w:val="30"/>
        </w:numPr>
        <w:jc w:val="both"/>
      </w:pPr>
      <w:r>
        <w:rPr>
          <w:color w:val="000000"/>
          <w:sz w:val="20"/>
          <w:szCs w:val="20"/>
          <w:lang w:eastAsia="pt-BR"/>
        </w:rPr>
        <w:t>Suporte a, no mínimo, 1.600.000 de conexões simultâneas.</w:t>
      </w:r>
    </w:p>
    <w:p w:rsidR="00FA2E2D" w:rsidRDefault="003909C3">
      <w:pPr>
        <w:pStyle w:val="Standard"/>
        <w:numPr>
          <w:ilvl w:val="0"/>
          <w:numId w:val="30"/>
        </w:numPr>
        <w:jc w:val="both"/>
        <w:rPr>
          <w:sz w:val="20"/>
          <w:szCs w:val="20"/>
        </w:rPr>
      </w:pPr>
      <w:r>
        <w:rPr>
          <w:color w:val="000000"/>
          <w:sz w:val="20"/>
          <w:szCs w:val="20"/>
          <w:lang w:eastAsia="pt-BR"/>
        </w:rPr>
        <w:t>Suporte a, no mínimo, 61.500 novas conexões por segundo.</w:t>
      </w:r>
    </w:p>
    <w:p w:rsidR="00FA2E2D" w:rsidRDefault="003909C3">
      <w:pPr>
        <w:pStyle w:val="Standard"/>
        <w:numPr>
          <w:ilvl w:val="0"/>
          <w:numId w:val="30"/>
        </w:numPr>
        <w:jc w:val="both"/>
        <w:rPr>
          <w:sz w:val="20"/>
          <w:szCs w:val="20"/>
        </w:rPr>
      </w:pPr>
      <w:r>
        <w:rPr>
          <w:color w:val="000000"/>
          <w:sz w:val="20"/>
          <w:szCs w:val="20"/>
          <w:lang w:eastAsia="pt-BR"/>
        </w:rPr>
        <w:t>Possuir o número irrestrito quanto ao máximo de usuários licenciados.</w:t>
      </w:r>
    </w:p>
    <w:p w:rsidR="00FA2E2D" w:rsidRDefault="003909C3">
      <w:pPr>
        <w:pStyle w:val="Standard"/>
        <w:numPr>
          <w:ilvl w:val="0"/>
          <w:numId w:val="30"/>
        </w:numPr>
        <w:jc w:val="both"/>
        <w:rPr>
          <w:sz w:val="20"/>
          <w:szCs w:val="20"/>
        </w:rPr>
      </w:pPr>
      <w:r>
        <w:rPr>
          <w:color w:val="000000"/>
          <w:sz w:val="20"/>
          <w:szCs w:val="20"/>
          <w:lang w:eastAsia="pt-BR"/>
        </w:rPr>
        <w:t>Possuir armazenamento interno de no mínimo 64 GB SSD para sistema operacional, quarentena local, logs e relatórios.</w:t>
      </w:r>
    </w:p>
    <w:p w:rsidR="00FA2E2D" w:rsidRDefault="003909C3">
      <w:pPr>
        <w:pStyle w:val="Standard"/>
        <w:numPr>
          <w:ilvl w:val="0"/>
          <w:numId w:val="30"/>
        </w:numPr>
        <w:jc w:val="both"/>
        <w:rPr>
          <w:sz w:val="20"/>
          <w:szCs w:val="20"/>
        </w:rPr>
      </w:pPr>
      <w:r>
        <w:rPr>
          <w:color w:val="000000"/>
          <w:sz w:val="20"/>
          <w:szCs w:val="20"/>
          <w:lang w:eastAsia="pt-BR"/>
        </w:rPr>
        <w:t>Possuir no mínimo 8GB de memória RAM.</w:t>
      </w:r>
    </w:p>
    <w:p w:rsidR="00FA2E2D" w:rsidRDefault="003909C3">
      <w:pPr>
        <w:pStyle w:val="Standard"/>
        <w:numPr>
          <w:ilvl w:val="0"/>
          <w:numId w:val="30"/>
        </w:numPr>
        <w:jc w:val="both"/>
        <w:rPr>
          <w:sz w:val="20"/>
          <w:szCs w:val="20"/>
        </w:rPr>
      </w:pPr>
      <w:r>
        <w:rPr>
          <w:color w:val="000000"/>
          <w:sz w:val="20"/>
          <w:szCs w:val="20"/>
          <w:lang w:eastAsia="pt-BR"/>
        </w:rPr>
        <w:t>Possuir no mínimo 8 (oito) interfaces de rede 1000Base-TX.</w:t>
      </w:r>
    </w:p>
    <w:p w:rsidR="00FA2E2D" w:rsidRDefault="003909C3">
      <w:pPr>
        <w:pStyle w:val="Standard"/>
        <w:numPr>
          <w:ilvl w:val="0"/>
          <w:numId w:val="30"/>
        </w:numPr>
        <w:jc w:val="both"/>
        <w:rPr>
          <w:sz w:val="20"/>
          <w:szCs w:val="20"/>
        </w:rPr>
      </w:pPr>
      <w:r>
        <w:rPr>
          <w:color w:val="000000"/>
          <w:sz w:val="20"/>
          <w:szCs w:val="20"/>
          <w:lang w:eastAsia="pt-BR"/>
        </w:rPr>
        <w:t>Possuir no mínimo 1 (uma) interfaces SFPPossuir 1 (uma) interface do tipo console ou similar.</w:t>
      </w:r>
      <w:bookmarkStart w:id="102" w:name="_Ref4247260121"/>
      <w:bookmarkStart w:id="103" w:name="_Ref4247259041"/>
      <w:bookmarkStart w:id="104" w:name="_Ref4233587541"/>
      <w:bookmarkEnd w:id="102"/>
      <w:bookmarkEnd w:id="103"/>
      <w:bookmarkEnd w:id="104"/>
    </w:p>
    <w:p w:rsidR="00FA2E2D" w:rsidRDefault="00FA2E2D">
      <w:pPr>
        <w:pStyle w:val="Standard"/>
        <w:jc w:val="both"/>
        <w:rPr>
          <w:color w:val="000000"/>
          <w:sz w:val="20"/>
          <w:szCs w:val="20"/>
          <w:lang w:eastAsia="pt-BR"/>
        </w:rPr>
      </w:pP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K) CARACTERÍSTICAS GERAIS PARA FIREWALLS DE PRÓXIMA GERAÇÃO TIPO:</w:t>
      </w:r>
    </w:p>
    <w:p w:rsidR="00FA2E2D" w:rsidRDefault="003909C3">
      <w:pPr>
        <w:pStyle w:val="Standard"/>
        <w:numPr>
          <w:ilvl w:val="0"/>
          <w:numId w:val="31"/>
        </w:numPr>
        <w:jc w:val="both"/>
        <w:rPr>
          <w:sz w:val="20"/>
          <w:szCs w:val="20"/>
        </w:rPr>
      </w:pPr>
      <w:bookmarkStart w:id="105" w:name="_Ref4247286861"/>
      <w:r>
        <w:rPr>
          <w:color w:val="000000"/>
          <w:sz w:val="20"/>
          <w:szCs w:val="20"/>
          <w:lang w:eastAsia="pt-BR"/>
        </w:rPr>
        <w:t xml:space="preserve">A solução deve consistir de </w:t>
      </w:r>
      <w:r>
        <w:rPr>
          <w:i/>
          <w:iCs/>
          <w:color w:val="000000"/>
          <w:sz w:val="20"/>
          <w:szCs w:val="20"/>
          <w:lang w:eastAsia="pt-BR"/>
        </w:rPr>
        <w:t>appliance</w:t>
      </w:r>
      <w:r>
        <w:rPr>
          <w:color w:val="000000"/>
          <w:sz w:val="20"/>
          <w:szCs w:val="20"/>
          <w:lang w:eastAsia="pt-BR"/>
        </w:rPr>
        <w:t xml:space="preserve"> de proteção de rede com funcionalidades de </w:t>
      </w:r>
      <w:r>
        <w:rPr>
          <w:i/>
          <w:iCs/>
          <w:color w:val="000000"/>
          <w:sz w:val="20"/>
          <w:szCs w:val="20"/>
          <w:lang w:eastAsia="pt-BR"/>
        </w:rPr>
        <w:t>Next Generation Firewall</w:t>
      </w:r>
      <w:r>
        <w:rPr>
          <w:color w:val="000000"/>
          <w:sz w:val="20"/>
          <w:szCs w:val="20"/>
          <w:lang w:eastAsia="pt-BR"/>
        </w:rPr>
        <w:t xml:space="preserve"> (NGFW), e console de gerência, monitoração</w:t>
      </w:r>
      <w:bookmarkEnd w:id="105"/>
      <w:r>
        <w:rPr>
          <w:color w:val="000000"/>
          <w:sz w:val="20"/>
          <w:szCs w:val="20"/>
          <w:lang w:eastAsia="pt-BR"/>
        </w:rPr>
        <w:t xml:space="preserve"> e logs.</w:t>
      </w:r>
    </w:p>
    <w:p w:rsidR="00FA2E2D" w:rsidRDefault="003909C3">
      <w:pPr>
        <w:pStyle w:val="Standard"/>
        <w:numPr>
          <w:ilvl w:val="0"/>
          <w:numId w:val="31"/>
        </w:numPr>
        <w:jc w:val="both"/>
        <w:rPr>
          <w:sz w:val="20"/>
          <w:szCs w:val="20"/>
        </w:rPr>
      </w:pPr>
      <w:bookmarkStart w:id="106" w:name="_Ref4247286921"/>
      <w:r>
        <w:rPr>
          <w:color w:val="000000"/>
          <w:sz w:val="20"/>
          <w:szCs w:val="20"/>
          <w:lang w:eastAsia="pt-BR"/>
        </w:rPr>
        <w:t>Por funcionalidades de NGFW entende-se: reconhecimento de aplicações, prevenção de ameaças, identificação de usuários e controle granular de permissões.</w:t>
      </w:r>
      <w:bookmarkEnd w:id="106"/>
    </w:p>
    <w:p w:rsidR="00FA2E2D" w:rsidRDefault="003909C3">
      <w:pPr>
        <w:pStyle w:val="Standard"/>
        <w:numPr>
          <w:ilvl w:val="0"/>
          <w:numId w:val="31"/>
        </w:numPr>
        <w:jc w:val="both"/>
        <w:rPr>
          <w:sz w:val="20"/>
          <w:szCs w:val="20"/>
        </w:rPr>
      </w:pPr>
      <w:bookmarkStart w:id="107" w:name="_Ref4247286971"/>
      <w:r>
        <w:rPr>
          <w:color w:val="000000"/>
          <w:sz w:val="20"/>
          <w:szCs w:val="20"/>
          <w:lang w:eastAsia="pt-BR"/>
        </w:rPr>
        <w:t xml:space="preserve">As funcionalidades de proteção de rede que compõe a plataforma de segurança, podem funcionar em múltiplos </w:t>
      </w:r>
      <w:r>
        <w:rPr>
          <w:i/>
          <w:iCs/>
          <w:color w:val="000000"/>
          <w:sz w:val="20"/>
          <w:szCs w:val="20"/>
          <w:lang w:eastAsia="pt-BR"/>
        </w:rPr>
        <w:t>appliances</w:t>
      </w:r>
      <w:r>
        <w:rPr>
          <w:color w:val="000000"/>
          <w:sz w:val="20"/>
          <w:szCs w:val="20"/>
          <w:lang w:eastAsia="pt-BR"/>
        </w:rPr>
        <w:t xml:space="preserve"> desde que obedeçam a todos os requisitos desta especificação.</w:t>
      </w:r>
      <w:bookmarkEnd w:id="107"/>
    </w:p>
    <w:p w:rsidR="00FA2E2D" w:rsidRDefault="003909C3">
      <w:pPr>
        <w:pStyle w:val="Standard"/>
        <w:numPr>
          <w:ilvl w:val="0"/>
          <w:numId w:val="31"/>
        </w:numPr>
        <w:jc w:val="both"/>
        <w:rPr>
          <w:sz w:val="20"/>
          <w:szCs w:val="20"/>
        </w:rPr>
      </w:pPr>
      <w:bookmarkStart w:id="108" w:name="_Ref4247287351"/>
      <w:r>
        <w:rPr>
          <w:color w:val="000000"/>
          <w:sz w:val="20"/>
          <w:szCs w:val="20"/>
          <w:lang w:eastAsia="pt-BR"/>
        </w:rPr>
        <w:t>A plataforma deve ser otimizada para análise de conteúdo de aplicações em camada 7.</w:t>
      </w:r>
      <w:bookmarkEnd w:id="108"/>
    </w:p>
    <w:p w:rsidR="00FA2E2D" w:rsidRDefault="003909C3">
      <w:pPr>
        <w:pStyle w:val="Standard"/>
        <w:numPr>
          <w:ilvl w:val="0"/>
          <w:numId w:val="31"/>
        </w:numPr>
        <w:jc w:val="both"/>
        <w:rPr>
          <w:sz w:val="20"/>
          <w:szCs w:val="20"/>
        </w:rPr>
      </w:pPr>
      <w:bookmarkStart w:id="109" w:name="_Ref4247287501"/>
      <w:r>
        <w:rPr>
          <w:color w:val="000000"/>
          <w:sz w:val="20"/>
          <w:szCs w:val="20"/>
          <w:lang w:eastAsia="pt-BR"/>
        </w:rPr>
        <w:t>O software deverá ser fornecido em sua versão mais atualizada</w:t>
      </w:r>
      <w:bookmarkEnd w:id="109"/>
      <w:r>
        <w:rPr>
          <w:color w:val="000000"/>
          <w:sz w:val="20"/>
          <w:szCs w:val="20"/>
          <w:lang w:eastAsia="pt-BR"/>
        </w:rPr>
        <w:t>.</w:t>
      </w:r>
    </w:p>
    <w:p w:rsidR="00FA2E2D" w:rsidRDefault="003909C3">
      <w:pPr>
        <w:pStyle w:val="Standard"/>
        <w:numPr>
          <w:ilvl w:val="0"/>
          <w:numId w:val="31"/>
        </w:numPr>
        <w:jc w:val="both"/>
        <w:rPr>
          <w:sz w:val="20"/>
          <w:szCs w:val="20"/>
        </w:rPr>
      </w:pPr>
      <w:r>
        <w:rPr>
          <w:color w:val="000000"/>
          <w:sz w:val="20"/>
          <w:szCs w:val="20"/>
          <w:lang w:eastAsia="pt-BR"/>
        </w:rPr>
        <w:t>O HA (modo de alta disponibilidade) deve suportar o uso de dois equipamentos em modo ativo-passivo ou modo ativo</w:t>
      </w:r>
      <w:bookmarkStart w:id="110" w:name="_Ref4247293401"/>
      <w:r>
        <w:rPr>
          <w:color w:val="000000"/>
          <w:sz w:val="20"/>
          <w:szCs w:val="20"/>
          <w:lang w:eastAsia="pt-BR"/>
        </w:rPr>
        <w:t>-ativo e deve possibilitar monitoração de falha de link.</w:t>
      </w:r>
      <w:bookmarkEnd w:id="110"/>
    </w:p>
    <w:p w:rsidR="00FA2E2D" w:rsidRDefault="003909C3">
      <w:pPr>
        <w:pStyle w:val="Standard"/>
        <w:numPr>
          <w:ilvl w:val="0"/>
          <w:numId w:val="31"/>
        </w:numPr>
        <w:jc w:val="both"/>
        <w:rPr>
          <w:sz w:val="20"/>
          <w:szCs w:val="20"/>
        </w:rPr>
      </w:pPr>
      <w:r>
        <w:rPr>
          <w:color w:val="000000"/>
          <w:sz w:val="20"/>
          <w:szCs w:val="20"/>
          <w:lang w:eastAsia="pt-BR"/>
        </w:rPr>
        <w:t>O hardware deve ser do mesmo fabricante do software, não sendo aceitas soluções OEM.</w:t>
      </w:r>
    </w:p>
    <w:p w:rsidR="00FA2E2D" w:rsidRDefault="003909C3">
      <w:pPr>
        <w:pStyle w:val="Standard"/>
        <w:numPr>
          <w:ilvl w:val="0"/>
          <w:numId w:val="31"/>
        </w:numPr>
        <w:jc w:val="both"/>
        <w:rPr>
          <w:sz w:val="20"/>
          <w:szCs w:val="20"/>
        </w:rPr>
      </w:pPr>
      <w:r>
        <w:rPr>
          <w:color w:val="000000"/>
          <w:sz w:val="20"/>
          <w:szCs w:val="20"/>
          <w:lang w:eastAsia="pt-BR"/>
        </w:rPr>
        <w:t>Uma interface completa de comando de linha (CLI command-line-interface) deverá ser acessível através da interface gráfica e via porta serial.</w:t>
      </w:r>
    </w:p>
    <w:p w:rsidR="00FA2E2D" w:rsidRDefault="003909C3">
      <w:pPr>
        <w:pStyle w:val="Standard"/>
        <w:numPr>
          <w:ilvl w:val="0"/>
          <w:numId w:val="31"/>
        </w:numPr>
        <w:jc w:val="both"/>
        <w:rPr>
          <w:sz w:val="20"/>
          <w:szCs w:val="20"/>
        </w:rPr>
      </w:pPr>
      <w:r>
        <w:rPr>
          <w:color w:val="000000"/>
          <w:sz w:val="20"/>
          <w:szCs w:val="20"/>
          <w:lang w:eastAsia="pt-BR"/>
        </w:rPr>
        <w:t>A atualização de software deverá enviar avisos de atualização automáticos.</w:t>
      </w:r>
    </w:p>
    <w:p w:rsidR="00FA2E2D" w:rsidRDefault="003909C3">
      <w:pPr>
        <w:pStyle w:val="Standard"/>
        <w:numPr>
          <w:ilvl w:val="0"/>
          <w:numId w:val="31"/>
        </w:numPr>
        <w:jc w:val="both"/>
        <w:rPr>
          <w:sz w:val="20"/>
          <w:szCs w:val="20"/>
        </w:rPr>
      </w:pPr>
      <w:r>
        <w:rPr>
          <w:color w:val="000000"/>
          <w:sz w:val="20"/>
          <w:szCs w:val="20"/>
          <w:lang w:eastAsia="pt-BR"/>
        </w:rPr>
        <w:t>O sistema de objetos deverá permitir a definição de redes, serviços, hosts períodos de tempos, usuários e grupos, clientes e servidores.</w:t>
      </w:r>
    </w:p>
    <w:p w:rsidR="00FA2E2D" w:rsidRDefault="003909C3">
      <w:pPr>
        <w:pStyle w:val="Standard"/>
        <w:numPr>
          <w:ilvl w:val="0"/>
          <w:numId w:val="31"/>
        </w:numPr>
        <w:jc w:val="both"/>
        <w:rPr>
          <w:sz w:val="20"/>
          <w:szCs w:val="20"/>
        </w:rPr>
      </w:pPr>
      <w:r>
        <w:rPr>
          <w:color w:val="000000"/>
          <w:sz w:val="20"/>
          <w:szCs w:val="20"/>
          <w:lang w:eastAsia="pt-BR"/>
        </w:rPr>
        <w:t>O backup e o reestabelecimento de configuração deverão ser feitos localmente, via FTP ou email com frequência diária, semanal ou mensal, podendo também ser realizado por demanda.</w:t>
      </w:r>
    </w:p>
    <w:p w:rsidR="00FA2E2D" w:rsidRDefault="003909C3">
      <w:pPr>
        <w:pStyle w:val="Standard"/>
        <w:numPr>
          <w:ilvl w:val="0"/>
          <w:numId w:val="31"/>
        </w:numPr>
        <w:jc w:val="both"/>
        <w:rPr>
          <w:sz w:val="20"/>
          <w:szCs w:val="20"/>
        </w:rPr>
      </w:pPr>
      <w:r>
        <w:rPr>
          <w:color w:val="000000"/>
          <w:sz w:val="20"/>
          <w:szCs w:val="20"/>
          <w:lang w:eastAsia="pt-BR"/>
        </w:rPr>
        <w:t>As notificações deverão ser realizadas via email e SNMP.</w:t>
      </w:r>
    </w:p>
    <w:p w:rsidR="00FA2E2D" w:rsidRDefault="003909C3">
      <w:pPr>
        <w:pStyle w:val="Standard"/>
        <w:numPr>
          <w:ilvl w:val="0"/>
          <w:numId w:val="31"/>
        </w:numPr>
        <w:jc w:val="both"/>
        <w:rPr>
          <w:sz w:val="20"/>
          <w:szCs w:val="20"/>
        </w:rPr>
      </w:pPr>
      <w:r>
        <w:rPr>
          <w:color w:val="000000"/>
          <w:sz w:val="20"/>
          <w:szCs w:val="20"/>
          <w:lang w:eastAsia="pt-BR"/>
        </w:rPr>
        <w:t>Suportar SNMPv3 e Netflow.</w:t>
      </w:r>
    </w:p>
    <w:p w:rsidR="00FA2E2D" w:rsidRDefault="003909C3">
      <w:pPr>
        <w:pStyle w:val="Standard"/>
        <w:numPr>
          <w:ilvl w:val="0"/>
          <w:numId w:val="31"/>
        </w:numPr>
        <w:jc w:val="both"/>
        <w:rPr>
          <w:sz w:val="20"/>
          <w:szCs w:val="20"/>
        </w:rPr>
      </w:pPr>
      <w:r>
        <w:rPr>
          <w:color w:val="000000"/>
          <w:sz w:val="20"/>
          <w:szCs w:val="20"/>
          <w:lang w:eastAsia="pt-BR"/>
        </w:rPr>
        <w:t>O firewall deverá ser stateful, com inspeção profunda de pacotes.</w:t>
      </w:r>
    </w:p>
    <w:p w:rsidR="00FA2E2D" w:rsidRDefault="003909C3">
      <w:pPr>
        <w:pStyle w:val="Standard"/>
        <w:numPr>
          <w:ilvl w:val="0"/>
          <w:numId w:val="31"/>
        </w:numPr>
        <w:jc w:val="both"/>
        <w:rPr>
          <w:sz w:val="20"/>
          <w:szCs w:val="20"/>
        </w:rPr>
      </w:pPr>
      <w:r>
        <w:rPr>
          <w:color w:val="000000"/>
          <w:sz w:val="20"/>
          <w:szCs w:val="20"/>
          <w:lang w:eastAsia="pt-BR"/>
        </w:rPr>
        <w:t>As zonas deverão ser divididas pelo menos em WAN, LAN e DMZ, sendo necessário que as zonas LAN e DMZ possam ser customizáveis.</w:t>
      </w:r>
    </w:p>
    <w:p w:rsidR="00FA2E2D" w:rsidRDefault="003909C3">
      <w:pPr>
        <w:pStyle w:val="Standard"/>
        <w:numPr>
          <w:ilvl w:val="0"/>
          <w:numId w:val="31"/>
        </w:numPr>
        <w:jc w:val="both"/>
        <w:rPr>
          <w:sz w:val="20"/>
          <w:szCs w:val="20"/>
        </w:rPr>
      </w:pPr>
      <w:r>
        <w:rPr>
          <w:color w:val="000000"/>
          <w:sz w:val="20"/>
          <w:szCs w:val="20"/>
          <w:lang w:eastAsia="pt-BR"/>
        </w:rPr>
        <w:t>As políticas de NAT deverão ser customizáveis para cada regra.</w:t>
      </w:r>
    </w:p>
    <w:p w:rsidR="00FA2E2D" w:rsidRDefault="003909C3">
      <w:pPr>
        <w:pStyle w:val="Standard"/>
        <w:numPr>
          <w:ilvl w:val="0"/>
          <w:numId w:val="31"/>
        </w:numPr>
        <w:jc w:val="both"/>
        <w:rPr>
          <w:sz w:val="20"/>
          <w:szCs w:val="20"/>
        </w:rPr>
      </w:pPr>
      <w:r>
        <w:rPr>
          <w:color w:val="000000"/>
          <w:sz w:val="20"/>
          <w:szCs w:val="20"/>
          <w:lang w:eastAsia="pt-BR"/>
        </w:rPr>
        <w:t>A proteção contra flood deverá ter proteção contra DoS (Denial of Service), DdoS (Distributed DoS).</w:t>
      </w:r>
    </w:p>
    <w:p w:rsidR="00FA2E2D" w:rsidRDefault="003909C3">
      <w:pPr>
        <w:pStyle w:val="Standard"/>
        <w:numPr>
          <w:ilvl w:val="0"/>
          <w:numId w:val="31"/>
        </w:numPr>
        <w:jc w:val="both"/>
        <w:rPr>
          <w:sz w:val="20"/>
          <w:szCs w:val="20"/>
        </w:rPr>
      </w:pPr>
      <w:bookmarkStart w:id="111" w:name="_Ref4247290541"/>
      <w:r>
        <w:rPr>
          <w:color w:val="000000"/>
          <w:sz w:val="20"/>
          <w:szCs w:val="20"/>
          <w:lang w:eastAsia="pt-BR"/>
        </w:rPr>
        <w:t>Proteção contra anti-spoofing.</w:t>
      </w:r>
      <w:bookmarkEnd w:id="111"/>
    </w:p>
    <w:p w:rsidR="00FA2E2D" w:rsidRDefault="003909C3">
      <w:pPr>
        <w:pStyle w:val="Standard"/>
        <w:numPr>
          <w:ilvl w:val="0"/>
          <w:numId w:val="31"/>
        </w:numPr>
        <w:jc w:val="both"/>
        <w:rPr>
          <w:sz w:val="20"/>
          <w:szCs w:val="20"/>
        </w:rPr>
      </w:pPr>
      <w:r>
        <w:rPr>
          <w:color w:val="000000"/>
          <w:sz w:val="20"/>
          <w:szCs w:val="20"/>
          <w:lang w:eastAsia="pt-BR"/>
        </w:rPr>
        <w:t>Suportar IPv4 e IPv6.</w:t>
      </w:r>
    </w:p>
    <w:p w:rsidR="00FA2E2D" w:rsidRDefault="003909C3">
      <w:pPr>
        <w:pStyle w:val="Standard"/>
        <w:numPr>
          <w:ilvl w:val="0"/>
          <w:numId w:val="31"/>
        </w:numPr>
        <w:jc w:val="both"/>
        <w:rPr>
          <w:sz w:val="20"/>
          <w:szCs w:val="20"/>
        </w:rPr>
      </w:pPr>
      <w:r>
        <w:rPr>
          <w:color w:val="000000"/>
          <w:sz w:val="20"/>
          <w:szCs w:val="20"/>
          <w:lang w:eastAsia="pt-BR"/>
        </w:rPr>
        <w:t>IPv6 deve suportar os tunelamentos 6in4, 6to4, 4in6 e IPv6 Rapid Deployment (6rd) de acordo com a RFC 5969.</w:t>
      </w:r>
    </w:p>
    <w:p w:rsidR="00FA2E2D" w:rsidRDefault="003909C3">
      <w:pPr>
        <w:pStyle w:val="Standard"/>
        <w:numPr>
          <w:ilvl w:val="0"/>
          <w:numId w:val="31"/>
        </w:numPr>
        <w:jc w:val="both"/>
        <w:rPr>
          <w:sz w:val="20"/>
          <w:szCs w:val="20"/>
        </w:rPr>
      </w:pPr>
      <w:r>
        <w:rPr>
          <w:color w:val="000000"/>
          <w:sz w:val="20"/>
          <w:szCs w:val="20"/>
          <w:lang w:eastAsia="pt-BR"/>
        </w:rPr>
        <w:t>Suporte aos roteamentos estáticos, dinâmico (RIP, BGP e OSPF) e multicast (PIM-SM e IGMP).</w:t>
      </w:r>
    </w:p>
    <w:p w:rsidR="00FA2E2D" w:rsidRDefault="003909C3">
      <w:pPr>
        <w:pStyle w:val="Standard"/>
        <w:numPr>
          <w:ilvl w:val="0"/>
          <w:numId w:val="31"/>
        </w:numPr>
        <w:jc w:val="both"/>
        <w:rPr>
          <w:sz w:val="20"/>
          <w:szCs w:val="20"/>
        </w:rPr>
      </w:pPr>
      <w:r>
        <w:rPr>
          <w:color w:val="000000"/>
          <w:sz w:val="20"/>
          <w:szCs w:val="20"/>
          <w:lang w:eastAsia="pt-BR"/>
        </w:rPr>
        <w:t xml:space="preserve">Deve possuir tecnologia de conectividade SD-WAN; </w:t>
      </w:r>
    </w:p>
    <w:p w:rsidR="00FA2E2D" w:rsidRDefault="003909C3">
      <w:pPr>
        <w:pStyle w:val="Standard"/>
        <w:numPr>
          <w:ilvl w:val="0"/>
          <w:numId w:val="31"/>
        </w:numPr>
        <w:jc w:val="both"/>
        <w:rPr>
          <w:sz w:val="20"/>
          <w:szCs w:val="20"/>
        </w:rPr>
      </w:pPr>
      <w:r>
        <w:rPr>
          <w:color w:val="000000"/>
          <w:sz w:val="20"/>
          <w:szCs w:val="20"/>
          <w:lang w:eastAsia="pt-BR"/>
        </w:rPr>
        <w:t>Deve possibilitar o roteamento baseado em VPNs;</w:t>
      </w:r>
    </w:p>
    <w:p w:rsidR="00FA2E2D" w:rsidRDefault="003909C3">
      <w:pPr>
        <w:pStyle w:val="Standard"/>
        <w:numPr>
          <w:ilvl w:val="0"/>
          <w:numId w:val="31"/>
        </w:numPr>
        <w:jc w:val="both"/>
        <w:rPr>
          <w:sz w:val="20"/>
          <w:szCs w:val="20"/>
        </w:rPr>
      </w:pPr>
      <w:r>
        <w:rPr>
          <w:color w:val="000000"/>
          <w:sz w:val="20"/>
          <w:szCs w:val="20"/>
          <w:lang w:eastAsia="pt-BR"/>
        </w:rPr>
        <w:t>Deve suportar criar políticas de roteamento</w:t>
      </w:r>
    </w:p>
    <w:p w:rsidR="00FA2E2D" w:rsidRDefault="003909C3">
      <w:pPr>
        <w:pStyle w:val="Standard"/>
        <w:numPr>
          <w:ilvl w:val="0"/>
          <w:numId w:val="31"/>
        </w:numPr>
        <w:jc w:val="both"/>
        <w:rPr>
          <w:sz w:val="20"/>
          <w:szCs w:val="20"/>
        </w:rPr>
      </w:pPr>
      <w:r>
        <w:rPr>
          <w:color w:val="000000"/>
          <w:sz w:val="20"/>
          <w:szCs w:val="20"/>
          <w:lang w:eastAsia="pt-BR"/>
        </w:rPr>
        <w:t>Para as políticas de roteamento, devem ser permitidas pelo menos as seguintes condições:</w:t>
      </w:r>
    </w:p>
    <w:p w:rsidR="00FA2E2D" w:rsidRDefault="003909C3">
      <w:pPr>
        <w:pStyle w:val="Standard"/>
        <w:numPr>
          <w:ilvl w:val="1"/>
          <w:numId w:val="31"/>
        </w:numPr>
        <w:jc w:val="both"/>
        <w:rPr>
          <w:sz w:val="20"/>
          <w:szCs w:val="20"/>
        </w:rPr>
      </w:pPr>
      <w:r>
        <w:rPr>
          <w:color w:val="000000"/>
          <w:sz w:val="20"/>
          <w:szCs w:val="20"/>
          <w:lang w:eastAsia="pt-BR"/>
        </w:rPr>
        <w:t>Interface de entrada do pacote;</w:t>
      </w:r>
    </w:p>
    <w:p w:rsidR="00FA2E2D" w:rsidRDefault="003909C3">
      <w:pPr>
        <w:pStyle w:val="Standard"/>
        <w:numPr>
          <w:ilvl w:val="1"/>
          <w:numId w:val="31"/>
        </w:numPr>
        <w:jc w:val="both"/>
        <w:rPr>
          <w:sz w:val="20"/>
          <w:szCs w:val="20"/>
        </w:rPr>
      </w:pPr>
      <w:r>
        <w:rPr>
          <w:color w:val="000000"/>
          <w:sz w:val="20"/>
          <w:szCs w:val="20"/>
          <w:lang w:eastAsia="pt-BR"/>
        </w:rPr>
        <w:t>IPs de origem;</w:t>
      </w:r>
    </w:p>
    <w:p w:rsidR="00FA2E2D" w:rsidRDefault="003909C3">
      <w:pPr>
        <w:pStyle w:val="Standard"/>
        <w:numPr>
          <w:ilvl w:val="1"/>
          <w:numId w:val="31"/>
        </w:numPr>
        <w:jc w:val="both"/>
        <w:rPr>
          <w:sz w:val="20"/>
          <w:szCs w:val="20"/>
        </w:rPr>
      </w:pPr>
      <w:r>
        <w:rPr>
          <w:color w:val="000000"/>
          <w:sz w:val="20"/>
          <w:szCs w:val="20"/>
          <w:lang w:eastAsia="pt-BR"/>
        </w:rPr>
        <w:t>IPs de destino;</w:t>
      </w:r>
    </w:p>
    <w:p w:rsidR="00FA2E2D" w:rsidRDefault="003909C3">
      <w:pPr>
        <w:pStyle w:val="Standard"/>
        <w:numPr>
          <w:ilvl w:val="1"/>
          <w:numId w:val="31"/>
        </w:numPr>
        <w:jc w:val="both"/>
        <w:rPr>
          <w:sz w:val="20"/>
          <w:szCs w:val="20"/>
        </w:rPr>
      </w:pPr>
      <w:r>
        <w:rPr>
          <w:color w:val="000000"/>
          <w:sz w:val="20"/>
          <w:szCs w:val="20"/>
          <w:lang w:eastAsia="pt-BR"/>
        </w:rPr>
        <w:t>Portas de destino;</w:t>
      </w:r>
    </w:p>
    <w:p w:rsidR="00FA2E2D" w:rsidRDefault="003909C3">
      <w:pPr>
        <w:pStyle w:val="Standard"/>
        <w:numPr>
          <w:ilvl w:val="1"/>
          <w:numId w:val="31"/>
        </w:numPr>
        <w:jc w:val="both"/>
        <w:rPr>
          <w:sz w:val="20"/>
          <w:szCs w:val="20"/>
        </w:rPr>
      </w:pPr>
      <w:r>
        <w:rPr>
          <w:color w:val="000000"/>
          <w:sz w:val="20"/>
          <w:szCs w:val="20"/>
          <w:lang w:eastAsia="pt-BR"/>
        </w:rPr>
        <w:t>Usuários ou grupos de usuários;</w:t>
      </w:r>
    </w:p>
    <w:p w:rsidR="00FA2E2D" w:rsidRDefault="003909C3">
      <w:pPr>
        <w:pStyle w:val="Standard"/>
        <w:numPr>
          <w:ilvl w:val="1"/>
          <w:numId w:val="31"/>
        </w:numPr>
        <w:jc w:val="both"/>
      </w:pPr>
      <w:r>
        <w:rPr>
          <w:color w:val="000000"/>
          <w:sz w:val="20"/>
          <w:szCs w:val="20"/>
          <w:lang w:eastAsia="pt-BR"/>
        </w:rPr>
        <w:t>Aplicação em camada 7.</w:t>
      </w:r>
      <w:r>
        <w:br w:type="page"/>
      </w:r>
    </w:p>
    <w:p w:rsidR="00FA2E2D" w:rsidRDefault="003909C3">
      <w:pPr>
        <w:pStyle w:val="Standard"/>
        <w:numPr>
          <w:ilvl w:val="0"/>
          <w:numId w:val="31"/>
        </w:numPr>
        <w:jc w:val="both"/>
      </w:pPr>
      <w:r>
        <w:rPr>
          <w:color w:val="000000"/>
          <w:sz w:val="20"/>
          <w:szCs w:val="20"/>
          <w:lang w:eastAsia="pt-BR"/>
        </w:rPr>
        <w:t>Deve ser possível escolher um gateway primário e um gateway de backup para as políticas de roteamento.</w:t>
      </w:r>
    </w:p>
    <w:p w:rsidR="00FA2E2D" w:rsidRDefault="003909C3">
      <w:pPr>
        <w:pStyle w:val="Standard"/>
        <w:numPr>
          <w:ilvl w:val="0"/>
          <w:numId w:val="31"/>
        </w:numPr>
        <w:jc w:val="both"/>
        <w:rPr>
          <w:sz w:val="20"/>
          <w:szCs w:val="20"/>
        </w:rPr>
      </w:pPr>
      <w:r>
        <w:rPr>
          <w:color w:val="000000"/>
          <w:sz w:val="20"/>
          <w:szCs w:val="20"/>
          <w:lang w:eastAsia="pt-BR"/>
        </w:rPr>
        <w:t>Deve suportar a definição de VLANs no firewall conforme padrão IEEE 802.1q e tagging de VLAN.</w:t>
      </w:r>
    </w:p>
    <w:p w:rsidR="00FA2E2D" w:rsidRDefault="003909C3">
      <w:pPr>
        <w:pStyle w:val="Standard"/>
        <w:numPr>
          <w:ilvl w:val="0"/>
          <w:numId w:val="31"/>
        </w:numPr>
        <w:jc w:val="both"/>
        <w:rPr>
          <w:sz w:val="20"/>
          <w:szCs w:val="20"/>
        </w:rPr>
      </w:pPr>
      <w:r>
        <w:rPr>
          <w:color w:val="000000"/>
          <w:sz w:val="20"/>
          <w:szCs w:val="20"/>
          <w:lang w:eastAsia="pt-BR"/>
        </w:rPr>
        <w:t>Deve suportar Extended VLAN.</w:t>
      </w:r>
    </w:p>
    <w:p w:rsidR="00FA2E2D" w:rsidRDefault="003909C3">
      <w:pPr>
        <w:pStyle w:val="Standard"/>
        <w:numPr>
          <w:ilvl w:val="0"/>
          <w:numId w:val="31"/>
        </w:numPr>
        <w:jc w:val="both"/>
        <w:rPr>
          <w:sz w:val="20"/>
          <w:szCs w:val="20"/>
        </w:rPr>
      </w:pPr>
      <w:r>
        <w:rPr>
          <w:color w:val="000000"/>
          <w:sz w:val="20"/>
          <w:szCs w:val="20"/>
          <w:lang w:eastAsia="pt-BR"/>
        </w:rPr>
        <w:t>O balanceamento de link WAN deve permitir múltiplas conexões de links Internet, checagem automática do estado de links, failover automático e balanceamento por peso.</w:t>
      </w:r>
    </w:p>
    <w:p w:rsidR="00FA2E2D" w:rsidRDefault="003909C3">
      <w:pPr>
        <w:pStyle w:val="Standard"/>
        <w:numPr>
          <w:ilvl w:val="0"/>
          <w:numId w:val="31"/>
        </w:numPr>
        <w:jc w:val="both"/>
        <w:rPr>
          <w:sz w:val="20"/>
          <w:szCs w:val="20"/>
        </w:rPr>
      </w:pPr>
      <w:r>
        <w:rPr>
          <w:color w:val="000000"/>
          <w:sz w:val="20"/>
          <w:szCs w:val="20"/>
          <w:lang w:eastAsia="pt-BR"/>
        </w:rPr>
        <w:t>A solução deverá permitir port-aggregation de interfaces de firewall suportando o protocolo 802.3ad, para escolhas entre aumento de throughput e alta disponibilidade de interfaces.</w:t>
      </w:r>
    </w:p>
    <w:p w:rsidR="00FA2E2D" w:rsidRDefault="003909C3">
      <w:pPr>
        <w:pStyle w:val="Standard"/>
        <w:numPr>
          <w:ilvl w:val="0"/>
          <w:numId w:val="31"/>
        </w:numPr>
        <w:jc w:val="both"/>
        <w:rPr>
          <w:sz w:val="20"/>
          <w:szCs w:val="20"/>
        </w:rPr>
      </w:pPr>
      <w:r>
        <w:rPr>
          <w:color w:val="000000"/>
          <w:sz w:val="20"/>
          <w:szCs w:val="20"/>
          <w:lang w:eastAsia="pt-BR"/>
        </w:rPr>
        <w:t>Deve permitir a configuração de jumbo frames nas interfaces de rede.</w:t>
      </w:r>
    </w:p>
    <w:p w:rsidR="00FA2E2D" w:rsidRDefault="003909C3">
      <w:pPr>
        <w:pStyle w:val="Standard"/>
        <w:numPr>
          <w:ilvl w:val="0"/>
          <w:numId w:val="31"/>
        </w:numPr>
        <w:jc w:val="both"/>
        <w:rPr>
          <w:sz w:val="20"/>
          <w:szCs w:val="20"/>
        </w:rPr>
      </w:pPr>
      <w:r>
        <w:rPr>
          <w:color w:val="000000"/>
          <w:sz w:val="20"/>
          <w:szCs w:val="20"/>
          <w:lang w:eastAsia="pt-BR"/>
        </w:rPr>
        <w:t>Deve permitir a criação de um grupo de portas layer2.</w:t>
      </w:r>
    </w:p>
    <w:p w:rsidR="00FA2E2D" w:rsidRDefault="003909C3">
      <w:pPr>
        <w:pStyle w:val="Standard"/>
        <w:numPr>
          <w:ilvl w:val="0"/>
          <w:numId w:val="31"/>
        </w:numPr>
        <w:jc w:val="both"/>
        <w:rPr>
          <w:sz w:val="20"/>
          <w:szCs w:val="20"/>
        </w:rPr>
      </w:pPr>
      <w:r>
        <w:rPr>
          <w:color w:val="000000"/>
          <w:sz w:val="20"/>
          <w:szCs w:val="20"/>
          <w:lang w:eastAsia="pt-BR"/>
        </w:rPr>
        <w:t>A solução deverá permitir configurar os serviços de DNS, Dynamic DNS, DHCP e NTP.</w:t>
      </w:r>
    </w:p>
    <w:p w:rsidR="00FA2E2D" w:rsidRDefault="003909C3">
      <w:pPr>
        <w:pStyle w:val="Standard"/>
        <w:numPr>
          <w:ilvl w:val="0"/>
          <w:numId w:val="31"/>
        </w:numPr>
        <w:jc w:val="both"/>
        <w:rPr>
          <w:sz w:val="20"/>
          <w:szCs w:val="20"/>
        </w:rPr>
      </w:pPr>
      <w:r>
        <w:rPr>
          <w:color w:val="000000"/>
          <w:sz w:val="20"/>
          <w:szCs w:val="20"/>
          <w:lang w:eastAsia="pt-BR"/>
        </w:rPr>
        <w:t>O traffic shapping (QoS) deverá ser baseado em rede ou usuário.</w:t>
      </w:r>
    </w:p>
    <w:p w:rsidR="00FA2E2D" w:rsidRDefault="003909C3">
      <w:pPr>
        <w:pStyle w:val="Standard"/>
        <w:numPr>
          <w:ilvl w:val="0"/>
          <w:numId w:val="31"/>
        </w:numPr>
        <w:jc w:val="both"/>
        <w:rPr>
          <w:sz w:val="20"/>
          <w:szCs w:val="20"/>
        </w:rPr>
      </w:pPr>
      <w:r>
        <w:rPr>
          <w:color w:val="000000"/>
          <w:sz w:val="20"/>
          <w:szCs w:val="20"/>
          <w:lang w:eastAsia="pt-BR"/>
        </w:rPr>
        <w:t>A solução deve permitir o tráfego de cotas baseados por usuários para upload/download e pelo tráfego total, sendo cíclicas ou não-cíclicas.</w:t>
      </w:r>
    </w:p>
    <w:p w:rsidR="00FA2E2D" w:rsidRDefault="003909C3">
      <w:pPr>
        <w:pStyle w:val="Standard"/>
        <w:numPr>
          <w:ilvl w:val="0"/>
          <w:numId w:val="31"/>
        </w:numPr>
        <w:jc w:val="both"/>
        <w:rPr>
          <w:sz w:val="20"/>
          <w:szCs w:val="20"/>
        </w:rPr>
      </w:pPr>
      <w:r>
        <w:rPr>
          <w:color w:val="000000"/>
          <w:sz w:val="20"/>
          <w:szCs w:val="20"/>
          <w:lang w:eastAsia="pt-BR"/>
        </w:rPr>
        <w:t>Deve possuir otimização em tempo real de voz sobre IP.</w:t>
      </w:r>
    </w:p>
    <w:p w:rsidR="00FA2E2D" w:rsidRDefault="003909C3">
      <w:pPr>
        <w:pStyle w:val="Standard"/>
        <w:numPr>
          <w:ilvl w:val="0"/>
          <w:numId w:val="31"/>
        </w:numPr>
        <w:jc w:val="both"/>
        <w:rPr>
          <w:sz w:val="20"/>
          <w:szCs w:val="20"/>
        </w:rPr>
      </w:pPr>
      <w:bookmarkStart w:id="112" w:name="_Ref4247287561"/>
      <w:r>
        <w:rPr>
          <w:color w:val="000000"/>
          <w:sz w:val="20"/>
          <w:szCs w:val="20"/>
          <w:lang w:eastAsia="pt-BR"/>
        </w:rPr>
        <w:t>Deve implementar o protocolo de negociação Link Aggregation Control Protocol (LACP).</w:t>
      </w:r>
      <w:bookmarkEnd w:id="112"/>
    </w:p>
    <w:p w:rsidR="00FA2E2D" w:rsidRDefault="00FA2E2D">
      <w:pPr>
        <w:pStyle w:val="Standard"/>
        <w:ind w:left="720"/>
        <w:jc w:val="both"/>
        <w:rPr>
          <w:color w:val="000000"/>
          <w:sz w:val="20"/>
          <w:szCs w:val="20"/>
          <w:lang w:eastAsia="pt-BR"/>
        </w:rPr>
      </w:pP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L) CONTROLE POR POLÍTICAS DE FIREWALL:</w:t>
      </w:r>
    </w:p>
    <w:p w:rsidR="00FA2E2D" w:rsidRDefault="003909C3">
      <w:pPr>
        <w:pStyle w:val="Standard"/>
        <w:numPr>
          <w:ilvl w:val="0"/>
          <w:numId w:val="32"/>
        </w:numPr>
        <w:jc w:val="both"/>
        <w:rPr>
          <w:sz w:val="20"/>
          <w:szCs w:val="20"/>
        </w:rPr>
      </w:pPr>
      <w:bookmarkStart w:id="113" w:name="_Ref4285208531"/>
      <w:r>
        <w:rPr>
          <w:color w:val="000000"/>
          <w:sz w:val="20"/>
          <w:szCs w:val="20"/>
          <w:lang w:eastAsia="pt-BR"/>
        </w:rPr>
        <w:t>Deve suportar controles por: porta e protocolos TCP/UDP, origem/destino e identificação de usuários.</w:t>
      </w:r>
      <w:bookmarkEnd w:id="113"/>
    </w:p>
    <w:p w:rsidR="00FA2E2D" w:rsidRDefault="003909C3">
      <w:pPr>
        <w:pStyle w:val="Standard"/>
        <w:numPr>
          <w:ilvl w:val="0"/>
          <w:numId w:val="32"/>
        </w:numPr>
        <w:jc w:val="both"/>
        <w:rPr>
          <w:sz w:val="20"/>
          <w:szCs w:val="20"/>
        </w:rPr>
      </w:pPr>
      <w:r>
        <w:rPr>
          <w:color w:val="000000"/>
          <w:sz w:val="20"/>
          <w:szCs w:val="20"/>
          <w:lang w:eastAsia="pt-BR"/>
        </w:rPr>
        <w:t>O controle de políticas deverá monitorar as políticas de redes, usuários, grupos e tempo, bem como identificar as regras não-utilizadas, desabilitadas, modificadas e novas políticas.</w:t>
      </w:r>
    </w:p>
    <w:p w:rsidR="00FA2E2D" w:rsidRDefault="003909C3">
      <w:pPr>
        <w:pStyle w:val="Standard"/>
        <w:numPr>
          <w:ilvl w:val="0"/>
          <w:numId w:val="32"/>
        </w:numPr>
        <w:jc w:val="both"/>
        <w:rPr>
          <w:sz w:val="20"/>
          <w:szCs w:val="20"/>
        </w:rPr>
      </w:pPr>
      <w:bookmarkStart w:id="114" w:name="_Ref4247295281"/>
      <w:r>
        <w:rPr>
          <w:color w:val="000000"/>
          <w:sz w:val="20"/>
          <w:szCs w:val="20"/>
          <w:lang w:eastAsia="pt-BR"/>
        </w:rPr>
        <w:t>As políticas deverão ter controle de tempo de acesso por usuário e grupo, sendo aplicadas por zonas, redes e por tipos de serviços.</w:t>
      </w:r>
      <w:bookmarkEnd w:id="114"/>
    </w:p>
    <w:p w:rsidR="00FA2E2D" w:rsidRDefault="003909C3">
      <w:pPr>
        <w:pStyle w:val="Standard"/>
        <w:numPr>
          <w:ilvl w:val="0"/>
          <w:numId w:val="32"/>
        </w:numPr>
        <w:jc w:val="both"/>
        <w:rPr>
          <w:sz w:val="20"/>
          <w:szCs w:val="20"/>
        </w:rPr>
      </w:pPr>
      <w:bookmarkStart w:id="115" w:name="_Ref4247295331"/>
      <w:r>
        <w:rPr>
          <w:color w:val="000000"/>
          <w:sz w:val="20"/>
          <w:szCs w:val="20"/>
          <w:lang w:eastAsia="pt-BR"/>
        </w:rPr>
        <w:t>Controle de políticas por usuários, grupos de usuários, IPs, redes e zonas de segurança.</w:t>
      </w:r>
      <w:bookmarkEnd w:id="115"/>
    </w:p>
    <w:p w:rsidR="00FA2E2D" w:rsidRDefault="003909C3">
      <w:pPr>
        <w:pStyle w:val="Standard"/>
        <w:numPr>
          <w:ilvl w:val="0"/>
          <w:numId w:val="32"/>
        </w:numPr>
        <w:jc w:val="both"/>
        <w:rPr>
          <w:sz w:val="20"/>
          <w:szCs w:val="20"/>
        </w:rPr>
      </w:pPr>
      <w:bookmarkStart w:id="116" w:name="_Ref4247295371"/>
      <w:r>
        <w:rPr>
          <w:color w:val="000000"/>
          <w:sz w:val="20"/>
          <w:szCs w:val="20"/>
          <w:lang w:eastAsia="pt-BR"/>
        </w:rPr>
        <w:t xml:space="preserve">Controle de políticas </w:t>
      </w:r>
      <w:bookmarkEnd w:id="116"/>
      <w:r>
        <w:rPr>
          <w:color w:val="000000"/>
          <w:sz w:val="20"/>
          <w:szCs w:val="20"/>
          <w:lang w:eastAsia="pt-BR"/>
        </w:rPr>
        <w:t>por países via localização por IP.</w:t>
      </w:r>
    </w:p>
    <w:p w:rsidR="00FA2E2D" w:rsidRDefault="003909C3">
      <w:pPr>
        <w:pStyle w:val="Standard"/>
        <w:numPr>
          <w:ilvl w:val="0"/>
          <w:numId w:val="32"/>
        </w:numPr>
        <w:jc w:val="both"/>
        <w:rPr>
          <w:sz w:val="20"/>
          <w:szCs w:val="20"/>
        </w:rPr>
      </w:pPr>
      <w:bookmarkStart w:id="117" w:name="_Ref4247295891"/>
      <w:r>
        <w:rPr>
          <w:color w:val="000000"/>
          <w:sz w:val="20"/>
          <w:szCs w:val="20"/>
          <w:lang w:eastAsia="pt-BR"/>
        </w:rPr>
        <w:t>Suporte a objetos e regras IPV6.</w:t>
      </w:r>
      <w:bookmarkEnd w:id="117"/>
    </w:p>
    <w:p w:rsidR="00FA2E2D" w:rsidRDefault="003909C3">
      <w:pPr>
        <w:pStyle w:val="Standard"/>
        <w:numPr>
          <w:ilvl w:val="0"/>
          <w:numId w:val="32"/>
        </w:numPr>
        <w:jc w:val="both"/>
        <w:rPr>
          <w:sz w:val="20"/>
          <w:szCs w:val="20"/>
        </w:rPr>
      </w:pPr>
      <w:bookmarkStart w:id="118" w:name="_Ref4247295941"/>
      <w:r>
        <w:rPr>
          <w:color w:val="000000"/>
          <w:sz w:val="20"/>
          <w:szCs w:val="20"/>
          <w:lang w:eastAsia="pt-BR"/>
        </w:rPr>
        <w:t xml:space="preserve">Suporte a objetos e regras </w:t>
      </w:r>
      <w:r>
        <w:rPr>
          <w:i/>
          <w:iCs/>
          <w:color w:val="000000"/>
          <w:sz w:val="20"/>
          <w:szCs w:val="20"/>
          <w:lang w:eastAsia="pt-BR"/>
        </w:rPr>
        <w:t>multicast</w:t>
      </w:r>
      <w:r>
        <w:rPr>
          <w:color w:val="000000"/>
          <w:sz w:val="20"/>
          <w:szCs w:val="20"/>
          <w:lang w:eastAsia="pt-BR"/>
        </w:rPr>
        <w:t>.</w:t>
      </w:r>
      <w:bookmarkEnd w:id="118"/>
    </w:p>
    <w:p w:rsidR="00FA2E2D" w:rsidRDefault="00FA2E2D">
      <w:pPr>
        <w:pStyle w:val="Standard"/>
        <w:ind w:left="720"/>
        <w:jc w:val="both"/>
        <w:rPr>
          <w:color w:val="000000"/>
          <w:sz w:val="20"/>
          <w:szCs w:val="20"/>
          <w:lang w:eastAsia="pt-BR"/>
        </w:rPr>
      </w:pP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M) PREVENÇÃO DE AMEAÇAS:</w:t>
      </w:r>
    </w:p>
    <w:p w:rsidR="00FA2E2D" w:rsidRDefault="003909C3">
      <w:pPr>
        <w:pStyle w:val="Standard"/>
        <w:numPr>
          <w:ilvl w:val="0"/>
          <w:numId w:val="33"/>
        </w:numPr>
        <w:jc w:val="both"/>
        <w:rPr>
          <w:sz w:val="20"/>
          <w:szCs w:val="20"/>
        </w:rPr>
      </w:pPr>
      <w:bookmarkStart w:id="119" w:name="_Ref4247297981"/>
      <w:r>
        <w:rPr>
          <w:color w:val="000000"/>
          <w:sz w:val="20"/>
          <w:szCs w:val="20"/>
          <w:lang w:eastAsia="pt-BR"/>
        </w:rPr>
        <w:t xml:space="preserve">Para proteção do ambiente contra-ataques, os dispositivos de proteção devem possuir módulo de IPS, Antivírus, </w:t>
      </w:r>
      <w:r>
        <w:rPr>
          <w:i/>
          <w:iCs/>
          <w:color w:val="000000"/>
          <w:sz w:val="20"/>
          <w:szCs w:val="20"/>
          <w:lang w:eastAsia="pt-BR"/>
        </w:rPr>
        <w:t>Anti-Malware</w:t>
      </w:r>
      <w:r>
        <w:rPr>
          <w:color w:val="000000"/>
          <w:sz w:val="20"/>
          <w:szCs w:val="20"/>
          <w:lang w:eastAsia="pt-BR"/>
        </w:rPr>
        <w:t xml:space="preserve"> e Firewall de Proteção Web (WAF) integrados no próprio </w:t>
      </w:r>
      <w:r>
        <w:rPr>
          <w:i/>
          <w:iCs/>
          <w:color w:val="000000"/>
          <w:sz w:val="20"/>
          <w:szCs w:val="20"/>
          <w:lang w:eastAsia="pt-BR"/>
        </w:rPr>
        <w:t>appliance</w:t>
      </w:r>
      <w:r>
        <w:rPr>
          <w:color w:val="000000"/>
          <w:sz w:val="20"/>
          <w:szCs w:val="20"/>
          <w:lang w:eastAsia="pt-BR"/>
        </w:rPr>
        <w:t xml:space="preserve"> de Firewall ou entregue em múltiplos </w:t>
      </w:r>
      <w:r>
        <w:rPr>
          <w:i/>
          <w:iCs/>
          <w:color w:val="000000"/>
          <w:sz w:val="20"/>
          <w:szCs w:val="20"/>
          <w:lang w:eastAsia="pt-BR"/>
        </w:rPr>
        <w:t>appliances</w:t>
      </w:r>
      <w:r>
        <w:rPr>
          <w:color w:val="000000"/>
          <w:sz w:val="20"/>
          <w:szCs w:val="20"/>
          <w:lang w:eastAsia="pt-BR"/>
        </w:rPr>
        <w:t xml:space="preserve"> desde que obedeçam a todos os requisitos desta especificação.</w:t>
      </w:r>
      <w:bookmarkEnd w:id="119"/>
    </w:p>
    <w:p w:rsidR="00FA2E2D" w:rsidRDefault="003909C3">
      <w:pPr>
        <w:pStyle w:val="Standard"/>
        <w:numPr>
          <w:ilvl w:val="0"/>
          <w:numId w:val="33"/>
        </w:numPr>
        <w:jc w:val="both"/>
        <w:rPr>
          <w:sz w:val="20"/>
          <w:szCs w:val="20"/>
        </w:rPr>
      </w:pPr>
      <w:r>
        <w:rPr>
          <w:color w:val="000000"/>
          <w:sz w:val="20"/>
          <w:szCs w:val="20"/>
          <w:lang w:eastAsia="pt-BR"/>
        </w:rPr>
        <w:t>Deve realizar a inspeção profunda de pacotes para prevensão de intrusão (IPS) e deve incluir assinaturas de prevenção de intrusão (IPS).</w:t>
      </w:r>
    </w:p>
    <w:p w:rsidR="00FA2E2D" w:rsidRDefault="003909C3">
      <w:pPr>
        <w:pStyle w:val="Standard"/>
        <w:numPr>
          <w:ilvl w:val="0"/>
          <w:numId w:val="33"/>
        </w:numPr>
        <w:jc w:val="both"/>
        <w:rPr>
          <w:sz w:val="20"/>
          <w:szCs w:val="20"/>
        </w:rPr>
      </w:pPr>
      <w:bookmarkStart w:id="120" w:name="_Ref4247298021"/>
      <w:r>
        <w:rPr>
          <w:color w:val="000000"/>
          <w:sz w:val="20"/>
          <w:szCs w:val="20"/>
          <w:lang w:eastAsia="pt-BR"/>
        </w:rPr>
        <w:t>As assinaturas de prevenção de intrusão (IPS) devem ser customizadas.</w:t>
      </w:r>
      <w:bookmarkEnd w:id="120"/>
    </w:p>
    <w:p w:rsidR="00FA2E2D" w:rsidRDefault="003909C3">
      <w:pPr>
        <w:pStyle w:val="Standard"/>
        <w:numPr>
          <w:ilvl w:val="0"/>
          <w:numId w:val="33"/>
        </w:numPr>
        <w:jc w:val="both"/>
        <w:rPr>
          <w:sz w:val="20"/>
          <w:szCs w:val="20"/>
        </w:rPr>
      </w:pPr>
      <w:bookmarkStart w:id="121" w:name="_Ref4247298221"/>
      <w:r>
        <w:rPr>
          <w:color w:val="000000"/>
          <w:sz w:val="20"/>
          <w:szCs w:val="20"/>
          <w:lang w:eastAsia="pt-BR"/>
        </w:rPr>
        <w:t>Exceções por usuário, grupo de usuários, IP de origem ou de destino devem ser possíveis nas regras</w:t>
      </w:r>
      <w:bookmarkEnd w:id="121"/>
      <w:r>
        <w:rPr>
          <w:color w:val="000000"/>
          <w:sz w:val="20"/>
          <w:szCs w:val="20"/>
          <w:lang w:eastAsia="pt-BR"/>
        </w:rPr>
        <w:t>.</w:t>
      </w:r>
    </w:p>
    <w:p w:rsidR="00FA2E2D" w:rsidRDefault="003909C3">
      <w:pPr>
        <w:pStyle w:val="Standard"/>
        <w:numPr>
          <w:ilvl w:val="0"/>
          <w:numId w:val="33"/>
        </w:numPr>
        <w:jc w:val="both"/>
        <w:rPr>
          <w:sz w:val="20"/>
          <w:szCs w:val="20"/>
        </w:rPr>
      </w:pPr>
      <w:bookmarkStart w:id="122" w:name="_Ref4247298261"/>
      <w:r>
        <w:rPr>
          <w:color w:val="000000"/>
          <w:sz w:val="20"/>
          <w:szCs w:val="20"/>
          <w:lang w:eastAsia="pt-BR"/>
        </w:rPr>
        <w:t xml:space="preserve">Deve suportar granularidade nas políticas de IPS Antivírus e </w:t>
      </w:r>
      <w:r>
        <w:rPr>
          <w:i/>
          <w:iCs/>
          <w:color w:val="000000"/>
          <w:sz w:val="20"/>
          <w:szCs w:val="20"/>
          <w:lang w:eastAsia="pt-BR"/>
        </w:rPr>
        <w:t>Anti-Malware</w:t>
      </w:r>
      <w:r>
        <w:rPr>
          <w:color w:val="000000"/>
          <w:sz w:val="20"/>
          <w:szCs w:val="20"/>
          <w:lang w:eastAsia="pt-BR"/>
        </w:rPr>
        <w:t>, possibilitando a criação de diferentes políticas por endereço de origem, endereço de destino, serviço e a combinação de todos esses itens</w:t>
      </w:r>
      <w:bookmarkStart w:id="123" w:name="_Ref4247298301"/>
      <w:bookmarkEnd w:id="122"/>
      <w:r>
        <w:rPr>
          <w:color w:val="000000"/>
          <w:sz w:val="20"/>
          <w:szCs w:val="20"/>
          <w:lang w:eastAsia="pt-BR"/>
        </w:rPr>
        <w:t>, com customização completa.</w:t>
      </w:r>
    </w:p>
    <w:p w:rsidR="00FA2E2D" w:rsidRDefault="003909C3">
      <w:pPr>
        <w:pStyle w:val="Standard"/>
        <w:numPr>
          <w:ilvl w:val="0"/>
          <w:numId w:val="33"/>
        </w:numPr>
        <w:jc w:val="both"/>
        <w:rPr>
          <w:sz w:val="20"/>
          <w:szCs w:val="20"/>
        </w:rPr>
      </w:pPr>
      <w:r>
        <w:rPr>
          <w:color w:val="000000"/>
          <w:sz w:val="20"/>
          <w:szCs w:val="20"/>
          <w:lang w:eastAsia="pt-BR"/>
        </w:rPr>
        <w:t>A solução contratada deve realizar a emulação de malwares desconhecidos em ambientes de sandbox em nuvem.</w:t>
      </w:r>
    </w:p>
    <w:p w:rsidR="00FA2E2D" w:rsidRDefault="003909C3">
      <w:pPr>
        <w:pStyle w:val="Standard"/>
        <w:numPr>
          <w:ilvl w:val="0"/>
          <w:numId w:val="33"/>
        </w:numPr>
        <w:jc w:val="both"/>
        <w:rPr>
          <w:sz w:val="20"/>
          <w:szCs w:val="20"/>
        </w:rPr>
      </w:pPr>
      <w:r>
        <w:rPr>
          <w:color w:val="000000"/>
          <w:sz w:val="20"/>
          <w:szCs w:val="20"/>
          <w:lang w:eastAsia="pt-BR"/>
        </w:rPr>
        <w:t>Para a eficácia da análise de malwares Zero-Days, a solução de Sandobox deve possuir algoritmos de inteligência artificial, como algoritmos baseados em machine learning.</w:t>
      </w:r>
    </w:p>
    <w:p w:rsidR="00FA2E2D" w:rsidRDefault="003909C3">
      <w:pPr>
        <w:pStyle w:val="Standard"/>
        <w:numPr>
          <w:ilvl w:val="0"/>
          <w:numId w:val="33"/>
        </w:numPr>
        <w:jc w:val="both"/>
        <w:rPr>
          <w:sz w:val="20"/>
          <w:szCs w:val="20"/>
        </w:rPr>
      </w:pPr>
      <w:r>
        <w:rPr>
          <w:color w:val="000000"/>
          <w:sz w:val="20"/>
          <w:szCs w:val="20"/>
          <w:lang w:eastAsia="pt-BR"/>
        </w:rPr>
        <w:t>A funcionalidade de sandbox deve atuar como uma camada adicional ao motor de antimalware, e ao fim da análise do artefato, deverá gerar um relatório contendo o resultado da análise, bem como os screenshots das telas dos sistemas emulados pela plataforma.</w:t>
      </w:r>
    </w:p>
    <w:p w:rsidR="00FA2E2D" w:rsidRDefault="003909C3">
      <w:pPr>
        <w:pStyle w:val="Standard"/>
        <w:numPr>
          <w:ilvl w:val="0"/>
          <w:numId w:val="33"/>
        </w:numPr>
        <w:jc w:val="both"/>
      </w:pPr>
      <w:r>
        <w:rPr>
          <w:color w:val="000000"/>
          <w:sz w:val="20"/>
          <w:szCs w:val="20"/>
          <w:lang w:eastAsia="pt-BR"/>
        </w:rPr>
        <w:t>Deve permitir configuração da exclusão de tipos de arquivos para que não sejam enviados para o sandbox em nuvem.</w:t>
      </w:r>
      <w:r>
        <w:br w:type="page"/>
      </w:r>
    </w:p>
    <w:p w:rsidR="00FA2E2D" w:rsidRDefault="003909C3">
      <w:pPr>
        <w:pStyle w:val="Standard"/>
        <w:numPr>
          <w:ilvl w:val="0"/>
          <w:numId w:val="33"/>
        </w:numPr>
        <w:jc w:val="both"/>
      </w:pPr>
      <w:r>
        <w:rPr>
          <w:color w:val="000000"/>
          <w:sz w:val="20"/>
          <w:szCs w:val="20"/>
          <w:lang w:eastAsia="pt-BR"/>
        </w:rPr>
        <w:t>A proteção Anti-Malware deverá bloquear todas as formas de vírus, web malwares, trojans e spyware em HTTP e HTTPS, FTP e web-emails.</w:t>
      </w:r>
    </w:p>
    <w:p w:rsidR="00FA2E2D" w:rsidRDefault="003909C3">
      <w:pPr>
        <w:pStyle w:val="Standard"/>
        <w:numPr>
          <w:ilvl w:val="0"/>
          <w:numId w:val="33"/>
        </w:numPr>
        <w:jc w:val="both"/>
        <w:rPr>
          <w:sz w:val="20"/>
          <w:szCs w:val="20"/>
        </w:rPr>
      </w:pPr>
      <w:r>
        <w:rPr>
          <w:color w:val="000000"/>
          <w:sz w:val="20"/>
          <w:szCs w:val="20"/>
          <w:lang w:eastAsia="pt-BR"/>
        </w:rPr>
        <w:t>A proteção Anti-Malware deverá realizar a proteção com emulação JavaScript.</w:t>
      </w:r>
    </w:p>
    <w:p w:rsidR="00FA2E2D" w:rsidRDefault="003909C3">
      <w:pPr>
        <w:pStyle w:val="Standard"/>
        <w:numPr>
          <w:ilvl w:val="0"/>
          <w:numId w:val="33"/>
        </w:numPr>
        <w:jc w:val="both"/>
        <w:rPr>
          <w:sz w:val="20"/>
          <w:szCs w:val="20"/>
        </w:rPr>
      </w:pPr>
      <w:r>
        <w:rPr>
          <w:color w:val="000000"/>
          <w:sz w:val="20"/>
          <w:szCs w:val="20"/>
          <w:lang w:eastAsia="pt-BR"/>
        </w:rPr>
        <w:t>Deve ter proteção em tempo real contra novas ameaças criadas.</w:t>
      </w:r>
    </w:p>
    <w:p w:rsidR="00FA2E2D" w:rsidRDefault="003909C3">
      <w:pPr>
        <w:pStyle w:val="Standard"/>
        <w:numPr>
          <w:ilvl w:val="0"/>
          <w:numId w:val="33"/>
        </w:numPr>
        <w:jc w:val="both"/>
        <w:rPr>
          <w:sz w:val="20"/>
          <w:szCs w:val="20"/>
        </w:rPr>
      </w:pPr>
      <w:r>
        <w:rPr>
          <w:color w:val="000000"/>
          <w:sz w:val="20"/>
          <w:szCs w:val="20"/>
          <w:lang w:eastAsia="pt-BR"/>
        </w:rPr>
        <w:t>Deve possuir pelo menos duas engines de anti-vírus independentes e de diferentes fabricantes para a detecção de malware, podendo ser configuradas isoladamente ou simultaneamente.</w:t>
      </w:r>
    </w:p>
    <w:p w:rsidR="00FA2E2D" w:rsidRDefault="003909C3">
      <w:pPr>
        <w:pStyle w:val="Standard"/>
        <w:numPr>
          <w:ilvl w:val="0"/>
          <w:numId w:val="33"/>
        </w:numPr>
        <w:jc w:val="both"/>
        <w:rPr>
          <w:sz w:val="20"/>
          <w:szCs w:val="20"/>
        </w:rPr>
      </w:pPr>
      <w:r>
        <w:rPr>
          <w:color w:val="000000"/>
          <w:sz w:val="20"/>
          <w:szCs w:val="20"/>
          <w:lang w:eastAsia="pt-BR"/>
        </w:rPr>
        <w:t>Deve permitir o bloqueio de vulnerabilidades.</w:t>
      </w:r>
      <w:bookmarkEnd w:id="123"/>
    </w:p>
    <w:p w:rsidR="00FA2E2D" w:rsidRDefault="003909C3">
      <w:pPr>
        <w:pStyle w:val="Standard"/>
        <w:numPr>
          <w:ilvl w:val="0"/>
          <w:numId w:val="33"/>
        </w:numPr>
        <w:jc w:val="both"/>
        <w:rPr>
          <w:sz w:val="20"/>
          <w:szCs w:val="20"/>
        </w:rPr>
      </w:pPr>
      <w:bookmarkStart w:id="124" w:name="_Ref4247298351"/>
      <w:r>
        <w:rPr>
          <w:color w:val="000000"/>
          <w:sz w:val="20"/>
          <w:szCs w:val="20"/>
          <w:lang w:eastAsia="pt-BR"/>
        </w:rPr>
        <w:t xml:space="preserve">Deve permitir o bloqueio de </w:t>
      </w:r>
      <w:r>
        <w:rPr>
          <w:i/>
          <w:iCs/>
          <w:color w:val="000000"/>
          <w:sz w:val="20"/>
          <w:szCs w:val="20"/>
          <w:lang w:eastAsia="pt-BR"/>
        </w:rPr>
        <w:t>exploits</w:t>
      </w:r>
      <w:r>
        <w:rPr>
          <w:color w:val="000000"/>
          <w:sz w:val="20"/>
          <w:szCs w:val="20"/>
          <w:lang w:eastAsia="pt-BR"/>
        </w:rPr>
        <w:t xml:space="preserve"> conhecidos.</w:t>
      </w:r>
      <w:bookmarkEnd w:id="124"/>
    </w:p>
    <w:p w:rsidR="00FA2E2D" w:rsidRDefault="003909C3">
      <w:pPr>
        <w:pStyle w:val="Standard"/>
        <w:numPr>
          <w:ilvl w:val="0"/>
          <w:numId w:val="33"/>
        </w:numPr>
        <w:jc w:val="both"/>
        <w:rPr>
          <w:sz w:val="20"/>
          <w:szCs w:val="20"/>
        </w:rPr>
      </w:pPr>
      <w:r>
        <w:rPr>
          <w:color w:val="000000"/>
          <w:sz w:val="20"/>
          <w:szCs w:val="20"/>
          <w:lang w:eastAsia="pt-BR"/>
        </w:rPr>
        <w:t>Deve detectar e bloquear o tráfego de rede que busque acesso a command and control e servidores de controle utilizando múltiplas camadas de DNS, AFC e firewall.</w:t>
      </w:r>
    </w:p>
    <w:p w:rsidR="00FA2E2D" w:rsidRDefault="003909C3">
      <w:pPr>
        <w:pStyle w:val="Standard"/>
        <w:numPr>
          <w:ilvl w:val="0"/>
          <w:numId w:val="33"/>
        </w:numPr>
        <w:jc w:val="both"/>
        <w:rPr>
          <w:sz w:val="20"/>
          <w:szCs w:val="20"/>
        </w:rPr>
      </w:pPr>
      <w:bookmarkStart w:id="125" w:name="_Ref4247298391"/>
      <w:r>
        <w:rPr>
          <w:color w:val="000000"/>
          <w:sz w:val="20"/>
          <w:szCs w:val="20"/>
          <w:lang w:eastAsia="pt-BR"/>
        </w:rPr>
        <w:t>Deve incluir proteção contra ataques de negação de serviços.</w:t>
      </w:r>
      <w:bookmarkEnd w:id="125"/>
    </w:p>
    <w:p w:rsidR="00FA2E2D" w:rsidRDefault="003909C3">
      <w:pPr>
        <w:pStyle w:val="Standard"/>
        <w:numPr>
          <w:ilvl w:val="0"/>
          <w:numId w:val="33"/>
        </w:numPr>
        <w:jc w:val="both"/>
        <w:rPr>
          <w:sz w:val="20"/>
          <w:szCs w:val="20"/>
        </w:rPr>
      </w:pPr>
      <w:bookmarkStart w:id="126" w:name="_Ref4247298881"/>
      <w:r>
        <w:rPr>
          <w:color w:val="000000"/>
          <w:sz w:val="20"/>
          <w:szCs w:val="20"/>
          <w:lang w:eastAsia="pt-BR"/>
        </w:rPr>
        <w:t xml:space="preserve">Ser imune e capaz de impedir ataques básicos como: </w:t>
      </w:r>
      <w:r>
        <w:rPr>
          <w:i/>
          <w:iCs/>
          <w:color w:val="000000"/>
          <w:sz w:val="20"/>
          <w:szCs w:val="20"/>
          <w:lang w:eastAsia="pt-BR"/>
        </w:rPr>
        <w:t>SYN flood, ICMP flood, UDP Flood</w:t>
      </w:r>
      <w:r>
        <w:rPr>
          <w:color w:val="000000"/>
          <w:sz w:val="20"/>
          <w:szCs w:val="20"/>
          <w:lang w:eastAsia="pt-BR"/>
        </w:rPr>
        <w:t>, etc.</w:t>
      </w:r>
      <w:bookmarkEnd w:id="126"/>
    </w:p>
    <w:p w:rsidR="00FA2E2D" w:rsidRDefault="003909C3">
      <w:pPr>
        <w:pStyle w:val="Standard"/>
        <w:numPr>
          <w:ilvl w:val="0"/>
          <w:numId w:val="33"/>
        </w:numPr>
        <w:jc w:val="both"/>
        <w:rPr>
          <w:sz w:val="20"/>
          <w:szCs w:val="20"/>
        </w:rPr>
      </w:pPr>
      <w:bookmarkStart w:id="127" w:name="_Ref4247299371"/>
      <w:r>
        <w:rPr>
          <w:color w:val="000000"/>
          <w:sz w:val="20"/>
          <w:szCs w:val="20"/>
          <w:lang w:eastAsia="pt-BR"/>
        </w:rPr>
        <w:t>Suportar bloqueio de arquivos por tipo.</w:t>
      </w:r>
      <w:bookmarkEnd w:id="127"/>
    </w:p>
    <w:p w:rsidR="00FA2E2D" w:rsidRDefault="003909C3">
      <w:pPr>
        <w:pStyle w:val="Standard"/>
        <w:numPr>
          <w:ilvl w:val="0"/>
          <w:numId w:val="33"/>
        </w:numPr>
        <w:jc w:val="both"/>
        <w:rPr>
          <w:sz w:val="20"/>
          <w:szCs w:val="20"/>
        </w:rPr>
      </w:pPr>
      <w:bookmarkStart w:id="128" w:name="_Ref4247299601"/>
      <w:r>
        <w:rPr>
          <w:color w:val="000000"/>
          <w:sz w:val="20"/>
          <w:szCs w:val="20"/>
          <w:lang w:eastAsia="pt-BR"/>
        </w:rPr>
        <w:t>Registrar na console de monitoração as seguintes informações sobre ameaças identificadas: O nome da assinatura ou do ataque, aplicação, usuário, origem e o destino da comunicação, além da ação tomada pelo dispositivo.</w:t>
      </w:r>
      <w:bookmarkEnd w:id="128"/>
    </w:p>
    <w:p w:rsidR="00FA2E2D" w:rsidRDefault="003909C3">
      <w:pPr>
        <w:pStyle w:val="Standard"/>
        <w:numPr>
          <w:ilvl w:val="0"/>
          <w:numId w:val="33"/>
        </w:numPr>
        <w:jc w:val="both"/>
        <w:rPr>
          <w:sz w:val="20"/>
          <w:szCs w:val="20"/>
        </w:rPr>
      </w:pPr>
      <w:bookmarkStart w:id="129" w:name="_Ref4247299861"/>
      <w:r>
        <w:rPr>
          <w:color w:val="000000"/>
          <w:sz w:val="20"/>
          <w:szCs w:val="20"/>
          <w:lang w:eastAsia="pt-BR"/>
        </w:rPr>
        <w:t>Os eventos devem identificar o país de onde partiu a ameaça.</w:t>
      </w:r>
      <w:bookmarkEnd w:id="129"/>
    </w:p>
    <w:p w:rsidR="00FA2E2D" w:rsidRDefault="003909C3">
      <w:pPr>
        <w:pStyle w:val="Standard"/>
        <w:numPr>
          <w:ilvl w:val="0"/>
          <w:numId w:val="33"/>
        </w:numPr>
        <w:jc w:val="both"/>
        <w:rPr>
          <w:sz w:val="20"/>
          <w:szCs w:val="20"/>
        </w:rPr>
      </w:pPr>
      <w:bookmarkStart w:id="130" w:name="_Ref4247300201"/>
      <w:r>
        <w:rPr>
          <w:color w:val="000000"/>
          <w:sz w:val="20"/>
          <w:szCs w:val="20"/>
          <w:lang w:eastAsia="pt-BR"/>
        </w:rPr>
        <w:t>Deve ser possível a configuração de diferentes políticas de controle de ameaças e ataques baseado em políticas de segurança considerando uma das opções ou a combinação de todas elas: usuários, grupos de usuários, origem, destino, zonas de segurança, etc, ou seja, cada política de firewall poderá ter uma configuração diferente de IPS, sendo essas políticas por usuários, grupos de usuários, origem, destino, zonas de segurança.</w:t>
      </w:r>
      <w:bookmarkEnd w:id="130"/>
    </w:p>
    <w:p w:rsidR="00FA2E2D" w:rsidRDefault="003909C3">
      <w:pPr>
        <w:pStyle w:val="Standard"/>
        <w:numPr>
          <w:ilvl w:val="0"/>
          <w:numId w:val="33"/>
        </w:numPr>
        <w:jc w:val="both"/>
        <w:rPr>
          <w:sz w:val="20"/>
          <w:szCs w:val="20"/>
        </w:rPr>
      </w:pPr>
      <w:r>
        <w:rPr>
          <w:color w:val="000000"/>
          <w:sz w:val="20"/>
          <w:szCs w:val="20"/>
          <w:lang w:eastAsia="pt-BR"/>
        </w:rPr>
        <w:t>O apliance deve ter a capacidade de atuar como um gateway antispam de modo que possa realizar filtragens dos emails e aplicar políticas.</w:t>
      </w:r>
    </w:p>
    <w:p w:rsidR="00FA2E2D" w:rsidRDefault="003909C3">
      <w:pPr>
        <w:pStyle w:val="Standard"/>
        <w:numPr>
          <w:ilvl w:val="0"/>
          <w:numId w:val="33"/>
        </w:numPr>
        <w:jc w:val="both"/>
        <w:rPr>
          <w:sz w:val="20"/>
          <w:szCs w:val="20"/>
        </w:rPr>
      </w:pPr>
      <w:r>
        <w:rPr>
          <w:color w:val="000000"/>
          <w:sz w:val="20"/>
          <w:szCs w:val="20"/>
          <w:lang w:eastAsia="pt-BR"/>
        </w:rPr>
        <w:t>O gateway de email incluso no apliance deve ter, pelo menos, as seguintes proteções:</w:t>
      </w:r>
    </w:p>
    <w:p w:rsidR="00FA2E2D" w:rsidRDefault="003909C3">
      <w:pPr>
        <w:pStyle w:val="Standard"/>
        <w:numPr>
          <w:ilvl w:val="1"/>
          <w:numId w:val="33"/>
        </w:numPr>
        <w:jc w:val="both"/>
        <w:rPr>
          <w:sz w:val="20"/>
          <w:szCs w:val="20"/>
        </w:rPr>
      </w:pPr>
      <w:r>
        <w:rPr>
          <w:color w:val="000000"/>
          <w:sz w:val="20"/>
          <w:szCs w:val="20"/>
          <w:lang w:eastAsia="pt-BR"/>
        </w:rPr>
        <w:t>Sender Policy Framework (SPF);</w:t>
      </w:r>
    </w:p>
    <w:p w:rsidR="00FA2E2D" w:rsidRDefault="003909C3">
      <w:pPr>
        <w:pStyle w:val="Standard"/>
        <w:numPr>
          <w:ilvl w:val="1"/>
          <w:numId w:val="33"/>
        </w:numPr>
        <w:jc w:val="both"/>
        <w:rPr>
          <w:sz w:val="20"/>
          <w:szCs w:val="20"/>
        </w:rPr>
      </w:pPr>
      <w:r>
        <w:rPr>
          <w:color w:val="000000"/>
          <w:sz w:val="20"/>
          <w:szCs w:val="20"/>
          <w:lang w:val="en-US" w:eastAsia="pt-BR"/>
        </w:rPr>
        <w:t>Domain Keys Identified Mail (DKIM);</w:t>
      </w:r>
    </w:p>
    <w:p w:rsidR="00FA2E2D" w:rsidRDefault="003909C3">
      <w:pPr>
        <w:pStyle w:val="Standard"/>
        <w:numPr>
          <w:ilvl w:val="1"/>
          <w:numId w:val="33"/>
        </w:numPr>
        <w:jc w:val="both"/>
        <w:rPr>
          <w:sz w:val="20"/>
          <w:szCs w:val="20"/>
        </w:rPr>
      </w:pPr>
      <w:r>
        <w:rPr>
          <w:color w:val="000000"/>
          <w:sz w:val="20"/>
          <w:szCs w:val="20"/>
          <w:lang w:val="en-US" w:eastAsia="pt-BR"/>
        </w:rPr>
        <w:t>Domain-based Message Authentication, Reporting &amp; Conformance (DMARC);</w:t>
      </w:r>
    </w:p>
    <w:p w:rsidR="00FA2E2D" w:rsidRDefault="003909C3">
      <w:pPr>
        <w:pStyle w:val="Standard"/>
        <w:numPr>
          <w:ilvl w:val="1"/>
          <w:numId w:val="33"/>
        </w:numPr>
        <w:jc w:val="both"/>
        <w:rPr>
          <w:sz w:val="20"/>
          <w:szCs w:val="20"/>
        </w:rPr>
      </w:pPr>
      <w:r>
        <w:rPr>
          <w:color w:val="000000"/>
          <w:sz w:val="20"/>
          <w:szCs w:val="20"/>
          <w:lang w:val="en-US" w:eastAsia="pt-BR"/>
        </w:rPr>
        <w:t>Bounce Address Tag Validation (BATV);</w:t>
      </w:r>
    </w:p>
    <w:p w:rsidR="00FA2E2D" w:rsidRDefault="003909C3">
      <w:pPr>
        <w:pStyle w:val="Standard"/>
        <w:numPr>
          <w:ilvl w:val="1"/>
          <w:numId w:val="33"/>
        </w:numPr>
        <w:jc w:val="both"/>
        <w:rPr>
          <w:sz w:val="20"/>
          <w:szCs w:val="20"/>
        </w:rPr>
      </w:pPr>
      <w:r>
        <w:rPr>
          <w:color w:val="000000"/>
          <w:sz w:val="20"/>
          <w:szCs w:val="20"/>
          <w:lang w:eastAsia="pt-BR"/>
        </w:rPr>
        <w:t>O filtro de email deve quarentenar os emails suspeitos ou realmente maliciosos;</w:t>
      </w:r>
    </w:p>
    <w:p w:rsidR="00FA2E2D" w:rsidRDefault="003909C3">
      <w:pPr>
        <w:pStyle w:val="Standard"/>
        <w:numPr>
          <w:ilvl w:val="1"/>
          <w:numId w:val="33"/>
        </w:numPr>
        <w:jc w:val="both"/>
        <w:rPr>
          <w:sz w:val="20"/>
          <w:szCs w:val="20"/>
        </w:rPr>
      </w:pPr>
      <w:r>
        <w:rPr>
          <w:color w:val="000000"/>
          <w:sz w:val="20"/>
          <w:szCs w:val="20"/>
          <w:lang w:eastAsia="pt-BR"/>
        </w:rPr>
        <w:t>A solução deve possibilitar aos usuários acessarem um painel para verificação da sua caixa pessoal de quarentena, possibilitando então a liberação ou a exclusão das mensagens;</w:t>
      </w:r>
    </w:p>
    <w:p w:rsidR="00FA2E2D" w:rsidRDefault="003909C3">
      <w:pPr>
        <w:pStyle w:val="Standard"/>
        <w:numPr>
          <w:ilvl w:val="1"/>
          <w:numId w:val="33"/>
        </w:numPr>
        <w:jc w:val="both"/>
        <w:rPr>
          <w:sz w:val="20"/>
          <w:szCs w:val="20"/>
        </w:rPr>
      </w:pPr>
      <w:r>
        <w:rPr>
          <w:color w:val="000000"/>
          <w:sz w:val="20"/>
          <w:szCs w:val="20"/>
          <w:lang w:eastAsia="pt-BR"/>
        </w:rPr>
        <w:t>A função de antispam deve permitir a configuração de relays com a possibilidade de autenticação dos mesmos;</w:t>
      </w:r>
    </w:p>
    <w:p w:rsidR="00FA2E2D" w:rsidRDefault="003909C3">
      <w:pPr>
        <w:pStyle w:val="Standard"/>
        <w:numPr>
          <w:ilvl w:val="1"/>
          <w:numId w:val="33"/>
        </w:numPr>
        <w:jc w:val="both"/>
        <w:rPr>
          <w:sz w:val="20"/>
          <w:szCs w:val="20"/>
        </w:rPr>
      </w:pPr>
      <w:r>
        <w:rPr>
          <w:color w:val="000000"/>
          <w:sz w:val="20"/>
          <w:szCs w:val="20"/>
          <w:lang w:eastAsia="pt-BR"/>
        </w:rPr>
        <w:t>A função de antispam deve possibilitar também o envio de emails seguros, realizando a criptografia das mensagens bem como dos seus anexos.</w:t>
      </w:r>
    </w:p>
    <w:p w:rsidR="00FA2E2D" w:rsidRDefault="003909C3">
      <w:pPr>
        <w:pStyle w:val="Standard"/>
        <w:numPr>
          <w:ilvl w:val="1"/>
          <w:numId w:val="33"/>
        </w:numPr>
        <w:jc w:val="both"/>
        <w:rPr>
          <w:sz w:val="20"/>
          <w:szCs w:val="20"/>
        </w:rPr>
      </w:pPr>
      <w:r>
        <w:rPr>
          <w:color w:val="000000"/>
          <w:sz w:val="20"/>
          <w:szCs w:val="20"/>
          <w:lang w:eastAsia="pt-BR"/>
        </w:rPr>
        <w:t>A função de antispam deve conter funcionalidades de prevenção a perda de dados (DLP) para evitar que informações sigilosas sejam vazadas;</w:t>
      </w:r>
    </w:p>
    <w:p w:rsidR="00FA2E2D" w:rsidRDefault="003909C3">
      <w:pPr>
        <w:pStyle w:val="Standard"/>
        <w:numPr>
          <w:ilvl w:val="1"/>
          <w:numId w:val="33"/>
        </w:numPr>
        <w:jc w:val="both"/>
        <w:rPr>
          <w:sz w:val="20"/>
          <w:szCs w:val="20"/>
        </w:rPr>
      </w:pPr>
      <w:r>
        <w:rPr>
          <w:color w:val="000000"/>
          <w:sz w:val="20"/>
          <w:szCs w:val="20"/>
          <w:lang w:eastAsia="pt-BR"/>
        </w:rPr>
        <w:t xml:space="preserve">O firewall de aplicação Web (WAF) deverá ter a função de reverse proxy, com a função de URL hardening realizando deep-linking e prevenção dos ataques de path traversal ou directory traversal. </w:t>
      </w:r>
    </w:p>
    <w:p w:rsidR="00FA2E2D" w:rsidRDefault="003909C3">
      <w:pPr>
        <w:pStyle w:val="Standard"/>
        <w:numPr>
          <w:ilvl w:val="1"/>
          <w:numId w:val="33"/>
        </w:numPr>
        <w:jc w:val="both"/>
        <w:rPr>
          <w:sz w:val="20"/>
          <w:szCs w:val="20"/>
        </w:rPr>
      </w:pPr>
      <w:r>
        <w:rPr>
          <w:color w:val="000000"/>
          <w:sz w:val="20"/>
          <w:szCs w:val="20"/>
          <w:lang w:eastAsia="pt-BR"/>
        </w:rPr>
        <w:t>O firewall de aplicação Web (WAF) deverá realizar cookie signing com assinaturas digitais, roteamento baseado por caminho, autenticações reversas e básicas para acesso do servidor.</w:t>
      </w:r>
    </w:p>
    <w:p w:rsidR="00FA2E2D" w:rsidRDefault="003909C3">
      <w:pPr>
        <w:pStyle w:val="Standard"/>
        <w:numPr>
          <w:ilvl w:val="1"/>
          <w:numId w:val="33"/>
        </w:numPr>
        <w:jc w:val="both"/>
        <w:rPr>
          <w:sz w:val="20"/>
          <w:szCs w:val="20"/>
        </w:rPr>
      </w:pPr>
      <w:r>
        <w:rPr>
          <w:color w:val="000000"/>
          <w:sz w:val="20"/>
          <w:szCs w:val="20"/>
          <w:lang w:eastAsia="pt-BR"/>
        </w:rPr>
        <w:t>O firewall de aplicação Web (WAF) deverá possuir a função de balanceamento de carga de visitantes por múltiplos servidores, com a possibilidade de modificação dos parâmetros de performance do WAF e permissão e bloqueio de ranges de IP.</w:t>
      </w:r>
    </w:p>
    <w:p w:rsidR="00FA2E2D" w:rsidRDefault="003909C3">
      <w:pPr>
        <w:pStyle w:val="Standard"/>
        <w:numPr>
          <w:ilvl w:val="0"/>
          <w:numId w:val="33"/>
        </w:numPr>
        <w:jc w:val="both"/>
        <w:rPr>
          <w:sz w:val="20"/>
          <w:szCs w:val="20"/>
        </w:rPr>
      </w:pPr>
      <w:r>
        <w:rPr>
          <w:color w:val="000000"/>
          <w:sz w:val="20"/>
          <w:szCs w:val="20"/>
          <w:lang w:eastAsia="pt-BR"/>
        </w:rPr>
        <w:t>Deve possuir pelo menos duas engines de anti-vírus independentes e de diferentes fabricantes para a proteção da aplicação Web, podendo ser configuradas isoladamente ou simultaneamente.</w:t>
      </w:r>
    </w:p>
    <w:p w:rsidR="00FA2E2D" w:rsidRDefault="003909C3">
      <w:pPr>
        <w:pStyle w:val="Standard"/>
        <w:numPr>
          <w:ilvl w:val="0"/>
          <w:numId w:val="33"/>
        </w:numPr>
        <w:jc w:val="both"/>
        <w:rPr>
          <w:sz w:val="20"/>
          <w:szCs w:val="20"/>
        </w:rPr>
      </w:pPr>
      <w:r>
        <w:rPr>
          <w:color w:val="000000"/>
          <w:sz w:val="20"/>
          <w:szCs w:val="20"/>
          <w:lang w:eastAsia="pt-BR"/>
        </w:rPr>
        <w:t xml:space="preserve">Proteção pelo menos contra os seguintes ataques, mas não limitado somente a eles: SQL injection e Cross-site scripting. </w:t>
      </w:r>
    </w:p>
    <w:p w:rsidR="00FA2E2D" w:rsidRDefault="00FA2E2D">
      <w:pPr>
        <w:pStyle w:val="Standard"/>
        <w:ind w:left="720"/>
        <w:jc w:val="both"/>
        <w:rPr>
          <w:color w:val="000000"/>
          <w:sz w:val="20"/>
          <w:szCs w:val="20"/>
          <w:lang w:eastAsia="pt-BR"/>
        </w:rPr>
      </w:pP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N) CONTROLE E PROTEÇÃO DE APLICAÇÕES:</w:t>
      </w:r>
    </w:p>
    <w:p w:rsidR="00FA2E2D" w:rsidRDefault="003909C3">
      <w:pPr>
        <w:pStyle w:val="Standard"/>
        <w:numPr>
          <w:ilvl w:val="0"/>
          <w:numId w:val="34"/>
        </w:numPr>
        <w:jc w:val="both"/>
      </w:pPr>
      <w:r>
        <w:rPr>
          <w:color w:val="000000"/>
          <w:sz w:val="20"/>
          <w:szCs w:val="20"/>
          <w:lang w:eastAsia="pt-BR"/>
        </w:rPr>
        <w:t>Os dispositivos de proteção de rede deverão possuir a capacidade de reconhecer aplicações por</w:t>
      </w:r>
      <w:r>
        <w:br w:type="page"/>
      </w:r>
    </w:p>
    <w:p w:rsidR="00FA2E2D" w:rsidRDefault="003909C3">
      <w:pPr>
        <w:pStyle w:val="Standard"/>
        <w:numPr>
          <w:ilvl w:val="0"/>
          <w:numId w:val="34"/>
        </w:numPr>
        <w:jc w:val="both"/>
      </w:pPr>
      <w:bookmarkStart w:id="131" w:name="_Ref4247296161"/>
      <w:r>
        <w:rPr>
          <w:color w:val="000000"/>
          <w:sz w:val="20"/>
          <w:szCs w:val="20"/>
          <w:lang w:eastAsia="pt-BR"/>
        </w:rPr>
        <w:t xml:space="preserve">assinaturas </w:t>
      </w:r>
      <w:bookmarkEnd w:id="131"/>
      <w:r>
        <w:rPr>
          <w:color w:val="000000"/>
          <w:sz w:val="20"/>
          <w:szCs w:val="20"/>
          <w:lang w:eastAsia="pt-BR"/>
        </w:rPr>
        <w:t>e camada 7, utilizando portas padrões (80 e 443), portas não padrões, port hopping e túnel através de tráfego SSL encriptado.</w:t>
      </w:r>
    </w:p>
    <w:p w:rsidR="00FA2E2D" w:rsidRDefault="003909C3">
      <w:pPr>
        <w:pStyle w:val="Standard"/>
        <w:numPr>
          <w:ilvl w:val="0"/>
          <w:numId w:val="34"/>
        </w:numPr>
        <w:jc w:val="both"/>
        <w:rPr>
          <w:sz w:val="20"/>
          <w:szCs w:val="20"/>
        </w:rPr>
      </w:pPr>
      <w:r>
        <w:rPr>
          <w:color w:val="000000"/>
          <w:sz w:val="20"/>
          <w:szCs w:val="20"/>
          <w:lang w:eastAsia="pt-BR"/>
        </w:rPr>
        <w:t>Deve ser possível inspecionar os pacotes criptografados com os algoritmos SSL 2.0, SSL 3.0, TLS 1.2 e TLS 1.3.</w:t>
      </w:r>
    </w:p>
    <w:p w:rsidR="00FA2E2D" w:rsidRDefault="003909C3">
      <w:pPr>
        <w:pStyle w:val="Standard"/>
        <w:numPr>
          <w:ilvl w:val="0"/>
          <w:numId w:val="34"/>
        </w:numPr>
        <w:jc w:val="both"/>
        <w:rPr>
          <w:sz w:val="20"/>
          <w:szCs w:val="20"/>
        </w:rPr>
      </w:pPr>
      <w:r>
        <w:rPr>
          <w:color w:val="000000"/>
          <w:sz w:val="20"/>
          <w:szCs w:val="20"/>
          <w:lang w:eastAsia="pt-BR"/>
        </w:rPr>
        <w:t>O motor de análise de tráfego criptografado deve reconhecer, mas não limitado a, pelo menos os seguintes algorítimos: curvas elípticas (ECDH, ECDHE, ECDSA), DH, DHE, Authentication, RSA, DSA, ANON, Bulk ciphers, RC4, 3DES, IDEA, AES128, AES256, Camellia, ChaCha20-Poly1305, GCM, CCM, CBC, MD5, SHA1, SHA256, SHA384.</w:t>
      </w:r>
    </w:p>
    <w:p w:rsidR="00FA2E2D" w:rsidRDefault="003909C3">
      <w:pPr>
        <w:pStyle w:val="Standard"/>
        <w:numPr>
          <w:ilvl w:val="0"/>
          <w:numId w:val="34"/>
        </w:numPr>
        <w:jc w:val="both"/>
        <w:rPr>
          <w:sz w:val="20"/>
          <w:szCs w:val="20"/>
        </w:rPr>
      </w:pPr>
      <w:r>
        <w:rPr>
          <w:color w:val="000000"/>
          <w:sz w:val="20"/>
          <w:szCs w:val="20"/>
          <w:lang w:eastAsia="pt-BR"/>
        </w:rPr>
        <w:t>O motor de inspeção dos pacotes criptografados deve ser configurável e permitir definir ações como não descriptografar, negar o pacote e criptografar para determinadas conexões criptografadas.</w:t>
      </w:r>
    </w:p>
    <w:p w:rsidR="00FA2E2D" w:rsidRDefault="003909C3">
      <w:pPr>
        <w:pStyle w:val="Standard"/>
        <w:numPr>
          <w:ilvl w:val="0"/>
          <w:numId w:val="34"/>
        </w:numPr>
        <w:jc w:val="both"/>
        <w:rPr>
          <w:sz w:val="20"/>
          <w:szCs w:val="20"/>
        </w:rPr>
      </w:pPr>
      <w:r>
        <w:rPr>
          <w:color w:val="000000"/>
          <w:sz w:val="20"/>
          <w:szCs w:val="20"/>
          <w:lang w:eastAsia="pt-BR"/>
        </w:rPr>
        <w:t xml:space="preserve">Reconhecer pelo menos 2.300 aplicações diferentes, classificadas por nível de risco, características e tecnologia, incluindo, mas não limitado a tráfego relacionado a peer-to-peer, redes sociais, acesso remoto, update de software, serviços de rede, VoIP, streaming de mídia, proxy e tunelamento, mensageiros instantâneos, compartilhamento de arquivos, web e-mail e update de softwares. </w:t>
      </w:r>
    </w:p>
    <w:p w:rsidR="00FA2E2D" w:rsidRDefault="003909C3">
      <w:pPr>
        <w:pStyle w:val="Standard"/>
        <w:numPr>
          <w:ilvl w:val="0"/>
          <w:numId w:val="34"/>
        </w:numPr>
        <w:jc w:val="both"/>
        <w:rPr>
          <w:sz w:val="20"/>
          <w:szCs w:val="20"/>
        </w:rPr>
      </w:pPr>
      <w:r>
        <w:rPr>
          <w:color w:val="000000"/>
          <w:sz w:val="20"/>
          <w:szCs w:val="20"/>
          <w:lang w:val="en-US" w:eastAsia="pt-BR"/>
        </w:rPr>
        <w:t xml:space="preserve">Reconhecer pelo menos as seguintes aplicações: 4Shared File Transfer, Active Directory/SMB, Citrix ICA, DHCP Protocol, Dropbox Download, Easy Proxy, Facebook Graph API, Firefox Update, Freegate Proxy, FreeVPN Proxy, Gmail Video, Chat Streaming, Gmail WebChat, Gmail WebMail, Gmail-Way2SMS WebMail, Gtalk Messenger, Gtalk Messenger File Transfer, Gtalk-Way2SMS, HTTP Tunnel Proxy, HTTPort Proxy, LogMeIn Remote Access, NTP, Oracle database, RAR File Download, Redtube Streaming, RPC over HTTP Proxy, Skydrive, Skype, Skype Services, skyZIP, SNMP Trap, TeamViewer Conferencing e File Transfer, TOR Proxy, Torrent Clients P2P, Ultrasurf Proxy, UltraVPN, VNC Remote Access, VNC Web Remote Access, WhatsApp, WhatsApp File Transfer e WhatsApp Web. </w:t>
      </w:r>
    </w:p>
    <w:p w:rsidR="00FA2E2D" w:rsidRDefault="003909C3">
      <w:pPr>
        <w:pStyle w:val="Standard"/>
        <w:numPr>
          <w:ilvl w:val="0"/>
          <w:numId w:val="34"/>
        </w:numPr>
        <w:jc w:val="both"/>
        <w:rPr>
          <w:sz w:val="20"/>
          <w:szCs w:val="20"/>
        </w:rPr>
      </w:pPr>
      <w:r>
        <w:rPr>
          <w:color w:val="000000"/>
          <w:sz w:val="20"/>
          <w:szCs w:val="20"/>
          <w:lang w:val="en-US" w:eastAsia="pt-BR"/>
        </w:rPr>
        <w:t>Deve realizar o escaneamento e controle de micro app incluindo, mas não limitado a: Facebook (Applications, Chat, Commenting, Events, Games, Like Plugin, Message, Pics Download e Upload, Plugin, Post Attachment, Posting, Questions, Status Update, Video Chat, Video Playback, Video Upload, Website), Freegate Proxy, Gmail (Android Application, Attachment), Google Drive (Base, File Download, File Upload), Google Earth Application, Google Plus, LinkedIN (Company Search, Compose Webmail, Job Search, Mail Inbox, Status Update), SkyDrive File Upload e Download, Twitter (Message, Status Update, Upload, Website), Yahoo (WebMail, WebMail File Attach) e Youtube (Video Search, Video Streaming, Upload, Website).</w:t>
      </w:r>
    </w:p>
    <w:p w:rsidR="00FA2E2D" w:rsidRDefault="003909C3">
      <w:pPr>
        <w:pStyle w:val="Standard"/>
        <w:numPr>
          <w:ilvl w:val="0"/>
          <w:numId w:val="34"/>
        </w:numPr>
        <w:jc w:val="both"/>
        <w:rPr>
          <w:sz w:val="20"/>
          <w:szCs w:val="20"/>
        </w:rPr>
      </w:pPr>
      <w:bookmarkStart w:id="132" w:name="_Ref4247296571"/>
      <w:r>
        <w:rPr>
          <w:color w:val="000000"/>
          <w:sz w:val="20"/>
          <w:szCs w:val="20"/>
          <w:lang w:eastAsia="pt-BR"/>
        </w:rPr>
        <w:t xml:space="preserve">Para tráfego criptografado SSL, deve descriptografar pacotes a fim de possibilitar a leitura de </w:t>
      </w:r>
      <w:r>
        <w:rPr>
          <w:i/>
          <w:iCs/>
          <w:color w:val="000000"/>
          <w:sz w:val="20"/>
          <w:szCs w:val="20"/>
          <w:lang w:eastAsia="pt-BR"/>
        </w:rPr>
        <w:t>payload</w:t>
      </w:r>
      <w:r>
        <w:rPr>
          <w:color w:val="000000"/>
          <w:sz w:val="20"/>
          <w:szCs w:val="20"/>
          <w:lang w:eastAsia="pt-BR"/>
        </w:rPr>
        <w:t xml:space="preserve"> para checagem de assinaturas de aplicações conhecidas pelo fabricante.</w:t>
      </w:r>
      <w:bookmarkEnd w:id="132"/>
    </w:p>
    <w:p w:rsidR="00FA2E2D" w:rsidRDefault="003909C3">
      <w:pPr>
        <w:pStyle w:val="Standard"/>
        <w:numPr>
          <w:ilvl w:val="0"/>
          <w:numId w:val="34"/>
        </w:numPr>
        <w:jc w:val="both"/>
        <w:rPr>
          <w:sz w:val="20"/>
          <w:szCs w:val="20"/>
        </w:rPr>
      </w:pPr>
      <w:bookmarkStart w:id="133" w:name="_Ref4247296731"/>
      <w:r>
        <w:rPr>
          <w:color w:val="000000"/>
          <w:sz w:val="20"/>
          <w:szCs w:val="20"/>
          <w:lang w:eastAsia="pt-BR"/>
        </w:rPr>
        <w:t>Atualizar a base de assinaturas de aplicações automaticamente.</w:t>
      </w:r>
      <w:bookmarkEnd w:id="133"/>
    </w:p>
    <w:p w:rsidR="00FA2E2D" w:rsidRDefault="003909C3">
      <w:pPr>
        <w:pStyle w:val="Standard"/>
        <w:numPr>
          <w:ilvl w:val="0"/>
          <w:numId w:val="34"/>
        </w:numPr>
        <w:jc w:val="both"/>
        <w:rPr>
          <w:sz w:val="20"/>
          <w:szCs w:val="20"/>
        </w:rPr>
      </w:pPr>
      <w:bookmarkStart w:id="134" w:name="_Ref4247296781"/>
      <w:r>
        <w:rPr>
          <w:color w:val="000000"/>
          <w:sz w:val="20"/>
          <w:szCs w:val="20"/>
          <w:lang w:eastAsia="pt-BR"/>
        </w:rPr>
        <w:t>Reconhecer aplicações em IPv6.</w:t>
      </w:r>
      <w:bookmarkEnd w:id="134"/>
    </w:p>
    <w:p w:rsidR="00FA2E2D" w:rsidRDefault="003909C3">
      <w:pPr>
        <w:pStyle w:val="Standard"/>
        <w:numPr>
          <w:ilvl w:val="0"/>
          <w:numId w:val="34"/>
        </w:numPr>
        <w:jc w:val="both"/>
        <w:rPr>
          <w:sz w:val="20"/>
          <w:szCs w:val="20"/>
        </w:rPr>
      </w:pPr>
      <w:bookmarkStart w:id="135" w:name="_Ref4247296871"/>
      <w:r>
        <w:rPr>
          <w:color w:val="000000"/>
          <w:sz w:val="20"/>
          <w:szCs w:val="20"/>
          <w:lang w:eastAsia="pt-BR"/>
        </w:rPr>
        <w:t>Limitar a banda usada por aplicações (</w:t>
      </w:r>
      <w:r>
        <w:rPr>
          <w:i/>
          <w:iCs/>
          <w:color w:val="000000"/>
          <w:sz w:val="20"/>
          <w:szCs w:val="20"/>
          <w:lang w:eastAsia="pt-BR"/>
        </w:rPr>
        <w:t>traffic shaping</w:t>
      </w:r>
      <w:bookmarkEnd w:id="135"/>
      <w:r>
        <w:rPr>
          <w:color w:val="000000"/>
          <w:sz w:val="20"/>
          <w:szCs w:val="20"/>
          <w:lang w:eastAsia="pt-BR"/>
        </w:rPr>
        <w:t>).</w:t>
      </w:r>
    </w:p>
    <w:p w:rsidR="00FA2E2D" w:rsidRDefault="003909C3">
      <w:pPr>
        <w:pStyle w:val="Standard"/>
        <w:numPr>
          <w:ilvl w:val="0"/>
          <w:numId w:val="34"/>
        </w:numPr>
        <w:jc w:val="both"/>
        <w:rPr>
          <w:sz w:val="20"/>
          <w:szCs w:val="20"/>
        </w:rPr>
      </w:pPr>
      <w:bookmarkStart w:id="136" w:name="_Ref4247296911"/>
      <w:r>
        <w:rPr>
          <w:color w:val="000000"/>
          <w:sz w:val="20"/>
          <w:szCs w:val="20"/>
          <w:lang w:eastAsia="pt-BR"/>
        </w:rPr>
        <w:t xml:space="preserve">Os dispositivos de proteção de rede devem possuir a capacidade de identificar o usuário de rede com integração ao Microsoft Active Directory, sem a necessidade de instalação de agente no </w:t>
      </w:r>
      <w:r>
        <w:rPr>
          <w:i/>
          <w:iCs/>
          <w:color w:val="000000"/>
          <w:sz w:val="20"/>
          <w:szCs w:val="20"/>
          <w:lang w:eastAsia="pt-BR"/>
        </w:rPr>
        <w:t>Domain Controller</w:t>
      </w:r>
      <w:r>
        <w:rPr>
          <w:color w:val="000000"/>
          <w:sz w:val="20"/>
          <w:szCs w:val="20"/>
          <w:lang w:eastAsia="pt-BR"/>
        </w:rPr>
        <w:t>, nem nas estações dos usuários.</w:t>
      </w:r>
      <w:bookmarkEnd w:id="136"/>
    </w:p>
    <w:p w:rsidR="00FA2E2D" w:rsidRDefault="003909C3">
      <w:pPr>
        <w:pStyle w:val="Standard"/>
        <w:numPr>
          <w:ilvl w:val="0"/>
          <w:numId w:val="34"/>
        </w:numPr>
        <w:jc w:val="both"/>
        <w:rPr>
          <w:sz w:val="20"/>
          <w:szCs w:val="20"/>
        </w:rPr>
      </w:pPr>
      <w:bookmarkStart w:id="137" w:name="_Ref4247296961"/>
      <w:r>
        <w:rPr>
          <w:color w:val="000000"/>
          <w:sz w:val="20"/>
          <w:szCs w:val="20"/>
          <w:lang w:eastAsia="pt-BR"/>
        </w:rPr>
        <w:t>Deve ser possível adicionar controle de aplicações em todas as regras de segurança do dispositivo, ou seja, não se limitando somente a possibilidade de habilitar controle de aplicações em algumas regras.</w:t>
      </w:r>
      <w:bookmarkEnd w:id="137"/>
    </w:p>
    <w:p w:rsidR="00FA2E2D" w:rsidRDefault="003909C3">
      <w:pPr>
        <w:pStyle w:val="Standard"/>
        <w:numPr>
          <w:ilvl w:val="0"/>
          <w:numId w:val="34"/>
        </w:numPr>
        <w:jc w:val="both"/>
        <w:rPr>
          <w:sz w:val="20"/>
          <w:szCs w:val="20"/>
        </w:rPr>
      </w:pPr>
      <w:bookmarkStart w:id="138" w:name="_Ref4247297391"/>
      <w:r>
        <w:rPr>
          <w:color w:val="000000"/>
          <w:sz w:val="20"/>
          <w:szCs w:val="20"/>
          <w:lang w:eastAsia="pt-BR"/>
        </w:rPr>
        <w:t xml:space="preserve">Deve permitir o uso individual de diferentes aplicativos para usuários que pertencem ao mesmo grupo de usuários, </w:t>
      </w:r>
      <w:bookmarkEnd w:id="138"/>
      <w:r>
        <w:rPr>
          <w:color w:val="000000"/>
          <w:sz w:val="20"/>
          <w:szCs w:val="20"/>
          <w:lang w:eastAsia="pt-BR"/>
        </w:rPr>
        <w:t>sem que seja necessária a mudança de grupo ou a criação de um novo grupo. Os demais usuários deste mesmo grupo que não possuírem acesso a estes aplicativos devem ter a utilização bloqueada.</w:t>
      </w:r>
    </w:p>
    <w:p w:rsidR="00FA2E2D" w:rsidRDefault="00FA2E2D">
      <w:pPr>
        <w:pStyle w:val="Standard"/>
        <w:jc w:val="both"/>
        <w:rPr>
          <w:color w:val="000000"/>
          <w:sz w:val="20"/>
          <w:szCs w:val="20"/>
          <w:lang w:eastAsia="pt-BR"/>
        </w:rPr>
      </w:pP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O) CONTROLE E PROTEÇÃO WEB:</w:t>
      </w:r>
    </w:p>
    <w:p w:rsidR="00FA2E2D" w:rsidRDefault="003909C3">
      <w:pPr>
        <w:pStyle w:val="Standard"/>
        <w:numPr>
          <w:ilvl w:val="0"/>
          <w:numId w:val="35"/>
        </w:numPr>
        <w:jc w:val="both"/>
        <w:rPr>
          <w:sz w:val="20"/>
          <w:szCs w:val="20"/>
        </w:rPr>
      </w:pPr>
      <w:bookmarkStart w:id="139" w:name="_Ref4247301321"/>
      <w:r>
        <w:rPr>
          <w:color w:val="000000"/>
          <w:sz w:val="20"/>
          <w:szCs w:val="20"/>
          <w:lang w:eastAsia="pt-BR"/>
        </w:rPr>
        <w:t xml:space="preserve">Deve permitir especificar política de navegação Web por tempo, ou seja, a definição de regras para um determinado </w:t>
      </w:r>
      <w:bookmarkStart w:id="140" w:name="_Ref4247301361"/>
      <w:bookmarkEnd w:id="139"/>
      <w:r>
        <w:rPr>
          <w:color w:val="000000"/>
          <w:sz w:val="20"/>
          <w:szCs w:val="20"/>
          <w:lang w:eastAsia="pt-BR"/>
        </w:rPr>
        <w:t>dia da semana e horário de início e fim, permitindo a adição de múltiplos dias e horários na mesma definição de política por tempo. Esta regra de tempo pode ser recorrente ou em uma única vez.</w:t>
      </w:r>
    </w:p>
    <w:p w:rsidR="00FA2E2D" w:rsidRDefault="003909C3">
      <w:pPr>
        <w:pStyle w:val="Standard"/>
        <w:numPr>
          <w:ilvl w:val="0"/>
          <w:numId w:val="35"/>
        </w:numPr>
        <w:jc w:val="both"/>
        <w:rPr>
          <w:sz w:val="20"/>
          <w:szCs w:val="20"/>
        </w:rPr>
      </w:pPr>
      <w:r>
        <w:rPr>
          <w:color w:val="000000"/>
          <w:sz w:val="20"/>
          <w:szCs w:val="20"/>
          <w:lang w:eastAsia="pt-BR"/>
        </w:rPr>
        <w:t>Deve ser possível a criação de políticas por usuários, grupos de usuários, IPs e redes</w:t>
      </w:r>
      <w:bookmarkEnd w:id="140"/>
      <w:r>
        <w:rPr>
          <w:color w:val="000000"/>
          <w:sz w:val="20"/>
          <w:szCs w:val="20"/>
          <w:lang w:eastAsia="pt-BR"/>
        </w:rPr>
        <w:t>.</w:t>
      </w:r>
    </w:p>
    <w:p w:rsidR="00FA2E2D" w:rsidRDefault="003909C3">
      <w:pPr>
        <w:pStyle w:val="Standard"/>
        <w:numPr>
          <w:ilvl w:val="0"/>
          <w:numId w:val="35"/>
        </w:numPr>
        <w:jc w:val="both"/>
        <w:rPr>
          <w:sz w:val="20"/>
          <w:szCs w:val="20"/>
        </w:rPr>
      </w:pPr>
      <w:bookmarkStart w:id="141" w:name="_Ref4247301441"/>
      <w:r>
        <w:rPr>
          <w:color w:val="000000"/>
          <w:sz w:val="20"/>
          <w:szCs w:val="20"/>
          <w:lang w:eastAsia="pt-BR"/>
        </w:rPr>
        <w:t xml:space="preserve">Deve incluir a capacidade de criação de políticas baseadas na visibilidade e controle de quem está utilizando quais URLs através da integração com serviços de diretório, autenticação via LDAP, </w:t>
      </w:r>
      <w:r>
        <w:rPr>
          <w:i/>
          <w:iCs/>
          <w:color w:val="000000"/>
          <w:sz w:val="20"/>
          <w:szCs w:val="20"/>
          <w:lang w:eastAsia="pt-BR"/>
        </w:rPr>
        <w:t>Active Directory</w:t>
      </w:r>
      <w:r>
        <w:rPr>
          <w:color w:val="000000"/>
          <w:sz w:val="20"/>
          <w:szCs w:val="20"/>
          <w:lang w:eastAsia="pt-BR"/>
        </w:rPr>
        <w:t xml:space="preserve">, Radius, </w:t>
      </w:r>
      <w:r>
        <w:rPr>
          <w:i/>
          <w:iCs/>
          <w:color w:val="000000"/>
          <w:sz w:val="20"/>
          <w:szCs w:val="20"/>
          <w:lang w:eastAsia="pt-BR"/>
        </w:rPr>
        <w:t>E-directory</w:t>
      </w:r>
      <w:r>
        <w:rPr>
          <w:color w:val="000000"/>
          <w:sz w:val="20"/>
          <w:szCs w:val="20"/>
          <w:lang w:eastAsia="pt-BR"/>
        </w:rPr>
        <w:t xml:space="preserve"> e base de dados local</w:t>
      </w:r>
      <w:bookmarkEnd w:id="141"/>
      <w:r>
        <w:rPr>
          <w:color w:val="000000"/>
          <w:sz w:val="20"/>
          <w:szCs w:val="20"/>
          <w:lang w:eastAsia="pt-BR"/>
        </w:rPr>
        <w:t>.</w:t>
      </w:r>
    </w:p>
    <w:p w:rsidR="00FA2E2D" w:rsidRDefault="003909C3">
      <w:pPr>
        <w:pStyle w:val="Standard"/>
        <w:numPr>
          <w:ilvl w:val="0"/>
          <w:numId w:val="35"/>
        </w:numPr>
        <w:jc w:val="both"/>
        <w:rPr>
          <w:sz w:val="20"/>
          <w:szCs w:val="20"/>
        </w:rPr>
      </w:pPr>
      <w:r>
        <w:rPr>
          <w:color w:val="000000"/>
          <w:sz w:val="20"/>
          <w:szCs w:val="20"/>
          <w:lang w:eastAsia="pt-BR"/>
        </w:rPr>
        <w:t>Autenticação em 2 fatores em conjunto com a autenticação Radius.</w:t>
      </w:r>
    </w:p>
    <w:p w:rsidR="00FA2E2D" w:rsidRDefault="003909C3">
      <w:pPr>
        <w:pStyle w:val="Standard"/>
        <w:numPr>
          <w:ilvl w:val="0"/>
          <w:numId w:val="35"/>
        </w:numPr>
        <w:jc w:val="both"/>
        <w:rPr>
          <w:sz w:val="20"/>
          <w:szCs w:val="20"/>
        </w:rPr>
      </w:pPr>
      <w:bookmarkStart w:id="142" w:name="_Ref4247301481"/>
      <w:r>
        <w:rPr>
          <w:color w:val="000000"/>
          <w:sz w:val="20"/>
          <w:szCs w:val="20"/>
          <w:lang w:eastAsia="pt-BR"/>
        </w:rPr>
        <w:t>Permitir popular todos os logs de URL com as informações dos usuários conforme descrito na integração com serviços de diretório</w:t>
      </w:r>
      <w:bookmarkEnd w:id="142"/>
      <w:r>
        <w:rPr>
          <w:color w:val="000000"/>
          <w:sz w:val="20"/>
          <w:szCs w:val="20"/>
          <w:lang w:eastAsia="pt-BR"/>
        </w:rPr>
        <w:t>.</w:t>
      </w:r>
    </w:p>
    <w:p w:rsidR="00FA2E2D" w:rsidRDefault="003909C3">
      <w:pPr>
        <w:pStyle w:val="Standard"/>
        <w:numPr>
          <w:ilvl w:val="0"/>
          <w:numId w:val="35"/>
        </w:numPr>
        <w:jc w:val="both"/>
        <w:rPr>
          <w:sz w:val="20"/>
          <w:szCs w:val="20"/>
        </w:rPr>
      </w:pPr>
      <w:bookmarkStart w:id="143" w:name="_Ref4247301661"/>
      <w:r>
        <w:rPr>
          <w:color w:val="000000"/>
          <w:sz w:val="20"/>
          <w:szCs w:val="20"/>
          <w:lang w:eastAsia="pt-BR"/>
        </w:rPr>
        <w:t>Possuir pelo menos 90 categorias de URLs</w:t>
      </w:r>
      <w:bookmarkEnd w:id="143"/>
      <w:r>
        <w:rPr>
          <w:color w:val="000000"/>
          <w:sz w:val="20"/>
          <w:szCs w:val="20"/>
          <w:lang w:eastAsia="pt-BR"/>
        </w:rPr>
        <w:t>.</w:t>
      </w:r>
    </w:p>
    <w:p w:rsidR="00FA2E2D" w:rsidRDefault="003909C3">
      <w:pPr>
        <w:pStyle w:val="Standard"/>
        <w:numPr>
          <w:ilvl w:val="0"/>
          <w:numId w:val="35"/>
        </w:numPr>
        <w:jc w:val="both"/>
        <w:rPr>
          <w:sz w:val="20"/>
          <w:szCs w:val="20"/>
        </w:rPr>
      </w:pPr>
      <w:bookmarkStart w:id="144" w:name="_Ref4247301521"/>
      <w:r>
        <w:rPr>
          <w:color w:val="000000"/>
          <w:sz w:val="20"/>
          <w:szCs w:val="20"/>
          <w:lang w:eastAsia="pt-BR"/>
        </w:rPr>
        <w:t>Suportar a capacidade de criação de políticas baseadas no controle por URL e Categoria de URL</w:t>
      </w:r>
      <w:bookmarkEnd w:id="144"/>
      <w:r>
        <w:rPr>
          <w:color w:val="000000"/>
          <w:sz w:val="20"/>
          <w:szCs w:val="20"/>
          <w:lang w:eastAsia="pt-BR"/>
        </w:rPr>
        <w:t>.</w:t>
      </w:r>
    </w:p>
    <w:p w:rsidR="00FA2E2D" w:rsidRDefault="003909C3">
      <w:pPr>
        <w:pStyle w:val="Standard"/>
        <w:numPr>
          <w:ilvl w:val="0"/>
          <w:numId w:val="35"/>
        </w:numPr>
        <w:jc w:val="both"/>
        <w:rPr>
          <w:sz w:val="20"/>
          <w:szCs w:val="20"/>
        </w:rPr>
      </w:pPr>
      <w:bookmarkStart w:id="145" w:name="_Ref4285225281"/>
      <w:r>
        <w:rPr>
          <w:color w:val="000000"/>
          <w:sz w:val="20"/>
          <w:szCs w:val="20"/>
          <w:lang w:eastAsia="pt-BR"/>
        </w:rPr>
        <w:t>Deve ser capaz de forçar o uso da opção Safe Search em sites de busca</w:t>
      </w:r>
      <w:bookmarkEnd w:id="145"/>
      <w:r>
        <w:rPr>
          <w:color w:val="000000"/>
          <w:sz w:val="20"/>
          <w:szCs w:val="20"/>
          <w:lang w:eastAsia="pt-BR"/>
        </w:rPr>
        <w:t>.</w:t>
      </w:r>
    </w:p>
    <w:p w:rsidR="00FA2E2D" w:rsidRDefault="003909C3">
      <w:pPr>
        <w:pStyle w:val="Standard"/>
        <w:numPr>
          <w:ilvl w:val="0"/>
          <w:numId w:val="35"/>
        </w:numPr>
        <w:jc w:val="both"/>
        <w:rPr>
          <w:sz w:val="20"/>
          <w:szCs w:val="20"/>
        </w:rPr>
      </w:pPr>
      <w:r>
        <w:rPr>
          <w:color w:val="000000"/>
          <w:sz w:val="20"/>
          <w:szCs w:val="20"/>
          <w:lang w:eastAsia="pt-BR"/>
        </w:rPr>
        <w:t>Deve ser capaz de forçar as restrições do Youtube.</w:t>
      </w:r>
    </w:p>
    <w:p w:rsidR="00FA2E2D" w:rsidRDefault="003909C3">
      <w:pPr>
        <w:pStyle w:val="Standard"/>
        <w:numPr>
          <w:ilvl w:val="0"/>
          <w:numId w:val="35"/>
        </w:numPr>
        <w:jc w:val="both"/>
        <w:rPr>
          <w:sz w:val="20"/>
          <w:szCs w:val="20"/>
        </w:rPr>
      </w:pPr>
      <w:bookmarkStart w:id="146" w:name="_Ref4285225331"/>
      <w:r>
        <w:rPr>
          <w:color w:val="000000"/>
          <w:sz w:val="20"/>
          <w:szCs w:val="20"/>
          <w:lang w:eastAsia="pt-BR"/>
        </w:rPr>
        <w:t>Deve ser capaz de categorizar as URLs a partir de base ou cache de URLs locais ou através de consultas dinâmicas na nuvem do fabricante, independentemente do método de classificação a categorização não deve causar atraso na comunicação visível ao usuário</w:t>
      </w:r>
      <w:bookmarkEnd w:id="146"/>
      <w:r>
        <w:rPr>
          <w:color w:val="000000"/>
          <w:sz w:val="20"/>
          <w:szCs w:val="20"/>
          <w:lang w:eastAsia="pt-BR"/>
        </w:rPr>
        <w:t>.</w:t>
      </w:r>
    </w:p>
    <w:p w:rsidR="00FA2E2D" w:rsidRDefault="003909C3">
      <w:pPr>
        <w:pStyle w:val="Standard"/>
        <w:numPr>
          <w:ilvl w:val="0"/>
          <w:numId w:val="35"/>
        </w:numPr>
        <w:jc w:val="both"/>
        <w:rPr>
          <w:sz w:val="20"/>
          <w:szCs w:val="20"/>
        </w:rPr>
      </w:pPr>
      <w:bookmarkStart w:id="147" w:name="_Ref4247301731"/>
      <w:r>
        <w:rPr>
          <w:color w:val="000000"/>
          <w:sz w:val="20"/>
          <w:szCs w:val="20"/>
          <w:lang w:eastAsia="pt-BR"/>
        </w:rPr>
        <w:t>Suportar a criação categorias de URLs customizadas</w:t>
      </w:r>
      <w:bookmarkEnd w:id="147"/>
      <w:r>
        <w:rPr>
          <w:color w:val="000000"/>
          <w:sz w:val="20"/>
          <w:szCs w:val="20"/>
          <w:lang w:eastAsia="pt-BR"/>
        </w:rPr>
        <w:t>.</w:t>
      </w:r>
    </w:p>
    <w:p w:rsidR="00FA2E2D" w:rsidRDefault="003909C3">
      <w:pPr>
        <w:pStyle w:val="Standard"/>
        <w:numPr>
          <w:ilvl w:val="0"/>
          <w:numId w:val="35"/>
        </w:numPr>
        <w:jc w:val="both"/>
        <w:rPr>
          <w:sz w:val="20"/>
          <w:szCs w:val="20"/>
        </w:rPr>
      </w:pPr>
      <w:bookmarkStart w:id="148" w:name="_Ref4247301811"/>
      <w:r>
        <w:rPr>
          <w:color w:val="000000"/>
          <w:sz w:val="20"/>
          <w:szCs w:val="20"/>
          <w:lang w:eastAsia="pt-BR"/>
        </w:rPr>
        <w:t xml:space="preserve">Suportar a </w:t>
      </w:r>
      <w:bookmarkEnd w:id="148"/>
      <w:r>
        <w:rPr>
          <w:color w:val="000000"/>
          <w:sz w:val="20"/>
          <w:szCs w:val="20"/>
          <w:lang w:eastAsia="pt-BR"/>
        </w:rPr>
        <w:t>opção de bloqueio de categoria HTTP e liberação da categoria apenas em HTTPS;</w:t>
      </w:r>
    </w:p>
    <w:p w:rsidR="00FA2E2D" w:rsidRDefault="003909C3">
      <w:pPr>
        <w:pStyle w:val="Standard"/>
        <w:numPr>
          <w:ilvl w:val="0"/>
          <w:numId w:val="35"/>
        </w:numPr>
        <w:jc w:val="both"/>
        <w:rPr>
          <w:sz w:val="20"/>
          <w:szCs w:val="20"/>
        </w:rPr>
      </w:pPr>
      <w:bookmarkStart w:id="149" w:name="_Ref4247301861"/>
      <w:r>
        <w:rPr>
          <w:color w:val="000000"/>
          <w:sz w:val="20"/>
          <w:szCs w:val="20"/>
          <w:lang w:eastAsia="pt-BR"/>
        </w:rPr>
        <w:t>Deve ser possível reconhecer o pacote HTTP independentemente de qual porta esteja sendo utilizada;</w:t>
      </w:r>
      <w:bookmarkEnd w:id="149"/>
    </w:p>
    <w:p w:rsidR="00FA2E2D" w:rsidRDefault="003909C3">
      <w:pPr>
        <w:pStyle w:val="Standard"/>
        <w:numPr>
          <w:ilvl w:val="0"/>
          <w:numId w:val="35"/>
        </w:numPr>
        <w:jc w:val="both"/>
        <w:rPr>
          <w:sz w:val="20"/>
          <w:szCs w:val="20"/>
        </w:rPr>
      </w:pPr>
      <w:bookmarkStart w:id="150" w:name="_Ref4247301951"/>
      <w:r>
        <w:rPr>
          <w:color w:val="000000"/>
          <w:sz w:val="20"/>
          <w:szCs w:val="20"/>
          <w:lang w:eastAsia="pt-BR"/>
        </w:rPr>
        <w:t>Suportar a inclusão nos logs do produto de informações das atividades dos usuários;</w:t>
      </w:r>
      <w:bookmarkEnd w:id="150"/>
    </w:p>
    <w:p w:rsidR="00FA2E2D" w:rsidRDefault="003909C3">
      <w:pPr>
        <w:pStyle w:val="Standard"/>
        <w:numPr>
          <w:ilvl w:val="0"/>
          <w:numId w:val="35"/>
        </w:numPr>
        <w:jc w:val="both"/>
        <w:rPr>
          <w:sz w:val="20"/>
          <w:szCs w:val="20"/>
        </w:rPr>
      </w:pPr>
      <w:bookmarkStart w:id="151" w:name="_Ref4285225751"/>
      <w:r>
        <w:rPr>
          <w:color w:val="000000"/>
          <w:sz w:val="20"/>
          <w:szCs w:val="20"/>
          <w:lang w:eastAsia="pt-BR"/>
        </w:rPr>
        <w:t>Deve salvar nos logs as informações adequadas para geração de relatórios indicando usuário, tempo de acesso, bytes trafegados e site acessado.</w:t>
      </w:r>
      <w:bookmarkEnd w:id="151"/>
    </w:p>
    <w:p w:rsidR="00FA2E2D" w:rsidRDefault="003909C3">
      <w:pPr>
        <w:pStyle w:val="Standard"/>
        <w:numPr>
          <w:ilvl w:val="0"/>
          <w:numId w:val="35"/>
        </w:numPr>
        <w:jc w:val="both"/>
        <w:rPr>
          <w:sz w:val="20"/>
          <w:szCs w:val="20"/>
        </w:rPr>
      </w:pPr>
      <w:r>
        <w:rPr>
          <w:color w:val="000000"/>
          <w:sz w:val="20"/>
          <w:szCs w:val="20"/>
          <w:lang w:eastAsia="pt-BR"/>
        </w:rPr>
        <w:t>Deve permitir realizar análise flow dos pacotes, entendendo exatamente o que aconteceu com o pacote em cada checagem;</w:t>
      </w:r>
    </w:p>
    <w:p w:rsidR="00FA2E2D" w:rsidRDefault="003909C3">
      <w:pPr>
        <w:pStyle w:val="Standard"/>
        <w:numPr>
          <w:ilvl w:val="0"/>
          <w:numId w:val="35"/>
        </w:numPr>
        <w:jc w:val="both"/>
        <w:rPr>
          <w:sz w:val="20"/>
          <w:szCs w:val="20"/>
        </w:rPr>
      </w:pPr>
      <w:r>
        <w:rPr>
          <w:color w:val="000000"/>
          <w:sz w:val="20"/>
          <w:szCs w:val="20"/>
          <w:lang w:eastAsia="pt-BR"/>
        </w:rPr>
        <w:t>Deve realizar caching do conteúdo web;</w:t>
      </w:r>
    </w:p>
    <w:p w:rsidR="00FA2E2D" w:rsidRDefault="003909C3">
      <w:pPr>
        <w:pStyle w:val="Standard"/>
        <w:numPr>
          <w:ilvl w:val="0"/>
          <w:numId w:val="35"/>
        </w:numPr>
        <w:jc w:val="both"/>
        <w:rPr>
          <w:sz w:val="20"/>
          <w:szCs w:val="20"/>
        </w:rPr>
      </w:pPr>
      <w:r>
        <w:rPr>
          <w:color w:val="000000"/>
          <w:sz w:val="20"/>
          <w:szCs w:val="20"/>
          <w:lang w:eastAsia="pt-BR"/>
        </w:rPr>
        <w:t>Deve realizar filtragem por mime-type, extensão e tipos de conteúdos ativos, tais como, mas não limitado a: ActiveX, applets e cookies.</w:t>
      </w:r>
    </w:p>
    <w:p w:rsidR="00FA2E2D" w:rsidRDefault="003909C3">
      <w:pPr>
        <w:pStyle w:val="Standard"/>
        <w:numPr>
          <w:ilvl w:val="0"/>
          <w:numId w:val="35"/>
        </w:numPr>
        <w:jc w:val="both"/>
        <w:rPr>
          <w:sz w:val="20"/>
          <w:szCs w:val="20"/>
        </w:rPr>
      </w:pPr>
      <w:r>
        <w:rPr>
          <w:color w:val="000000"/>
          <w:sz w:val="20"/>
          <w:szCs w:val="20"/>
          <w:lang w:eastAsia="pt-BR"/>
        </w:rPr>
        <w:t>Deve ser possível realizar a liberação de cotas de navegação para os usuários, permitindo que os usuários tenham tempos pré determinados para acessar sites na internet.</w:t>
      </w:r>
    </w:p>
    <w:p w:rsidR="00FA2E2D" w:rsidRDefault="003909C3">
      <w:pPr>
        <w:pStyle w:val="Standard"/>
        <w:numPr>
          <w:ilvl w:val="0"/>
          <w:numId w:val="35"/>
        </w:numPr>
        <w:jc w:val="both"/>
        <w:rPr>
          <w:sz w:val="20"/>
          <w:szCs w:val="20"/>
        </w:rPr>
      </w:pPr>
      <w:r>
        <w:rPr>
          <w:color w:val="000000"/>
          <w:sz w:val="20"/>
          <w:szCs w:val="20"/>
          <w:lang w:eastAsia="pt-BR"/>
        </w:rPr>
        <w:t>A console de gerenciamento deve possibilitar a visualização do tempo restante para cada usuário, bem como reiniciar o tempo restante com o intuito de zerar o contador.</w:t>
      </w:r>
    </w:p>
    <w:p w:rsidR="00FA2E2D" w:rsidRDefault="003909C3">
      <w:pPr>
        <w:pStyle w:val="Standard"/>
        <w:numPr>
          <w:ilvl w:val="0"/>
          <w:numId w:val="35"/>
        </w:numPr>
        <w:jc w:val="both"/>
        <w:rPr>
          <w:sz w:val="20"/>
          <w:szCs w:val="20"/>
        </w:rPr>
      </w:pPr>
      <w:r>
        <w:rPr>
          <w:color w:val="000000"/>
          <w:sz w:val="20"/>
          <w:szCs w:val="20"/>
          <w:lang w:eastAsia="pt-BR"/>
        </w:rPr>
        <w:t>Deve possuir capacidade de alguns usuários previamente selecionados realizarem um bypass temporário na política de bloqueio atual.</w:t>
      </w:r>
    </w:p>
    <w:p w:rsidR="00FA2E2D" w:rsidRDefault="00FA2E2D">
      <w:pPr>
        <w:pStyle w:val="Standard"/>
        <w:ind w:left="720"/>
        <w:jc w:val="both"/>
        <w:rPr>
          <w:color w:val="000000"/>
          <w:sz w:val="20"/>
          <w:szCs w:val="20"/>
          <w:lang w:eastAsia="pt-BR"/>
        </w:rPr>
      </w:pP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P) IDENTIFICAÇÃO DE USUÁRIOS:</w:t>
      </w:r>
      <w:bookmarkStart w:id="152" w:name="_Ref4247303501"/>
    </w:p>
    <w:p w:rsidR="00FA2E2D" w:rsidRDefault="003909C3">
      <w:pPr>
        <w:pStyle w:val="Standard"/>
        <w:numPr>
          <w:ilvl w:val="0"/>
          <w:numId w:val="36"/>
        </w:numPr>
        <w:jc w:val="both"/>
        <w:rPr>
          <w:sz w:val="20"/>
          <w:szCs w:val="20"/>
        </w:rPr>
      </w:pPr>
      <w:r>
        <w:rPr>
          <w:color w:val="000000"/>
          <w:sz w:val="20"/>
          <w:szCs w:val="20"/>
          <w:lang w:eastAsia="pt-BR"/>
        </w:rPr>
        <w:t xml:space="preserve">Deve incluir a capacidade de criação de políticas baseadas na visibilidade e controle de quem está utilizando quais aplicações através da integração com serviços de diretório, autenticando via LDAP, </w:t>
      </w:r>
      <w:r>
        <w:rPr>
          <w:i/>
          <w:iCs/>
          <w:color w:val="000000"/>
          <w:sz w:val="20"/>
          <w:szCs w:val="20"/>
          <w:lang w:eastAsia="pt-BR"/>
        </w:rPr>
        <w:t>Active Directory, Radius, eDirectory, TACACS+</w:t>
      </w:r>
      <w:r>
        <w:rPr>
          <w:color w:val="000000"/>
          <w:sz w:val="20"/>
          <w:szCs w:val="20"/>
          <w:lang w:eastAsia="pt-BR"/>
        </w:rPr>
        <w:t xml:space="preserve"> e via base de dados local</w:t>
      </w:r>
      <w:bookmarkStart w:id="153" w:name="_Ref4247303551"/>
      <w:bookmarkEnd w:id="152"/>
      <w:r>
        <w:rPr>
          <w:color w:val="000000"/>
          <w:sz w:val="20"/>
          <w:szCs w:val="20"/>
          <w:lang w:eastAsia="pt-BR"/>
        </w:rPr>
        <w:t>, para identificação de usuários e grupos permitindo granularidade de controle/politicas baseadas em usuários e grupos de usuários.</w:t>
      </w:r>
      <w:bookmarkEnd w:id="153"/>
    </w:p>
    <w:p w:rsidR="00FA2E2D" w:rsidRDefault="003909C3">
      <w:pPr>
        <w:pStyle w:val="Standard"/>
        <w:numPr>
          <w:ilvl w:val="0"/>
          <w:numId w:val="36"/>
        </w:numPr>
        <w:jc w:val="both"/>
        <w:rPr>
          <w:sz w:val="20"/>
          <w:szCs w:val="20"/>
        </w:rPr>
      </w:pPr>
      <w:bookmarkStart w:id="154" w:name="_Ref4247303711"/>
      <w:r>
        <w:rPr>
          <w:color w:val="000000"/>
          <w:sz w:val="20"/>
          <w:szCs w:val="20"/>
          <w:lang w:eastAsia="pt-BR"/>
        </w:rPr>
        <w:t>Deve permitir o controle, sem instalação de cliente de software, em equipamentos que solicitem saída a internet para que antes de iniciar a navegação, expanda-se um portal de autenticação residente no firewall (</w:t>
      </w:r>
      <w:r>
        <w:rPr>
          <w:i/>
          <w:iCs/>
          <w:color w:val="000000"/>
          <w:sz w:val="20"/>
          <w:szCs w:val="20"/>
          <w:lang w:eastAsia="pt-BR"/>
        </w:rPr>
        <w:t>Captive Portal</w:t>
      </w:r>
      <w:r>
        <w:rPr>
          <w:color w:val="000000"/>
          <w:sz w:val="20"/>
          <w:szCs w:val="20"/>
          <w:lang w:eastAsia="pt-BR"/>
        </w:rPr>
        <w:t>).</w:t>
      </w:r>
      <w:bookmarkEnd w:id="154"/>
    </w:p>
    <w:p w:rsidR="00FA2E2D" w:rsidRDefault="003909C3">
      <w:pPr>
        <w:pStyle w:val="Standard"/>
        <w:numPr>
          <w:ilvl w:val="0"/>
          <w:numId w:val="36"/>
        </w:numPr>
        <w:jc w:val="both"/>
        <w:rPr>
          <w:sz w:val="20"/>
          <w:szCs w:val="20"/>
        </w:rPr>
      </w:pPr>
      <w:bookmarkStart w:id="155" w:name="_Ref4247303791"/>
      <w:r>
        <w:rPr>
          <w:color w:val="000000"/>
          <w:sz w:val="20"/>
          <w:szCs w:val="20"/>
          <w:lang w:eastAsia="pt-BR"/>
        </w:rPr>
        <w:t>Deve possuir suporte a identificação de múltiplos usuários conectados em um mesmo endereço IP em ambientes Citrix e Microsoft Terminal Server, permitindo visibilidade e controle granular por usuário sobre o uso das aplicações que estão nestes serviços.</w:t>
      </w:r>
      <w:bookmarkEnd w:id="155"/>
    </w:p>
    <w:p w:rsidR="00FA2E2D" w:rsidRDefault="003909C3">
      <w:pPr>
        <w:pStyle w:val="Standard"/>
        <w:numPr>
          <w:ilvl w:val="0"/>
          <w:numId w:val="36"/>
        </w:numPr>
        <w:jc w:val="both"/>
        <w:rPr>
          <w:sz w:val="20"/>
          <w:szCs w:val="20"/>
        </w:rPr>
      </w:pPr>
      <w:r>
        <w:rPr>
          <w:color w:val="000000"/>
          <w:sz w:val="20"/>
          <w:szCs w:val="20"/>
          <w:lang w:eastAsia="pt-BR"/>
        </w:rPr>
        <w:t>Deve permitir autenticação em modos: transparente, autenticação proxy (NTLM e Kerberos) e autenticação via clientes nas estações com os sistemas operacionais Windows, MAC OS X e Linux 32/64.</w:t>
      </w:r>
    </w:p>
    <w:p w:rsidR="00FA2E2D" w:rsidRDefault="003909C3">
      <w:pPr>
        <w:pStyle w:val="Standard"/>
        <w:numPr>
          <w:ilvl w:val="0"/>
          <w:numId w:val="36"/>
        </w:numPr>
        <w:jc w:val="both"/>
        <w:rPr>
          <w:sz w:val="20"/>
          <w:szCs w:val="20"/>
        </w:rPr>
      </w:pPr>
      <w:r>
        <w:rPr>
          <w:color w:val="000000"/>
          <w:sz w:val="20"/>
          <w:szCs w:val="20"/>
          <w:lang w:eastAsia="pt-BR"/>
        </w:rPr>
        <w:t>Deve possuir a autenticação Single sign-on para, pelo menos, os sistemas de diretórios Active Directory e eDirectory.</w:t>
      </w:r>
    </w:p>
    <w:p w:rsidR="00FA2E2D" w:rsidRDefault="003909C3">
      <w:pPr>
        <w:pStyle w:val="Standard"/>
        <w:numPr>
          <w:ilvl w:val="0"/>
          <w:numId w:val="36"/>
        </w:numPr>
        <w:jc w:val="both"/>
      </w:pPr>
      <w:bookmarkStart w:id="156" w:name="_Ref4247303871"/>
      <w:r>
        <w:rPr>
          <w:color w:val="000000"/>
          <w:sz w:val="20"/>
          <w:szCs w:val="20"/>
          <w:lang w:eastAsia="pt-BR"/>
        </w:rPr>
        <w:t>Deve possuir portal do usuário para que os usuários tenham acesso ao uso de internet pessoal, troquem senhas da base local e façam o download de softwares para as estações presentes na</w:t>
      </w:r>
    </w:p>
    <w:p w:rsidR="00FA2E2D" w:rsidRDefault="00FA2E2D">
      <w:pPr>
        <w:pStyle w:val="Standard"/>
        <w:jc w:val="both"/>
        <w:rPr>
          <w:color w:val="000000"/>
          <w:sz w:val="20"/>
          <w:szCs w:val="20"/>
          <w:lang w:eastAsia="pt-BR"/>
        </w:rPr>
      </w:pPr>
    </w:p>
    <w:p w:rsidR="00FA2E2D" w:rsidRDefault="003909C3">
      <w:pPr>
        <w:pStyle w:val="Standard"/>
        <w:ind w:firstLine="737"/>
        <w:jc w:val="both"/>
        <w:rPr>
          <w:sz w:val="20"/>
          <w:szCs w:val="20"/>
        </w:rPr>
      </w:pPr>
      <w:r>
        <w:rPr>
          <w:color w:val="000000"/>
          <w:sz w:val="20"/>
          <w:szCs w:val="20"/>
          <w:lang w:eastAsia="pt-BR"/>
        </w:rPr>
        <w:t xml:space="preserve"> solução.</w:t>
      </w:r>
      <w:bookmarkEnd w:id="156"/>
    </w:p>
    <w:p w:rsidR="00FA2E2D" w:rsidRDefault="00FA2E2D">
      <w:pPr>
        <w:pStyle w:val="Standard"/>
        <w:jc w:val="both"/>
        <w:rPr>
          <w:color w:val="000000"/>
          <w:sz w:val="20"/>
          <w:szCs w:val="20"/>
          <w:lang w:eastAsia="pt-BR"/>
        </w:rPr>
      </w:pP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Q) QUALIDADE DE SERVIÇO – QoS:</w:t>
      </w:r>
    </w:p>
    <w:p w:rsidR="00FA2E2D" w:rsidRDefault="003909C3">
      <w:pPr>
        <w:pStyle w:val="Standard"/>
        <w:numPr>
          <w:ilvl w:val="0"/>
          <w:numId w:val="37"/>
        </w:numPr>
        <w:jc w:val="both"/>
        <w:rPr>
          <w:sz w:val="20"/>
          <w:szCs w:val="20"/>
        </w:rPr>
      </w:pPr>
      <w:bookmarkStart w:id="157" w:name="_Ref4247303971"/>
      <w:r>
        <w:rPr>
          <w:color w:val="000000"/>
          <w:sz w:val="20"/>
          <w:szCs w:val="20"/>
          <w:lang w:eastAsia="pt-BR"/>
        </w:rPr>
        <w:t>Com a finalidade de controlar aplicações e tráfego cujo consumo possa ser excessivo e ter um alto consumo de largura de banda, se requer que a solução, além de poder permitir ou negar esse tipo de aplicações, deve ter a capacidade de controlá-las por políticas de máximo de largura de banda quando forem solicitadas por diferentes usuários ou aplicações</w:t>
      </w:r>
      <w:bookmarkEnd w:id="157"/>
      <w:r>
        <w:rPr>
          <w:color w:val="000000"/>
          <w:sz w:val="20"/>
          <w:szCs w:val="20"/>
          <w:lang w:eastAsia="pt-BR"/>
        </w:rPr>
        <w:t>.</w:t>
      </w:r>
    </w:p>
    <w:p w:rsidR="00FA2E2D" w:rsidRDefault="003909C3">
      <w:pPr>
        <w:pStyle w:val="Standard"/>
        <w:numPr>
          <w:ilvl w:val="0"/>
          <w:numId w:val="37"/>
        </w:numPr>
        <w:jc w:val="both"/>
        <w:rPr>
          <w:sz w:val="20"/>
          <w:szCs w:val="20"/>
        </w:rPr>
      </w:pPr>
      <w:bookmarkStart w:id="158" w:name="_Ref4247295701"/>
      <w:r>
        <w:rPr>
          <w:i/>
          <w:iCs/>
          <w:color w:val="000000"/>
          <w:sz w:val="20"/>
          <w:szCs w:val="20"/>
          <w:lang w:eastAsia="pt-BR"/>
        </w:rPr>
        <w:t>A solução deverá suportar Traffic Shaping</w:t>
      </w:r>
      <w:bookmarkStart w:id="159" w:name="_Ref4247304061"/>
      <w:bookmarkEnd w:id="158"/>
      <w:r>
        <w:rPr>
          <w:color w:val="000000"/>
          <w:sz w:val="20"/>
          <w:szCs w:val="20"/>
          <w:lang w:eastAsia="pt-BR"/>
        </w:rPr>
        <w:t xml:space="preserve"> (Qos) e a criação de políticas</w:t>
      </w:r>
      <w:bookmarkStart w:id="160" w:name="_Ref4247304111"/>
      <w:bookmarkEnd w:id="159"/>
      <w:r>
        <w:rPr>
          <w:color w:val="000000"/>
          <w:sz w:val="20"/>
          <w:szCs w:val="20"/>
          <w:lang w:eastAsia="pt-BR"/>
        </w:rPr>
        <w:t xml:space="preserve"> baseadas em categoria web e aplicação por: endereço de origem;</w:t>
      </w:r>
      <w:bookmarkStart w:id="161" w:name="_Ref4247304161"/>
      <w:bookmarkEnd w:id="160"/>
      <w:r>
        <w:rPr>
          <w:color w:val="000000"/>
          <w:sz w:val="20"/>
          <w:szCs w:val="20"/>
          <w:lang w:eastAsia="pt-BR"/>
        </w:rPr>
        <w:t xml:space="preserve"> endereço de destino</w:t>
      </w:r>
      <w:bookmarkStart w:id="162" w:name="_Ref4247304211"/>
      <w:bookmarkEnd w:id="161"/>
      <w:r>
        <w:rPr>
          <w:color w:val="000000"/>
          <w:sz w:val="20"/>
          <w:szCs w:val="20"/>
          <w:lang w:eastAsia="pt-BR"/>
        </w:rPr>
        <w:t>; usuário e grupo do LDAP/AD.</w:t>
      </w:r>
      <w:bookmarkEnd w:id="162"/>
    </w:p>
    <w:p w:rsidR="00FA2E2D" w:rsidRDefault="003909C3">
      <w:pPr>
        <w:pStyle w:val="Standard"/>
        <w:numPr>
          <w:ilvl w:val="0"/>
          <w:numId w:val="37"/>
        </w:numPr>
        <w:jc w:val="both"/>
        <w:rPr>
          <w:sz w:val="20"/>
          <w:szCs w:val="20"/>
        </w:rPr>
      </w:pPr>
      <w:bookmarkStart w:id="163" w:name="_Ref4247304591"/>
      <w:r>
        <w:rPr>
          <w:color w:val="000000"/>
          <w:sz w:val="20"/>
          <w:szCs w:val="20"/>
          <w:lang w:eastAsia="pt-BR"/>
        </w:rPr>
        <w:t xml:space="preserve">Deve ser configurado o limite e a garantia de upload/download, bem como ser priorizado o tráfego total e bitrate de modo individual ou compartilhado. </w:t>
      </w:r>
    </w:p>
    <w:p w:rsidR="00FA2E2D" w:rsidRDefault="003909C3">
      <w:pPr>
        <w:pStyle w:val="Standard"/>
        <w:numPr>
          <w:ilvl w:val="0"/>
          <w:numId w:val="37"/>
        </w:numPr>
        <w:jc w:val="both"/>
        <w:rPr>
          <w:sz w:val="20"/>
          <w:szCs w:val="20"/>
        </w:rPr>
      </w:pPr>
      <w:r>
        <w:rPr>
          <w:color w:val="000000"/>
          <w:sz w:val="20"/>
          <w:szCs w:val="20"/>
          <w:lang w:eastAsia="pt-BR"/>
        </w:rPr>
        <w:t xml:space="preserve">Suportar priorização </w:t>
      </w:r>
      <w:r>
        <w:rPr>
          <w:i/>
          <w:iCs/>
          <w:color w:val="000000"/>
          <w:sz w:val="20"/>
          <w:szCs w:val="20"/>
          <w:lang w:eastAsia="pt-BR"/>
        </w:rPr>
        <w:t>Real-Time</w:t>
      </w:r>
      <w:r>
        <w:rPr>
          <w:color w:val="000000"/>
          <w:sz w:val="20"/>
          <w:szCs w:val="20"/>
          <w:lang w:eastAsia="pt-BR"/>
        </w:rPr>
        <w:t xml:space="preserve"> de protocolos de voz (VoIP).</w:t>
      </w:r>
      <w:bookmarkEnd w:id="163"/>
    </w:p>
    <w:p w:rsidR="00FA2E2D" w:rsidRDefault="003909C3">
      <w:pPr>
        <w:pStyle w:val="Standard"/>
        <w:numPr>
          <w:ilvl w:val="0"/>
          <w:numId w:val="37"/>
        </w:numPr>
        <w:jc w:val="both"/>
        <w:rPr>
          <w:sz w:val="20"/>
          <w:szCs w:val="20"/>
        </w:rPr>
      </w:pPr>
      <w:r>
        <w:rPr>
          <w:color w:val="000000"/>
          <w:sz w:val="20"/>
          <w:szCs w:val="20"/>
          <w:lang w:eastAsia="pt-BR"/>
        </w:rPr>
        <w:t>Deve permitir aplicar prioridade mesmo após o roteamento, utilizando o protocolo DSCP;</w:t>
      </w:r>
    </w:p>
    <w:p w:rsidR="00FA2E2D" w:rsidRDefault="00FA2E2D">
      <w:pPr>
        <w:pStyle w:val="Standard"/>
        <w:jc w:val="both"/>
        <w:rPr>
          <w:color w:val="000000"/>
          <w:sz w:val="20"/>
          <w:szCs w:val="20"/>
          <w:lang w:eastAsia="pt-BR"/>
        </w:rPr>
      </w:pP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R) REDES VIRTUAIS PRIVADAS – VPN:</w:t>
      </w:r>
    </w:p>
    <w:p w:rsidR="00FA2E2D" w:rsidRDefault="003909C3">
      <w:pPr>
        <w:pStyle w:val="Standard"/>
        <w:numPr>
          <w:ilvl w:val="0"/>
          <w:numId w:val="38"/>
        </w:numPr>
        <w:jc w:val="both"/>
        <w:rPr>
          <w:sz w:val="20"/>
          <w:szCs w:val="20"/>
        </w:rPr>
      </w:pPr>
      <w:bookmarkStart w:id="164" w:name="_Ref4247305501"/>
      <w:r>
        <w:rPr>
          <w:color w:val="000000"/>
          <w:sz w:val="20"/>
          <w:szCs w:val="20"/>
          <w:lang w:eastAsia="pt-BR"/>
        </w:rPr>
        <w:t xml:space="preserve">Suportar VPN </w:t>
      </w:r>
      <w:r>
        <w:rPr>
          <w:i/>
          <w:iCs/>
          <w:color w:val="000000"/>
          <w:sz w:val="20"/>
          <w:szCs w:val="20"/>
          <w:lang w:eastAsia="pt-BR"/>
        </w:rPr>
        <w:t>Site-to-Site e Cliente-to-Site</w:t>
      </w:r>
      <w:r>
        <w:rPr>
          <w:color w:val="000000"/>
          <w:sz w:val="20"/>
          <w:szCs w:val="20"/>
          <w:lang w:eastAsia="pt-BR"/>
        </w:rPr>
        <w:t>.</w:t>
      </w:r>
      <w:bookmarkEnd w:id="164"/>
    </w:p>
    <w:p w:rsidR="00FA2E2D" w:rsidRDefault="003909C3">
      <w:pPr>
        <w:pStyle w:val="Standard"/>
        <w:numPr>
          <w:ilvl w:val="0"/>
          <w:numId w:val="38"/>
        </w:numPr>
        <w:jc w:val="both"/>
        <w:rPr>
          <w:sz w:val="20"/>
          <w:szCs w:val="20"/>
        </w:rPr>
      </w:pPr>
      <w:bookmarkStart w:id="165" w:name="_Ref4247305551"/>
      <w:r>
        <w:rPr>
          <w:color w:val="000000"/>
          <w:sz w:val="20"/>
          <w:szCs w:val="20"/>
          <w:lang w:eastAsia="pt-BR"/>
        </w:rPr>
        <w:t>Suportar IPsec VPN.</w:t>
      </w:r>
      <w:bookmarkEnd w:id="165"/>
    </w:p>
    <w:p w:rsidR="00FA2E2D" w:rsidRDefault="003909C3">
      <w:pPr>
        <w:pStyle w:val="Standard"/>
        <w:numPr>
          <w:ilvl w:val="0"/>
          <w:numId w:val="38"/>
        </w:numPr>
        <w:jc w:val="both"/>
        <w:rPr>
          <w:sz w:val="20"/>
          <w:szCs w:val="20"/>
        </w:rPr>
      </w:pPr>
      <w:bookmarkStart w:id="166" w:name="_Ref4247305581"/>
      <w:r>
        <w:rPr>
          <w:color w:val="000000"/>
          <w:sz w:val="20"/>
          <w:szCs w:val="20"/>
          <w:lang w:eastAsia="pt-BR"/>
        </w:rPr>
        <w:t>Suportar SSL VPN.</w:t>
      </w:r>
      <w:bookmarkEnd w:id="166"/>
    </w:p>
    <w:p w:rsidR="00FA2E2D" w:rsidRDefault="003909C3">
      <w:pPr>
        <w:pStyle w:val="Standard"/>
        <w:numPr>
          <w:ilvl w:val="0"/>
          <w:numId w:val="38"/>
        </w:numPr>
        <w:jc w:val="both"/>
        <w:rPr>
          <w:sz w:val="20"/>
          <w:szCs w:val="20"/>
        </w:rPr>
      </w:pPr>
      <w:r>
        <w:rPr>
          <w:color w:val="000000"/>
          <w:sz w:val="20"/>
          <w:szCs w:val="20"/>
          <w:lang w:eastAsia="pt-BR"/>
        </w:rPr>
        <w:t>Suportar L2TP e PPTP.</w:t>
      </w:r>
    </w:p>
    <w:p w:rsidR="00FA2E2D" w:rsidRDefault="003909C3">
      <w:pPr>
        <w:pStyle w:val="Standard"/>
        <w:numPr>
          <w:ilvl w:val="0"/>
          <w:numId w:val="38"/>
        </w:numPr>
        <w:jc w:val="both"/>
        <w:rPr>
          <w:sz w:val="20"/>
          <w:szCs w:val="20"/>
        </w:rPr>
      </w:pPr>
      <w:r>
        <w:rPr>
          <w:color w:val="000000"/>
          <w:sz w:val="20"/>
          <w:szCs w:val="20"/>
          <w:lang w:eastAsia="pt-BR"/>
        </w:rPr>
        <w:t>Suportar acesso remoto SSL, IPSec e VPN Client para Android e iPhone/iPAD.</w:t>
      </w:r>
    </w:p>
    <w:p w:rsidR="00FA2E2D" w:rsidRDefault="003909C3">
      <w:pPr>
        <w:pStyle w:val="Standard"/>
        <w:numPr>
          <w:ilvl w:val="0"/>
          <w:numId w:val="38"/>
        </w:numPr>
        <w:jc w:val="both"/>
        <w:rPr>
          <w:sz w:val="20"/>
          <w:szCs w:val="20"/>
        </w:rPr>
      </w:pPr>
      <w:r>
        <w:rPr>
          <w:color w:val="000000"/>
          <w:sz w:val="20"/>
          <w:szCs w:val="20"/>
          <w:lang w:eastAsia="pt-BR"/>
        </w:rPr>
        <w:t xml:space="preserve">Deve ser disponibilizado o acesso remoto ilimitado, até o limite suportado de túneis VPN pelo equipamento, sem a necessidade de aquisição de novas licenças e sem qualquer custo adicional para o licenciamento de clientes SSL. </w:t>
      </w:r>
    </w:p>
    <w:p w:rsidR="00FA2E2D" w:rsidRDefault="003909C3">
      <w:pPr>
        <w:pStyle w:val="Standard"/>
        <w:numPr>
          <w:ilvl w:val="0"/>
          <w:numId w:val="38"/>
        </w:numPr>
        <w:jc w:val="both"/>
        <w:rPr>
          <w:sz w:val="20"/>
          <w:szCs w:val="20"/>
        </w:rPr>
      </w:pPr>
      <w:r>
        <w:rPr>
          <w:color w:val="000000"/>
          <w:sz w:val="20"/>
          <w:szCs w:val="20"/>
          <w:lang w:eastAsia="pt-BR"/>
        </w:rPr>
        <w:t>Deve possuir o acesso via o portal de usuário para o download e configuração do cliente SSL para Windows.</w:t>
      </w:r>
    </w:p>
    <w:p w:rsidR="00FA2E2D" w:rsidRDefault="003909C3">
      <w:pPr>
        <w:pStyle w:val="Standard"/>
        <w:numPr>
          <w:ilvl w:val="0"/>
          <w:numId w:val="38"/>
        </w:numPr>
        <w:jc w:val="both"/>
        <w:rPr>
          <w:sz w:val="20"/>
          <w:szCs w:val="20"/>
        </w:rPr>
      </w:pPr>
      <w:r>
        <w:rPr>
          <w:color w:val="000000"/>
          <w:sz w:val="20"/>
          <w:szCs w:val="20"/>
          <w:lang w:eastAsia="pt-BR"/>
        </w:rPr>
        <w:t>Deve possuir opção de VPN IPSEC com client nativo do fabricante.</w:t>
      </w:r>
    </w:p>
    <w:p w:rsidR="00FA2E2D" w:rsidRDefault="003909C3">
      <w:pPr>
        <w:pStyle w:val="Standard"/>
        <w:numPr>
          <w:ilvl w:val="0"/>
          <w:numId w:val="38"/>
        </w:numPr>
        <w:jc w:val="both"/>
        <w:rPr>
          <w:sz w:val="20"/>
          <w:szCs w:val="20"/>
        </w:rPr>
      </w:pPr>
      <w:r>
        <w:rPr>
          <w:color w:val="000000"/>
          <w:sz w:val="20"/>
          <w:szCs w:val="20"/>
          <w:lang w:eastAsia="pt-BR"/>
        </w:rPr>
        <w:t>Deve possuir um portal encriptado baseado em HTML5 para suporte pelo menos a: RDP, SSH, Telnet e VNC, sem a necessidade de instalação de clientes VPN nas estações de acesso.</w:t>
      </w:r>
    </w:p>
    <w:p w:rsidR="00FA2E2D" w:rsidRDefault="003909C3">
      <w:pPr>
        <w:pStyle w:val="Standard"/>
        <w:numPr>
          <w:ilvl w:val="0"/>
          <w:numId w:val="38"/>
        </w:numPr>
        <w:jc w:val="both"/>
        <w:rPr>
          <w:sz w:val="20"/>
          <w:szCs w:val="20"/>
        </w:rPr>
      </w:pPr>
      <w:bookmarkStart w:id="167" w:name="_Ref4247305661"/>
      <w:r>
        <w:rPr>
          <w:color w:val="000000"/>
          <w:sz w:val="20"/>
          <w:szCs w:val="20"/>
          <w:lang w:eastAsia="pt-BR"/>
        </w:rPr>
        <w:t>A VPN IPsec deve suportar:</w:t>
      </w:r>
      <w:bookmarkStart w:id="168" w:name="_Ref4247305701"/>
      <w:bookmarkEnd w:id="167"/>
      <w:r>
        <w:rPr>
          <w:color w:val="000000"/>
          <w:sz w:val="20"/>
          <w:szCs w:val="20"/>
          <w:lang w:eastAsia="pt-BR"/>
        </w:rPr>
        <w:t xml:space="preserve"> DES e 3DES</w:t>
      </w:r>
      <w:bookmarkEnd w:id="168"/>
      <w:r>
        <w:rPr>
          <w:color w:val="000000"/>
          <w:sz w:val="20"/>
          <w:szCs w:val="20"/>
          <w:lang w:eastAsia="pt-BR"/>
        </w:rPr>
        <w:t xml:space="preserve">, </w:t>
      </w:r>
      <w:bookmarkStart w:id="169" w:name="_Ref4247305751"/>
      <w:r>
        <w:rPr>
          <w:color w:val="000000"/>
          <w:sz w:val="20"/>
          <w:szCs w:val="20"/>
          <w:lang w:eastAsia="pt-BR"/>
        </w:rPr>
        <w:t>Autenticação MD5 e SHA-1;</w:t>
      </w:r>
      <w:bookmarkStart w:id="170" w:name="_Ref4247305811"/>
      <w:bookmarkEnd w:id="169"/>
      <w:r>
        <w:rPr>
          <w:i/>
          <w:iCs/>
          <w:color w:val="000000"/>
          <w:sz w:val="20"/>
          <w:szCs w:val="20"/>
          <w:lang w:eastAsia="pt-BR"/>
        </w:rPr>
        <w:t>Diffie-Hellman Group 1, Group 2, Group 5 e Group 14</w:t>
      </w:r>
      <w:r>
        <w:rPr>
          <w:color w:val="000000"/>
          <w:sz w:val="20"/>
          <w:szCs w:val="20"/>
          <w:lang w:eastAsia="pt-BR"/>
        </w:rPr>
        <w:t>;</w:t>
      </w:r>
      <w:bookmarkStart w:id="171" w:name="_Ref4285228301"/>
      <w:bookmarkEnd w:id="170"/>
      <w:r>
        <w:rPr>
          <w:color w:val="000000"/>
          <w:sz w:val="20"/>
          <w:szCs w:val="20"/>
          <w:lang w:eastAsia="pt-BR"/>
        </w:rPr>
        <w:t xml:space="preserve"> Algoritmo Internet Key Exchange (IKE);</w:t>
      </w:r>
      <w:bookmarkStart w:id="172" w:name="_Ref4247305861"/>
      <w:bookmarkEnd w:id="171"/>
      <w:r>
        <w:rPr>
          <w:color w:val="000000"/>
          <w:sz w:val="20"/>
          <w:szCs w:val="20"/>
          <w:lang w:eastAsia="pt-BR"/>
        </w:rPr>
        <w:t xml:space="preserve"> AES 128, 192 e 256 (</w:t>
      </w:r>
      <w:r>
        <w:rPr>
          <w:i/>
          <w:iCs/>
          <w:color w:val="000000"/>
          <w:sz w:val="20"/>
          <w:szCs w:val="20"/>
          <w:lang w:eastAsia="pt-BR"/>
        </w:rPr>
        <w:t>Advanced Encryption Standard</w:t>
      </w:r>
      <w:r>
        <w:rPr>
          <w:color w:val="000000"/>
          <w:sz w:val="20"/>
          <w:szCs w:val="20"/>
          <w:lang w:eastAsia="pt-BR"/>
        </w:rPr>
        <w:t>);</w:t>
      </w:r>
      <w:bookmarkEnd w:id="172"/>
      <w:r>
        <w:rPr>
          <w:color w:val="000000"/>
          <w:sz w:val="20"/>
          <w:szCs w:val="20"/>
          <w:lang w:eastAsia="pt-BR"/>
        </w:rPr>
        <w:t xml:space="preserve"> SHA 256, 384 e 512; </w:t>
      </w:r>
      <w:bookmarkStart w:id="173" w:name="_Ref4247305901"/>
      <w:r>
        <w:rPr>
          <w:color w:val="000000"/>
          <w:sz w:val="20"/>
          <w:szCs w:val="20"/>
          <w:lang w:eastAsia="pt-BR"/>
        </w:rPr>
        <w:t>Autenticação via certificado PKI</w:t>
      </w:r>
      <w:bookmarkEnd w:id="173"/>
      <w:r>
        <w:rPr>
          <w:color w:val="000000"/>
          <w:sz w:val="20"/>
          <w:szCs w:val="20"/>
          <w:lang w:eastAsia="pt-BR"/>
        </w:rPr>
        <w:t xml:space="preserve"> (X.509) e Pre-shared key (PSK).</w:t>
      </w:r>
    </w:p>
    <w:p w:rsidR="00FA2E2D" w:rsidRDefault="003909C3">
      <w:pPr>
        <w:pStyle w:val="Standard"/>
        <w:numPr>
          <w:ilvl w:val="0"/>
          <w:numId w:val="38"/>
        </w:numPr>
        <w:jc w:val="both"/>
        <w:rPr>
          <w:sz w:val="20"/>
          <w:szCs w:val="20"/>
        </w:rPr>
      </w:pPr>
      <w:bookmarkStart w:id="174" w:name="_Ref4247305981"/>
      <w:r>
        <w:rPr>
          <w:color w:val="000000"/>
          <w:sz w:val="20"/>
          <w:szCs w:val="20"/>
          <w:lang w:eastAsia="pt-BR"/>
        </w:rPr>
        <w:t>Deve possuir interoperabilidade com os seguintes fabricantes: Cisco, Check Point, Dell SonicWALL, Fortinet, Huawei, Juniper, Palo Alto Networks</w:t>
      </w:r>
      <w:bookmarkEnd w:id="174"/>
      <w:r>
        <w:rPr>
          <w:color w:val="000000"/>
          <w:sz w:val="20"/>
          <w:szCs w:val="20"/>
          <w:lang w:eastAsia="pt-BR"/>
        </w:rPr>
        <w:t xml:space="preserve"> e Sophos.</w:t>
      </w:r>
    </w:p>
    <w:p w:rsidR="00FA2E2D" w:rsidRDefault="003909C3">
      <w:pPr>
        <w:pStyle w:val="Standard"/>
        <w:numPr>
          <w:ilvl w:val="0"/>
          <w:numId w:val="38"/>
        </w:numPr>
        <w:jc w:val="both"/>
        <w:rPr>
          <w:sz w:val="20"/>
          <w:szCs w:val="20"/>
        </w:rPr>
      </w:pPr>
      <w:bookmarkStart w:id="175" w:name="_Ref4247306401"/>
      <w:r>
        <w:rPr>
          <w:color w:val="000000"/>
          <w:sz w:val="20"/>
          <w:szCs w:val="20"/>
          <w:lang w:eastAsia="pt-BR"/>
        </w:rPr>
        <w:t xml:space="preserve">Deve permitir criar políticas de controle de aplicações, IPS, Antivírus, </w:t>
      </w:r>
      <w:r>
        <w:rPr>
          <w:i/>
          <w:iCs/>
          <w:color w:val="000000"/>
          <w:sz w:val="20"/>
          <w:szCs w:val="20"/>
          <w:lang w:eastAsia="pt-BR"/>
        </w:rPr>
        <w:t>Anti-Malware</w:t>
      </w:r>
      <w:r>
        <w:rPr>
          <w:color w:val="000000"/>
          <w:sz w:val="20"/>
          <w:szCs w:val="20"/>
          <w:lang w:eastAsia="pt-BR"/>
        </w:rPr>
        <w:t xml:space="preserve"> e filtro de URL para tráfego dos clientes remotos conectados na VPN SSL</w:t>
      </w:r>
      <w:bookmarkEnd w:id="175"/>
      <w:r>
        <w:rPr>
          <w:color w:val="000000"/>
          <w:sz w:val="20"/>
          <w:szCs w:val="20"/>
          <w:lang w:eastAsia="pt-BR"/>
        </w:rPr>
        <w:t>.</w:t>
      </w:r>
    </w:p>
    <w:p w:rsidR="00FA2E2D" w:rsidRDefault="003909C3">
      <w:pPr>
        <w:pStyle w:val="Standard"/>
        <w:numPr>
          <w:ilvl w:val="0"/>
          <w:numId w:val="38"/>
        </w:numPr>
        <w:jc w:val="both"/>
        <w:rPr>
          <w:sz w:val="20"/>
          <w:szCs w:val="20"/>
        </w:rPr>
      </w:pPr>
      <w:bookmarkStart w:id="176" w:name="_Ref4247306491"/>
      <w:r>
        <w:rPr>
          <w:color w:val="000000"/>
          <w:sz w:val="20"/>
          <w:szCs w:val="20"/>
          <w:lang w:eastAsia="pt-BR"/>
        </w:rPr>
        <w:t xml:space="preserve">Suportar autenticação via AD/LDAP, </w:t>
      </w:r>
      <w:r>
        <w:rPr>
          <w:i/>
          <w:iCs/>
          <w:color w:val="000000"/>
          <w:sz w:val="20"/>
          <w:szCs w:val="20"/>
          <w:lang w:eastAsia="pt-BR"/>
        </w:rPr>
        <w:t>Token</w:t>
      </w:r>
      <w:r>
        <w:rPr>
          <w:color w:val="000000"/>
          <w:sz w:val="20"/>
          <w:szCs w:val="20"/>
          <w:lang w:eastAsia="pt-BR"/>
        </w:rPr>
        <w:t xml:space="preserve"> e base de usuários local</w:t>
      </w:r>
      <w:bookmarkEnd w:id="176"/>
      <w:r>
        <w:rPr>
          <w:color w:val="000000"/>
          <w:sz w:val="20"/>
          <w:szCs w:val="20"/>
          <w:lang w:eastAsia="pt-BR"/>
        </w:rPr>
        <w:t>.</w:t>
      </w:r>
    </w:p>
    <w:p w:rsidR="00FA2E2D" w:rsidRDefault="003909C3">
      <w:pPr>
        <w:pStyle w:val="Standard"/>
        <w:numPr>
          <w:ilvl w:val="0"/>
          <w:numId w:val="38"/>
        </w:numPr>
        <w:jc w:val="both"/>
        <w:rPr>
          <w:sz w:val="20"/>
          <w:szCs w:val="20"/>
        </w:rPr>
      </w:pPr>
      <w:bookmarkStart w:id="177" w:name="_Ref4247306531"/>
      <w:r>
        <w:rPr>
          <w:color w:val="000000"/>
          <w:sz w:val="20"/>
          <w:szCs w:val="20"/>
          <w:lang w:eastAsia="pt-BR"/>
        </w:rPr>
        <w:t xml:space="preserve">Permitir estabelecer um túnel SSL VPN com uma solução de autenticação via LDAP, </w:t>
      </w:r>
      <w:r>
        <w:rPr>
          <w:i/>
          <w:iCs/>
          <w:color w:val="000000"/>
          <w:sz w:val="20"/>
          <w:szCs w:val="20"/>
          <w:lang w:eastAsia="pt-BR"/>
        </w:rPr>
        <w:t>Active Directory, Radius, eDirectory, TACACS+</w:t>
      </w:r>
      <w:r>
        <w:rPr>
          <w:color w:val="000000"/>
          <w:sz w:val="20"/>
          <w:szCs w:val="20"/>
          <w:lang w:eastAsia="pt-BR"/>
        </w:rPr>
        <w:t xml:space="preserve"> e via base de dados local</w:t>
      </w:r>
      <w:bookmarkEnd w:id="177"/>
      <w:r>
        <w:rPr>
          <w:color w:val="000000"/>
          <w:sz w:val="20"/>
          <w:szCs w:val="20"/>
          <w:lang w:eastAsia="pt-BR"/>
        </w:rPr>
        <w:t>.</w:t>
      </w:r>
    </w:p>
    <w:p w:rsidR="00FA2E2D" w:rsidRDefault="00FA2E2D">
      <w:pPr>
        <w:pStyle w:val="Standard"/>
        <w:jc w:val="both"/>
        <w:rPr>
          <w:color w:val="000000"/>
          <w:sz w:val="20"/>
          <w:szCs w:val="20"/>
          <w:lang w:eastAsia="pt-BR"/>
        </w:rPr>
      </w:pP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S) GERÊNCIA ADMINISTRATIVA CENTRALIZADA:</w:t>
      </w:r>
    </w:p>
    <w:p w:rsidR="00FA2E2D" w:rsidRDefault="003909C3">
      <w:pPr>
        <w:pStyle w:val="Standard"/>
        <w:numPr>
          <w:ilvl w:val="0"/>
          <w:numId w:val="39"/>
        </w:numPr>
        <w:jc w:val="both"/>
        <w:rPr>
          <w:sz w:val="20"/>
          <w:szCs w:val="20"/>
        </w:rPr>
      </w:pPr>
      <w:bookmarkStart w:id="178" w:name="_Ref4247308211"/>
      <w:r>
        <w:rPr>
          <w:color w:val="000000"/>
          <w:sz w:val="20"/>
          <w:szCs w:val="20"/>
          <w:lang w:eastAsia="pt-BR"/>
        </w:rPr>
        <w:t>Deve possuir solução de gerenciamento centralizado, possibilitando o gerenciamento de diversos equipamentos</w:t>
      </w:r>
      <w:bookmarkStart w:id="179" w:name="_Ref4247308261"/>
      <w:bookmarkEnd w:id="178"/>
      <w:r>
        <w:rPr>
          <w:color w:val="000000"/>
          <w:sz w:val="20"/>
          <w:szCs w:val="20"/>
          <w:lang w:eastAsia="pt-BR"/>
        </w:rPr>
        <w:t xml:space="preserve"> através de uma única console central, com administração de privilégios e funções.</w:t>
      </w:r>
    </w:p>
    <w:p w:rsidR="00FA2E2D" w:rsidRDefault="003909C3">
      <w:pPr>
        <w:pStyle w:val="Standard"/>
        <w:numPr>
          <w:ilvl w:val="0"/>
          <w:numId w:val="39"/>
        </w:numPr>
        <w:jc w:val="both"/>
        <w:rPr>
          <w:sz w:val="20"/>
          <w:szCs w:val="20"/>
        </w:rPr>
      </w:pPr>
      <w:r>
        <w:rPr>
          <w:color w:val="000000"/>
          <w:sz w:val="20"/>
          <w:szCs w:val="20"/>
          <w:lang w:eastAsia="pt-BR"/>
        </w:rPr>
        <w:t>O gerenciamento da solução deve possibilitar a coleta de estatísticas de todo o tráfego que passar pelos equipamentos da plataforma de segurança.</w:t>
      </w:r>
      <w:bookmarkEnd w:id="179"/>
    </w:p>
    <w:p w:rsidR="00FA2E2D" w:rsidRDefault="003909C3">
      <w:pPr>
        <w:pStyle w:val="Standard"/>
        <w:numPr>
          <w:ilvl w:val="0"/>
          <w:numId w:val="39"/>
        </w:numPr>
        <w:jc w:val="both"/>
        <w:rPr>
          <w:sz w:val="20"/>
          <w:szCs w:val="20"/>
        </w:rPr>
      </w:pPr>
      <w:r>
        <w:rPr>
          <w:color w:val="000000"/>
          <w:sz w:val="20"/>
          <w:szCs w:val="20"/>
          <w:lang w:eastAsia="pt-BR"/>
        </w:rPr>
        <w:t xml:space="preserve">Estar licenciada para gerenciar as soluções de firewall de próxima geração Tipo1.  </w:t>
      </w:r>
    </w:p>
    <w:p w:rsidR="00FA2E2D" w:rsidRDefault="003909C3">
      <w:pPr>
        <w:pStyle w:val="Standard"/>
        <w:numPr>
          <w:ilvl w:val="0"/>
          <w:numId w:val="39"/>
        </w:numPr>
        <w:jc w:val="both"/>
        <w:rPr>
          <w:sz w:val="20"/>
          <w:szCs w:val="20"/>
        </w:rPr>
      </w:pPr>
      <w:r>
        <w:rPr>
          <w:color w:val="000000"/>
          <w:sz w:val="20"/>
          <w:szCs w:val="20"/>
          <w:lang w:eastAsia="pt-BR"/>
        </w:rPr>
        <w:t>Devem ser fornecidas soluções virtuais ou via appliances desde que obedeçam a todos os requisitos desta especificação.</w:t>
      </w:r>
    </w:p>
    <w:p w:rsidR="00FA2E2D" w:rsidRDefault="003909C3">
      <w:pPr>
        <w:pStyle w:val="Standard"/>
        <w:numPr>
          <w:ilvl w:val="0"/>
          <w:numId w:val="39"/>
        </w:numPr>
        <w:jc w:val="both"/>
        <w:rPr>
          <w:sz w:val="20"/>
          <w:szCs w:val="20"/>
        </w:rPr>
      </w:pPr>
      <w:r>
        <w:rPr>
          <w:color w:val="000000"/>
          <w:sz w:val="20"/>
          <w:szCs w:val="20"/>
          <w:lang w:eastAsia="pt-BR"/>
        </w:rPr>
        <w:t xml:space="preserve">Deve ser centralizada a gerência de todas as políticas do firewall e configurações para as soluções de firewall de próxima geração Tipo1, sem necessidade de acesso direto aos equipamentos. </w:t>
      </w:r>
    </w:p>
    <w:p w:rsidR="00FA2E2D" w:rsidRDefault="003909C3">
      <w:pPr>
        <w:pStyle w:val="Standard"/>
        <w:numPr>
          <w:ilvl w:val="0"/>
          <w:numId w:val="39"/>
        </w:numPr>
        <w:jc w:val="both"/>
      </w:pPr>
      <w:r>
        <w:rPr>
          <w:color w:val="000000"/>
          <w:sz w:val="20"/>
          <w:szCs w:val="20"/>
          <w:lang w:eastAsia="pt-BR"/>
        </w:rPr>
        <w:t>Deve permitir a criação de Templates para configurações.</w:t>
      </w:r>
      <w:r>
        <w:br w:type="page"/>
      </w:r>
    </w:p>
    <w:p w:rsidR="00FA2E2D" w:rsidRDefault="003909C3">
      <w:pPr>
        <w:pStyle w:val="Standard"/>
        <w:numPr>
          <w:ilvl w:val="0"/>
          <w:numId w:val="39"/>
        </w:numPr>
        <w:jc w:val="both"/>
      </w:pPr>
      <w:r>
        <w:rPr>
          <w:color w:val="000000"/>
          <w:sz w:val="20"/>
          <w:szCs w:val="20"/>
          <w:lang w:eastAsia="pt-BR"/>
        </w:rPr>
        <w:t>Deve possuir indicadores do estado de equipamentos e rede.</w:t>
      </w:r>
    </w:p>
    <w:p w:rsidR="00FA2E2D" w:rsidRDefault="003909C3">
      <w:pPr>
        <w:pStyle w:val="Standard"/>
        <w:numPr>
          <w:ilvl w:val="0"/>
          <w:numId w:val="39"/>
        </w:numPr>
        <w:jc w:val="both"/>
        <w:rPr>
          <w:sz w:val="20"/>
          <w:szCs w:val="20"/>
        </w:rPr>
      </w:pPr>
      <w:r>
        <w:rPr>
          <w:color w:val="000000"/>
          <w:sz w:val="20"/>
          <w:szCs w:val="20"/>
          <w:lang w:eastAsia="pt-BR"/>
        </w:rPr>
        <w:t>Deve emitir alertas baseados em thresholds customizáveis, incluindo também alertas de expiração de subscrição, mudança de status de gateways, uso excessivo de disco, eventos ATP, IPS, ameaças de vírus, navegação, entre outros.</w:t>
      </w:r>
    </w:p>
    <w:p w:rsidR="00FA2E2D" w:rsidRDefault="003909C3">
      <w:pPr>
        <w:pStyle w:val="Standard"/>
        <w:numPr>
          <w:ilvl w:val="0"/>
          <w:numId w:val="39"/>
        </w:numPr>
        <w:jc w:val="both"/>
        <w:rPr>
          <w:sz w:val="20"/>
          <w:szCs w:val="20"/>
        </w:rPr>
      </w:pPr>
      <w:r>
        <w:rPr>
          <w:color w:val="000000"/>
          <w:sz w:val="20"/>
          <w:szCs w:val="20"/>
          <w:lang w:eastAsia="pt-BR"/>
        </w:rPr>
        <w:t>Deve permitir a criação de grupos de equipamentos por nome, modelo, firmware e regiões.</w:t>
      </w:r>
    </w:p>
    <w:p w:rsidR="00FA2E2D" w:rsidRDefault="003909C3">
      <w:pPr>
        <w:pStyle w:val="Standard"/>
        <w:numPr>
          <w:ilvl w:val="0"/>
          <w:numId w:val="39"/>
        </w:numPr>
        <w:jc w:val="both"/>
        <w:rPr>
          <w:sz w:val="20"/>
          <w:szCs w:val="20"/>
        </w:rPr>
      </w:pPr>
      <w:r>
        <w:rPr>
          <w:color w:val="000000"/>
          <w:sz w:val="20"/>
          <w:szCs w:val="20"/>
          <w:lang w:eastAsia="pt-BR"/>
        </w:rPr>
        <w:t>Deve ter controle de privilégios administrativos, com granularidade de funções (VPN admin, App e Web admin, IPS admin, etc).</w:t>
      </w:r>
    </w:p>
    <w:p w:rsidR="00FA2E2D" w:rsidRDefault="003909C3">
      <w:pPr>
        <w:pStyle w:val="Standard"/>
        <w:numPr>
          <w:ilvl w:val="0"/>
          <w:numId w:val="39"/>
        </w:numPr>
        <w:jc w:val="both"/>
        <w:rPr>
          <w:sz w:val="20"/>
          <w:szCs w:val="20"/>
        </w:rPr>
      </w:pPr>
      <w:r>
        <w:rPr>
          <w:color w:val="000000"/>
          <w:sz w:val="20"/>
          <w:szCs w:val="20"/>
          <w:lang w:eastAsia="pt-BR"/>
        </w:rPr>
        <w:t>Deve ter controle das alterações feitas por usuários administrativos, comparar diferentes versões de configurações e realizar o processo de roll back de configurações para mudanças indesejadas.</w:t>
      </w:r>
    </w:p>
    <w:p w:rsidR="00FA2E2D" w:rsidRDefault="003909C3">
      <w:pPr>
        <w:pStyle w:val="Standard"/>
        <w:numPr>
          <w:ilvl w:val="0"/>
          <w:numId w:val="39"/>
        </w:numPr>
        <w:jc w:val="both"/>
        <w:rPr>
          <w:sz w:val="20"/>
          <w:szCs w:val="20"/>
        </w:rPr>
      </w:pPr>
      <w:r>
        <w:rPr>
          <w:color w:val="000000"/>
          <w:sz w:val="20"/>
          <w:szCs w:val="20"/>
          <w:lang w:eastAsia="pt-BR"/>
        </w:rPr>
        <w:t>Deve ter logs de auditoria de uso administrativo e atividades realizadas nos equipamentos.</w:t>
      </w:r>
    </w:p>
    <w:p w:rsidR="00FA2E2D" w:rsidRDefault="003909C3">
      <w:pPr>
        <w:pStyle w:val="Standard"/>
        <w:numPr>
          <w:ilvl w:val="0"/>
          <w:numId w:val="39"/>
        </w:numPr>
        <w:jc w:val="both"/>
        <w:rPr>
          <w:sz w:val="20"/>
          <w:szCs w:val="20"/>
        </w:rPr>
      </w:pPr>
      <w:r>
        <w:rPr>
          <w:color w:val="000000"/>
          <w:sz w:val="20"/>
          <w:szCs w:val="20"/>
          <w:lang w:eastAsia="pt-BR"/>
        </w:rPr>
        <w:t>Deve ter integração com a solução de logs e relatórios, habilitando o provisionamento automático de novos equipamentos e a sincronização dos administradores da centralização da gerência com a centralização de logs e relatórios.</w:t>
      </w:r>
    </w:p>
    <w:p w:rsidR="00FA2E2D" w:rsidRDefault="003909C3">
      <w:pPr>
        <w:pStyle w:val="Standard"/>
        <w:numPr>
          <w:ilvl w:val="0"/>
          <w:numId w:val="39"/>
        </w:numPr>
        <w:jc w:val="both"/>
        <w:rPr>
          <w:sz w:val="20"/>
          <w:szCs w:val="20"/>
        </w:rPr>
      </w:pPr>
      <w:r>
        <w:rPr>
          <w:color w:val="000000"/>
          <w:sz w:val="20"/>
          <w:szCs w:val="20"/>
          <w:lang w:eastAsia="pt-BR"/>
        </w:rPr>
        <w:t>Deve possibilitar o envio dos logs via syslog com conexão segura (TLS)</w:t>
      </w:r>
    </w:p>
    <w:p w:rsidR="00FA2E2D" w:rsidRDefault="00FA2E2D">
      <w:pPr>
        <w:pStyle w:val="Standard"/>
        <w:jc w:val="both"/>
        <w:rPr>
          <w:color w:val="000000"/>
          <w:sz w:val="20"/>
          <w:szCs w:val="20"/>
          <w:lang w:eastAsia="pt-BR"/>
        </w:rPr>
      </w:pP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T) GERÊNCIA DE LOGS E RELATÓRIOS CENTRALIZADOS:</w:t>
      </w:r>
    </w:p>
    <w:p w:rsidR="00FA2E2D" w:rsidRDefault="003909C3">
      <w:pPr>
        <w:pStyle w:val="Standard"/>
        <w:numPr>
          <w:ilvl w:val="0"/>
          <w:numId w:val="40"/>
        </w:numPr>
        <w:jc w:val="both"/>
        <w:rPr>
          <w:sz w:val="20"/>
          <w:szCs w:val="20"/>
        </w:rPr>
      </w:pPr>
      <w:r>
        <w:rPr>
          <w:color w:val="000000"/>
          <w:sz w:val="20"/>
          <w:szCs w:val="20"/>
          <w:lang w:eastAsia="pt-BR"/>
        </w:rPr>
        <w:t>Deve possuir solução de logs e relatórios centralizados, possibilitando a consolidação total de todas as atividades da solução através de uma única console central.</w:t>
      </w:r>
    </w:p>
    <w:p w:rsidR="00FA2E2D" w:rsidRDefault="003909C3">
      <w:pPr>
        <w:pStyle w:val="Standard"/>
        <w:numPr>
          <w:ilvl w:val="0"/>
          <w:numId w:val="40"/>
        </w:numPr>
        <w:jc w:val="both"/>
        <w:rPr>
          <w:sz w:val="20"/>
          <w:szCs w:val="20"/>
        </w:rPr>
      </w:pPr>
      <w:r>
        <w:rPr>
          <w:color w:val="000000"/>
          <w:sz w:val="20"/>
          <w:szCs w:val="20"/>
          <w:lang w:eastAsia="pt-BR"/>
        </w:rPr>
        <w:t xml:space="preserve">Estar licenciada para gerenciar as soluções de firewall de próxima geração Tipo1.  </w:t>
      </w:r>
    </w:p>
    <w:p w:rsidR="00FA2E2D" w:rsidRDefault="003909C3">
      <w:pPr>
        <w:pStyle w:val="Standard"/>
        <w:numPr>
          <w:ilvl w:val="0"/>
          <w:numId w:val="40"/>
        </w:numPr>
        <w:jc w:val="both"/>
        <w:rPr>
          <w:sz w:val="20"/>
          <w:szCs w:val="20"/>
        </w:rPr>
      </w:pPr>
      <w:r>
        <w:rPr>
          <w:color w:val="000000"/>
          <w:sz w:val="20"/>
          <w:szCs w:val="20"/>
          <w:lang w:eastAsia="pt-BR"/>
        </w:rPr>
        <w:t>Devem ser fornecidas soluções virtuais ou via appliances desde que obedeçam a todos os requisitos desta especificação, com armazenamento mínimo de 8TB de dados.</w:t>
      </w:r>
    </w:p>
    <w:p w:rsidR="00FA2E2D" w:rsidRDefault="003909C3">
      <w:pPr>
        <w:pStyle w:val="Standard"/>
        <w:numPr>
          <w:ilvl w:val="0"/>
          <w:numId w:val="40"/>
        </w:numPr>
        <w:jc w:val="both"/>
        <w:rPr>
          <w:sz w:val="20"/>
          <w:szCs w:val="20"/>
        </w:rPr>
      </w:pPr>
      <w:r>
        <w:rPr>
          <w:color w:val="000000"/>
          <w:sz w:val="20"/>
          <w:szCs w:val="20"/>
          <w:lang w:eastAsia="pt-BR"/>
        </w:rPr>
        <w:t>Deverá prover relatórios baseados em usuários, com visibilidade sobre acesso a aplicações, navegação, eventos ATP, downloads e consumo de banda, independente em qual rede ou IP o usuário esteja se conectando.</w:t>
      </w:r>
    </w:p>
    <w:p w:rsidR="00FA2E2D" w:rsidRDefault="003909C3">
      <w:pPr>
        <w:pStyle w:val="Standard"/>
        <w:numPr>
          <w:ilvl w:val="0"/>
          <w:numId w:val="40"/>
        </w:numPr>
        <w:jc w:val="both"/>
        <w:rPr>
          <w:sz w:val="20"/>
          <w:szCs w:val="20"/>
        </w:rPr>
      </w:pPr>
      <w:r>
        <w:rPr>
          <w:color w:val="000000"/>
          <w:sz w:val="20"/>
          <w:szCs w:val="20"/>
          <w:lang w:eastAsia="pt-BR"/>
        </w:rPr>
        <w:t>Deve possibilitar a identificação de ataques como a identificação de malware pelos eventos ATP, usuários suspeitos, tráfegos anômalos incluindo tráfego ICMP e consumo não-usual de banda.</w:t>
      </w:r>
    </w:p>
    <w:p w:rsidR="00FA2E2D" w:rsidRDefault="003909C3">
      <w:pPr>
        <w:pStyle w:val="Standard"/>
        <w:numPr>
          <w:ilvl w:val="0"/>
          <w:numId w:val="40"/>
        </w:numPr>
        <w:jc w:val="both"/>
        <w:rPr>
          <w:sz w:val="20"/>
          <w:szCs w:val="20"/>
        </w:rPr>
      </w:pPr>
      <w:r>
        <w:rPr>
          <w:color w:val="000000"/>
          <w:sz w:val="20"/>
          <w:szCs w:val="20"/>
          <w:lang w:eastAsia="pt-BR"/>
        </w:rPr>
        <w:t>Deve conter relatórios pré-configurados, pelo menos de: aplicações, navegação, web server (WAF), IPS, ATP e VPN.</w:t>
      </w:r>
    </w:p>
    <w:p w:rsidR="00FA2E2D" w:rsidRDefault="003909C3">
      <w:pPr>
        <w:pStyle w:val="Standard"/>
        <w:numPr>
          <w:ilvl w:val="0"/>
          <w:numId w:val="40"/>
        </w:numPr>
        <w:jc w:val="both"/>
        <w:rPr>
          <w:sz w:val="20"/>
          <w:szCs w:val="20"/>
        </w:rPr>
      </w:pPr>
      <w:r>
        <w:rPr>
          <w:color w:val="000000"/>
          <w:sz w:val="20"/>
          <w:szCs w:val="20"/>
          <w:lang w:eastAsia="pt-BR"/>
        </w:rPr>
        <w:t>Deve fornecer relatórios históricos para análises de mudanças e comportamentos.</w:t>
      </w:r>
    </w:p>
    <w:p w:rsidR="00FA2E2D" w:rsidRDefault="003909C3">
      <w:pPr>
        <w:pStyle w:val="Standard"/>
        <w:numPr>
          <w:ilvl w:val="0"/>
          <w:numId w:val="40"/>
        </w:numPr>
        <w:jc w:val="both"/>
        <w:rPr>
          <w:sz w:val="20"/>
          <w:szCs w:val="20"/>
        </w:rPr>
      </w:pPr>
      <w:r>
        <w:rPr>
          <w:color w:val="000000"/>
          <w:sz w:val="20"/>
          <w:szCs w:val="20"/>
          <w:lang w:eastAsia="pt-BR"/>
        </w:rPr>
        <w:t>Deve conter customizações dos relatórios para inserção de logotipos próprios.</w:t>
      </w:r>
    </w:p>
    <w:p w:rsidR="00FA2E2D" w:rsidRDefault="003909C3">
      <w:pPr>
        <w:pStyle w:val="Standard"/>
        <w:numPr>
          <w:ilvl w:val="0"/>
          <w:numId w:val="40"/>
        </w:numPr>
        <w:jc w:val="both"/>
        <w:rPr>
          <w:sz w:val="20"/>
          <w:szCs w:val="20"/>
        </w:rPr>
      </w:pPr>
      <w:r>
        <w:rPr>
          <w:color w:val="000000"/>
          <w:sz w:val="20"/>
          <w:szCs w:val="20"/>
          <w:lang w:eastAsia="pt-BR"/>
        </w:rPr>
        <w:t>Deve fornecer relatórios de compliance SOX, HIPAA e PCI.</w:t>
      </w:r>
    </w:p>
    <w:p w:rsidR="00FA2E2D" w:rsidRDefault="003909C3">
      <w:pPr>
        <w:pStyle w:val="Standard"/>
        <w:numPr>
          <w:ilvl w:val="0"/>
          <w:numId w:val="40"/>
        </w:numPr>
        <w:jc w:val="both"/>
        <w:rPr>
          <w:sz w:val="20"/>
          <w:szCs w:val="20"/>
        </w:rPr>
      </w:pPr>
      <w:r>
        <w:rPr>
          <w:color w:val="000000"/>
          <w:sz w:val="20"/>
          <w:szCs w:val="20"/>
          <w:lang w:eastAsia="pt-BR"/>
        </w:rPr>
        <w:t>Deve permitir a exportação via PDF ou Excel.</w:t>
      </w:r>
    </w:p>
    <w:p w:rsidR="00FA2E2D" w:rsidRDefault="003909C3">
      <w:pPr>
        <w:pStyle w:val="Standard"/>
        <w:numPr>
          <w:ilvl w:val="0"/>
          <w:numId w:val="40"/>
        </w:numPr>
        <w:jc w:val="both"/>
        <w:rPr>
          <w:sz w:val="20"/>
          <w:szCs w:val="20"/>
        </w:rPr>
      </w:pPr>
      <w:r>
        <w:rPr>
          <w:color w:val="000000"/>
          <w:sz w:val="20"/>
          <w:szCs w:val="20"/>
          <w:lang w:eastAsia="pt-BR"/>
        </w:rPr>
        <w:t>Deve fornecer relatórios sobre os acessos de procura no Google, Yahoo, Bing e Wikipedia.</w:t>
      </w:r>
    </w:p>
    <w:p w:rsidR="00FA2E2D" w:rsidRDefault="003909C3">
      <w:pPr>
        <w:pStyle w:val="Standard"/>
        <w:numPr>
          <w:ilvl w:val="0"/>
          <w:numId w:val="40"/>
        </w:numPr>
        <w:jc w:val="both"/>
        <w:rPr>
          <w:sz w:val="20"/>
          <w:szCs w:val="20"/>
        </w:rPr>
      </w:pPr>
      <w:r>
        <w:rPr>
          <w:color w:val="000000"/>
          <w:sz w:val="20"/>
          <w:szCs w:val="20"/>
          <w:lang w:eastAsia="pt-BR"/>
        </w:rPr>
        <w:t>Deve fornecer relatórios de tendências.</w:t>
      </w:r>
    </w:p>
    <w:p w:rsidR="00FA2E2D" w:rsidRDefault="003909C3">
      <w:pPr>
        <w:pStyle w:val="Standard"/>
        <w:numPr>
          <w:ilvl w:val="0"/>
          <w:numId w:val="40"/>
        </w:numPr>
        <w:jc w:val="both"/>
        <w:rPr>
          <w:sz w:val="20"/>
          <w:szCs w:val="20"/>
        </w:rPr>
      </w:pPr>
      <w:r>
        <w:rPr>
          <w:color w:val="000000"/>
          <w:sz w:val="20"/>
          <w:szCs w:val="20"/>
          <w:lang w:eastAsia="pt-BR"/>
        </w:rPr>
        <w:t>Deve fornecer logs em tempo real, de auditoria e arquivados.</w:t>
      </w:r>
    </w:p>
    <w:p w:rsidR="00FA2E2D" w:rsidRDefault="003909C3">
      <w:pPr>
        <w:pStyle w:val="Standard"/>
        <w:numPr>
          <w:ilvl w:val="0"/>
          <w:numId w:val="40"/>
        </w:numPr>
        <w:jc w:val="both"/>
        <w:rPr>
          <w:sz w:val="20"/>
          <w:szCs w:val="20"/>
        </w:rPr>
      </w:pPr>
      <w:r>
        <w:rPr>
          <w:color w:val="000000"/>
          <w:sz w:val="20"/>
          <w:szCs w:val="20"/>
          <w:lang w:eastAsia="pt-BR"/>
        </w:rPr>
        <w:t>Deve possuir mecanismo de procura de logs arquivados.</w:t>
      </w:r>
    </w:p>
    <w:p w:rsidR="00FA2E2D" w:rsidRDefault="003909C3">
      <w:pPr>
        <w:pStyle w:val="Standard"/>
        <w:numPr>
          <w:ilvl w:val="0"/>
          <w:numId w:val="40"/>
        </w:numPr>
        <w:jc w:val="both"/>
        <w:rPr>
          <w:sz w:val="20"/>
          <w:szCs w:val="20"/>
        </w:rPr>
      </w:pPr>
      <w:bookmarkStart w:id="180" w:name="_Ref4247308831"/>
      <w:r>
        <w:rPr>
          <w:color w:val="000000"/>
          <w:sz w:val="20"/>
          <w:szCs w:val="20"/>
          <w:lang w:eastAsia="pt-BR"/>
        </w:rPr>
        <w:t>Deve ter acesso baseado em Web com controles administrativos distintos.</w:t>
      </w:r>
      <w:bookmarkEnd w:id="180"/>
    </w:p>
    <w:p w:rsidR="00FA2E2D" w:rsidRDefault="00FA2E2D">
      <w:pPr>
        <w:pStyle w:val="Standard"/>
        <w:jc w:val="both"/>
        <w:rPr>
          <w:color w:val="000000"/>
          <w:sz w:val="20"/>
          <w:szCs w:val="20"/>
          <w:lang w:eastAsia="pt-BR"/>
        </w:rPr>
      </w:pP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U) INTEGRAÇÃO COM SOLUÇÃO DE ENDPOINT:</w:t>
      </w:r>
    </w:p>
    <w:p w:rsidR="00FA2E2D" w:rsidRDefault="003909C3">
      <w:pPr>
        <w:pStyle w:val="Standard"/>
        <w:numPr>
          <w:ilvl w:val="0"/>
          <w:numId w:val="41"/>
        </w:numPr>
        <w:jc w:val="both"/>
        <w:rPr>
          <w:sz w:val="20"/>
          <w:szCs w:val="20"/>
        </w:rPr>
      </w:pPr>
      <w:r>
        <w:rPr>
          <w:color w:val="000000"/>
          <w:sz w:val="20"/>
          <w:szCs w:val="20"/>
          <w:lang w:eastAsia="pt-BR"/>
        </w:rPr>
        <w:t>A integração deve possibilitar a criação de regras de bloqueio de endpoints, com determinado status, dentro do Firewall de forma automática, sem que haja intervenção por parte do time da contratante.</w:t>
      </w:r>
    </w:p>
    <w:p w:rsidR="00FA2E2D" w:rsidRDefault="003909C3">
      <w:pPr>
        <w:pStyle w:val="Standard"/>
        <w:numPr>
          <w:ilvl w:val="0"/>
          <w:numId w:val="41"/>
        </w:numPr>
        <w:jc w:val="both"/>
        <w:rPr>
          <w:sz w:val="20"/>
          <w:szCs w:val="20"/>
        </w:rPr>
      </w:pPr>
      <w:r>
        <w:rPr>
          <w:color w:val="000000"/>
          <w:sz w:val="20"/>
          <w:szCs w:val="20"/>
          <w:lang w:eastAsia="pt-BR"/>
        </w:rPr>
        <w:t>A integração deverá ser nativa entre o firewall e o endpoint, ou utilizando APIs de integração da solução de firewall</w:t>
      </w:r>
    </w:p>
    <w:p w:rsidR="00FA2E2D" w:rsidRDefault="003909C3">
      <w:pPr>
        <w:pStyle w:val="Standard"/>
        <w:numPr>
          <w:ilvl w:val="0"/>
          <w:numId w:val="41"/>
        </w:numPr>
        <w:jc w:val="both"/>
        <w:rPr>
          <w:sz w:val="20"/>
          <w:szCs w:val="20"/>
        </w:rPr>
      </w:pPr>
      <w:r>
        <w:rPr>
          <w:color w:val="000000"/>
          <w:sz w:val="20"/>
          <w:szCs w:val="20"/>
          <w:lang w:eastAsia="pt-BR"/>
        </w:rPr>
        <w:t>Caso a integração não seja nativa, cabe a CONTRATADA:</w:t>
      </w:r>
    </w:p>
    <w:p w:rsidR="00FA2E2D" w:rsidRDefault="003909C3">
      <w:pPr>
        <w:pStyle w:val="Standard"/>
        <w:numPr>
          <w:ilvl w:val="1"/>
          <w:numId w:val="41"/>
        </w:numPr>
        <w:jc w:val="both"/>
        <w:rPr>
          <w:sz w:val="20"/>
          <w:szCs w:val="20"/>
        </w:rPr>
      </w:pPr>
      <w:r>
        <w:rPr>
          <w:color w:val="000000"/>
          <w:sz w:val="20"/>
          <w:szCs w:val="20"/>
          <w:lang w:eastAsia="pt-BR"/>
        </w:rPr>
        <w:t>Desenvolver completamente a solução de integração do Firewall e o Endpoint instalado (pelo menos Sophos Cloud).</w:t>
      </w:r>
    </w:p>
    <w:p w:rsidR="00FA2E2D" w:rsidRDefault="003909C3">
      <w:pPr>
        <w:pStyle w:val="Standard"/>
        <w:numPr>
          <w:ilvl w:val="1"/>
          <w:numId w:val="41"/>
        </w:numPr>
        <w:jc w:val="both"/>
        <w:rPr>
          <w:sz w:val="20"/>
          <w:szCs w:val="20"/>
        </w:rPr>
      </w:pPr>
      <w:r>
        <w:rPr>
          <w:color w:val="000000"/>
          <w:sz w:val="20"/>
          <w:szCs w:val="20"/>
          <w:lang w:eastAsia="pt-BR"/>
        </w:rPr>
        <w:t>O Software de integração deve realizar a criação das regras do Firewall com no máximo 2 (dois) minutos após o incidente detectado no Endpoint.</w:t>
      </w:r>
    </w:p>
    <w:p w:rsidR="00FA2E2D" w:rsidRDefault="003909C3">
      <w:pPr>
        <w:pStyle w:val="Standard"/>
        <w:numPr>
          <w:ilvl w:val="1"/>
          <w:numId w:val="41"/>
        </w:numPr>
        <w:jc w:val="both"/>
        <w:rPr>
          <w:sz w:val="20"/>
          <w:szCs w:val="20"/>
        </w:rPr>
      </w:pPr>
      <w:r>
        <w:rPr>
          <w:color w:val="000000"/>
          <w:sz w:val="20"/>
          <w:szCs w:val="20"/>
          <w:lang w:eastAsia="pt-BR"/>
        </w:rPr>
        <w:t>Possuir interface WEB, acessada por HTTP ou HTTPS, para definição dos objetos das regras a serem criados, com no mínimo origem, destino, status do endpoint e protocolos.</w:t>
      </w:r>
    </w:p>
    <w:p w:rsidR="00FA2E2D" w:rsidRDefault="003909C3">
      <w:pPr>
        <w:pStyle w:val="Standard"/>
        <w:numPr>
          <w:ilvl w:val="1"/>
          <w:numId w:val="41"/>
        </w:numPr>
        <w:jc w:val="both"/>
      </w:pPr>
      <w:r>
        <w:rPr>
          <w:color w:val="000000"/>
          <w:sz w:val="20"/>
          <w:szCs w:val="20"/>
          <w:lang w:eastAsia="pt-BR"/>
        </w:rPr>
        <w:t>Possibilitar o envio de emails sobre as ações do software.</w:t>
      </w:r>
      <w:r>
        <w:br w:type="page"/>
      </w:r>
    </w:p>
    <w:p w:rsidR="00FA2E2D" w:rsidRDefault="00FA2E2D">
      <w:pPr>
        <w:pStyle w:val="Standard"/>
        <w:jc w:val="both"/>
        <w:rPr>
          <w:color w:val="000000"/>
          <w:sz w:val="20"/>
          <w:szCs w:val="20"/>
          <w:lang w:eastAsia="pt-BR"/>
        </w:rPr>
      </w:pP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r>
        <w:rPr>
          <w:color w:val="000000"/>
          <w:sz w:val="20"/>
          <w:szCs w:val="20"/>
          <w:u w:val="single"/>
          <w:lang w:eastAsia="pt-BR"/>
        </w:rPr>
        <w:t>V) CONTRATO DE PRESTAÇÃO DE SERVIÇOS (Lote 01 | Item 06):</w:t>
      </w:r>
    </w:p>
    <w:p w:rsidR="00FA2E2D" w:rsidRDefault="003909C3">
      <w:pPr>
        <w:pStyle w:val="Standard"/>
        <w:numPr>
          <w:ilvl w:val="0"/>
          <w:numId w:val="42"/>
        </w:numPr>
        <w:jc w:val="both"/>
        <w:rPr>
          <w:sz w:val="20"/>
          <w:szCs w:val="20"/>
        </w:rPr>
      </w:pPr>
      <w:r>
        <w:rPr>
          <w:color w:val="000000"/>
          <w:sz w:val="20"/>
          <w:szCs w:val="20"/>
          <w:lang w:eastAsia="pt-BR"/>
        </w:rPr>
        <w:t>A solução como um todo devera compor suporte Presencial + Remoto nos níveis N1,N2 e N3.</w:t>
      </w:r>
    </w:p>
    <w:p w:rsidR="00FA2E2D" w:rsidRDefault="003909C3">
      <w:pPr>
        <w:pStyle w:val="Standard"/>
        <w:numPr>
          <w:ilvl w:val="0"/>
          <w:numId w:val="42"/>
        </w:numPr>
        <w:jc w:val="both"/>
        <w:rPr>
          <w:sz w:val="20"/>
          <w:szCs w:val="20"/>
        </w:rPr>
      </w:pPr>
      <w:r>
        <w:rPr>
          <w:color w:val="000000"/>
          <w:sz w:val="20"/>
          <w:szCs w:val="20"/>
          <w:lang w:eastAsia="pt-BR"/>
        </w:rPr>
        <w:t>O Suporte deverá cobrir todos os itens do Lote 1, como também deverá se estender a todos os ativos de rede já existentes na Câmara Municipal de Itaúna.</w:t>
      </w:r>
    </w:p>
    <w:p w:rsidR="00FA2E2D" w:rsidRDefault="003909C3">
      <w:pPr>
        <w:pStyle w:val="Standard"/>
        <w:numPr>
          <w:ilvl w:val="0"/>
          <w:numId w:val="42"/>
        </w:numPr>
        <w:jc w:val="both"/>
        <w:rPr>
          <w:sz w:val="20"/>
          <w:szCs w:val="20"/>
        </w:rPr>
      </w:pPr>
      <w:r>
        <w:rPr>
          <w:color w:val="000000"/>
          <w:sz w:val="20"/>
          <w:szCs w:val="20"/>
          <w:lang w:eastAsia="pt-BR"/>
        </w:rPr>
        <w:t>A implantação configuração e manutenção dos itens que compõem o Lote 2, também ocorrerá por conta da CONTRATADA.</w:t>
      </w:r>
    </w:p>
    <w:p w:rsidR="00FA2E2D" w:rsidRDefault="003909C3">
      <w:pPr>
        <w:pStyle w:val="Standard"/>
        <w:numPr>
          <w:ilvl w:val="0"/>
          <w:numId w:val="42"/>
        </w:numPr>
        <w:jc w:val="both"/>
        <w:rPr>
          <w:sz w:val="20"/>
          <w:szCs w:val="20"/>
        </w:rPr>
      </w:pPr>
      <w:r>
        <w:rPr>
          <w:color w:val="000000"/>
          <w:sz w:val="20"/>
          <w:szCs w:val="20"/>
          <w:lang w:eastAsia="pt-BR"/>
        </w:rPr>
        <w:t xml:space="preserve">Suporte técnicos nos sistemas operacionais Microsoft e Linux com suas sub-denominações, software de backup, antivírus e consultoria em casos de necessidade da intervenção por software de terceiros e gerenciamento, facilitando para que a contratante tenha suporte para que o ambiente de Informática esteja sempre funcional e seguro. </w:t>
      </w:r>
    </w:p>
    <w:p w:rsidR="00FA2E2D" w:rsidRDefault="003909C3">
      <w:pPr>
        <w:pStyle w:val="Standard"/>
        <w:numPr>
          <w:ilvl w:val="0"/>
          <w:numId w:val="42"/>
        </w:numPr>
        <w:jc w:val="both"/>
        <w:rPr>
          <w:sz w:val="20"/>
          <w:szCs w:val="20"/>
        </w:rPr>
      </w:pPr>
      <w:r>
        <w:rPr>
          <w:color w:val="000000"/>
          <w:sz w:val="20"/>
          <w:szCs w:val="20"/>
          <w:lang w:eastAsia="pt-BR"/>
        </w:rPr>
        <w:t>Suporte necessários para auxílio da autarquia nas políticas de licenciamento de software.</w:t>
      </w:r>
    </w:p>
    <w:p w:rsidR="00FA2E2D" w:rsidRDefault="003909C3">
      <w:pPr>
        <w:pStyle w:val="Standard"/>
        <w:numPr>
          <w:ilvl w:val="0"/>
          <w:numId w:val="42"/>
        </w:numPr>
        <w:jc w:val="both"/>
        <w:rPr>
          <w:sz w:val="20"/>
          <w:szCs w:val="20"/>
        </w:rPr>
      </w:pPr>
      <w:r>
        <w:rPr>
          <w:color w:val="000000"/>
          <w:sz w:val="20"/>
          <w:szCs w:val="20"/>
          <w:lang w:eastAsia="pt-BR"/>
        </w:rPr>
        <w:t xml:space="preserve">Conferência / definições / execução de serviços de realocação dos servidores virtuais; </w:t>
      </w:r>
    </w:p>
    <w:p w:rsidR="00FA2E2D" w:rsidRDefault="003909C3">
      <w:pPr>
        <w:pStyle w:val="Standard"/>
        <w:numPr>
          <w:ilvl w:val="0"/>
          <w:numId w:val="42"/>
        </w:numPr>
        <w:jc w:val="both"/>
        <w:rPr>
          <w:sz w:val="20"/>
          <w:szCs w:val="20"/>
        </w:rPr>
      </w:pPr>
      <w:r>
        <w:rPr>
          <w:color w:val="000000"/>
          <w:sz w:val="20"/>
          <w:szCs w:val="20"/>
          <w:lang w:eastAsia="pt-BR"/>
        </w:rPr>
        <w:t>Suporte e sustentação no ambiente local e virtualizado, firewall, políticas de rede, políticas de backup e recuperação de desastres.</w:t>
      </w:r>
    </w:p>
    <w:p w:rsidR="00FA2E2D" w:rsidRDefault="003909C3">
      <w:pPr>
        <w:pStyle w:val="Standard"/>
        <w:numPr>
          <w:ilvl w:val="0"/>
          <w:numId w:val="42"/>
        </w:numPr>
        <w:jc w:val="both"/>
        <w:rPr>
          <w:sz w:val="20"/>
          <w:szCs w:val="20"/>
        </w:rPr>
      </w:pPr>
      <w:r>
        <w:rPr>
          <w:color w:val="000000"/>
          <w:sz w:val="20"/>
          <w:szCs w:val="20"/>
          <w:lang w:eastAsia="pt-BR"/>
        </w:rPr>
        <w:t>Conferência / Criação / avaliação / reestruturação de usuários e acesso aos recursos de rede e redefinição das políticas de segurança.</w:t>
      </w:r>
    </w:p>
    <w:p w:rsidR="00FA2E2D" w:rsidRDefault="003909C3">
      <w:pPr>
        <w:pStyle w:val="Standard"/>
        <w:numPr>
          <w:ilvl w:val="0"/>
          <w:numId w:val="42"/>
        </w:numPr>
        <w:jc w:val="both"/>
        <w:rPr>
          <w:sz w:val="20"/>
          <w:szCs w:val="20"/>
        </w:rPr>
      </w:pPr>
      <w:r>
        <w:rPr>
          <w:color w:val="000000"/>
          <w:sz w:val="20"/>
          <w:szCs w:val="20"/>
          <w:lang w:eastAsia="pt-BR"/>
        </w:rPr>
        <w:t>Análise/alteração dos servidores de dados e reestruturação para otimização de desempenho.</w:t>
      </w:r>
    </w:p>
    <w:p w:rsidR="00FA2E2D" w:rsidRDefault="003909C3">
      <w:pPr>
        <w:pStyle w:val="Standard"/>
        <w:numPr>
          <w:ilvl w:val="0"/>
          <w:numId w:val="42"/>
        </w:numPr>
        <w:jc w:val="both"/>
        <w:rPr>
          <w:sz w:val="20"/>
          <w:szCs w:val="20"/>
        </w:rPr>
      </w:pPr>
      <w:r>
        <w:rPr>
          <w:color w:val="000000"/>
          <w:sz w:val="20"/>
          <w:szCs w:val="20"/>
          <w:lang w:eastAsia="pt-BR"/>
        </w:rPr>
        <w:t>Levantamento de ativos de rede e licenças (servidores, computadores, impressoras, switchs, roteadores etc.).</w:t>
      </w:r>
    </w:p>
    <w:p w:rsidR="00FA2E2D" w:rsidRDefault="003909C3">
      <w:pPr>
        <w:pStyle w:val="Standard"/>
        <w:numPr>
          <w:ilvl w:val="0"/>
          <w:numId w:val="42"/>
        </w:numPr>
        <w:jc w:val="both"/>
        <w:rPr>
          <w:sz w:val="20"/>
          <w:szCs w:val="20"/>
        </w:rPr>
      </w:pPr>
      <w:r>
        <w:rPr>
          <w:color w:val="000000"/>
          <w:sz w:val="20"/>
          <w:szCs w:val="20"/>
          <w:lang w:eastAsia="pt-BR"/>
        </w:rPr>
        <w:t>Configuração, manutenção e melhores práticas, na rede wifi corporativa composta por Access Points Ubiquiti Unifi acompanhado de a controladora física.</w:t>
      </w:r>
    </w:p>
    <w:p w:rsidR="00FA2E2D" w:rsidRDefault="003909C3">
      <w:pPr>
        <w:pStyle w:val="Standard"/>
        <w:numPr>
          <w:ilvl w:val="0"/>
          <w:numId w:val="42"/>
        </w:numPr>
        <w:jc w:val="both"/>
        <w:rPr>
          <w:sz w:val="20"/>
          <w:szCs w:val="20"/>
        </w:rPr>
      </w:pPr>
      <w:r>
        <w:rPr>
          <w:color w:val="000000"/>
          <w:sz w:val="20"/>
          <w:szCs w:val="20"/>
          <w:lang w:eastAsia="pt-BR"/>
        </w:rPr>
        <w:t>Reavaliação das conexões da infraestrutura interna.</w:t>
      </w:r>
    </w:p>
    <w:p w:rsidR="00FA2E2D" w:rsidRDefault="003909C3">
      <w:pPr>
        <w:pStyle w:val="Standard"/>
        <w:numPr>
          <w:ilvl w:val="0"/>
          <w:numId w:val="42"/>
        </w:numPr>
        <w:jc w:val="both"/>
        <w:rPr>
          <w:sz w:val="20"/>
          <w:szCs w:val="20"/>
        </w:rPr>
      </w:pPr>
      <w:r>
        <w:rPr>
          <w:color w:val="000000"/>
          <w:sz w:val="20"/>
          <w:szCs w:val="20"/>
          <w:lang w:eastAsia="pt-BR"/>
        </w:rPr>
        <w:t>Manutenção da conexão.</w:t>
      </w:r>
    </w:p>
    <w:p w:rsidR="00FA2E2D" w:rsidRDefault="003909C3">
      <w:pPr>
        <w:pStyle w:val="Standard"/>
        <w:numPr>
          <w:ilvl w:val="0"/>
          <w:numId w:val="42"/>
        </w:numPr>
        <w:jc w:val="both"/>
        <w:rPr>
          <w:sz w:val="20"/>
          <w:szCs w:val="20"/>
        </w:rPr>
      </w:pPr>
      <w:r>
        <w:rPr>
          <w:color w:val="000000"/>
          <w:sz w:val="20"/>
          <w:szCs w:val="20"/>
          <w:lang w:eastAsia="pt-BR"/>
        </w:rPr>
        <w:t>Redefinição e aplicação de políticas de backups.</w:t>
      </w:r>
    </w:p>
    <w:p w:rsidR="00FA2E2D" w:rsidRDefault="003909C3">
      <w:pPr>
        <w:pStyle w:val="Standard"/>
        <w:numPr>
          <w:ilvl w:val="0"/>
          <w:numId w:val="42"/>
        </w:numPr>
        <w:jc w:val="both"/>
        <w:rPr>
          <w:sz w:val="20"/>
          <w:szCs w:val="20"/>
        </w:rPr>
      </w:pPr>
      <w:r>
        <w:rPr>
          <w:color w:val="000000"/>
          <w:sz w:val="20"/>
          <w:szCs w:val="20"/>
          <w:lang w:eastAsia="pt-BR"/>
        </w:rPr>
        <w:t xml:space="preserve">Conferência do Backup atual, sendo que o mesmo deve ser configurado de acordo com as premissas e normas, evitando problemas com perda de dados. </w:t>
      </w:r>
    </w:p>
    <w:p w:rsidR="00FA2E2D" w:rsidRDefault="003909C3">
      <w:pPr>
        <w:pStyle w:val="Standard"/>
        <w:numPr>
          <w:ilvl w:val="0"/>
          <w:numId w:val="42"/>
        </w:numPr>
        <w:jc w:val="both"/>
        <w:rPr>
          <w:sz w:val="20"/>
          <w:szCs w:val="20"/>
        </w:rPr>
      </w:pPr>
      <w:r>
        <w:rPr>
          <w:color w:val="000000"/>
          <w:sz w:val="20"/>
          <w:szCs w:val="20"/>
          <w:lang w:eastAsia="pt-BR"/>
        </w:rPr>
        <w:t>Avaliação/definição/aplicação dos serviços de internet e acessos internos e externos dos usuários.</w:t>
      </w:r>
    </w:p>
    <w:p w:rsidR="00FA2E2D" w:rsidRDefault="003909C3">
      <w:pPr>
        <w:pStyle w:val="Standard"/>
        <w:numPr>
          <w:ilvl w:val="0"/>
          <w:numId w:val="42"/>
        </w:numPr>
        <w:jc w:val="both"/>
        <w:rPr>
          <w:sz w:val="20"/>
          <w:szCs w:val="20"/>
        </w:rPr>
      </w:pPr>
      <w:r>
        <w:rPr>
          <w:color w:val="000000"/>
          <w:sz w:val="20"/>
          <w:szCs w:val="20"/>
          <w:lang w:eastAsia="pt-BR"/>
        </w:rPr>
        <w:t xml:space="preserve">Aplicação e conferência das políticas de firewall (segurança no acesso à Internet). </w:t>
      </w:r>
    </w:p>
    <w:p w:rsidR="00FA2E2D" w:rsidRDefault="003909C3">
      <w:pPr>
        <w:pStyle w:val="Standard"/>
        <w:numPr>
          <w:ilvl w:val="0"/>
          <w:numId w:val="42"/>
        </w:numPr>
        <w:jc w:val="both"/>
        <w:rPr>
          <w:sz w:val="20"/>
          <w:szCs w:val="20"/>
        </w:rPr>
      </w:pPr>
      <w:r>
        <w:rPr>
          <w:color w:val="000000"/>
          <w:sz w:val="20"/>
          <w:szCs w:val="20"/>
          <w:lang w:eastAsia="pt-BR"/>
        </w:rPr>
        <w:t xml:space="preserve">Visando dar aporte aos usuários, capacitação de profissionais da área de TI, realizar manutenção de toda a rede e dos servidores de dados e consolidar os conceitos e a funcionalidade dos sistemas implantados e/ou readaptados. </w:t>
      </w:r>
    </w:p>
    <w:p w:rsidR="00FA2E2D" w:rsidRDefault="003909C3">
      <w:pPr>
        <w:pStyle w:val="Standard"/>
        <w:numPr>
          <w:ilvl w:val="0"/>
          <w:numId w:val="42"/>
        </w:numPr>
        <w:jc w:val="both"/>
        <w:rPr>
          <w:sz w:val="20"/>
          <w:szCs w:val="20"/>
        </w:rPr>
      </w:pPr>
      <w:bookmarkStart w:id="181" w:name="_Hlk711233981"/>
      <w:r>
        <w:rPr>
          <w:color w:val="000000"/>
          <w:sz w:val="20"/>
          <w:szCs w:val="20"/>
          <w:lang w:eastAsia="pt-BR"/>
        </w:rPr>
        <w:t xml:space="preserve">Gerar relatórios mensais e/ou Trimestrais referente aos acessos indesejados de acordo com política de Firewall </w:t>
      </w:r>
      <w:bookmarkEnd w:id="181"/>
      <w:r>
        <w:rPr>
          <w:color w:val="000000"/>
          <w:sz w:val="20"/>
          <w:szCs w:val="20"/>
          <w:lang w:eastAsia="pt-BR"/>
        </w:rPr>
        <w:t>aplicada a fim de direcionar os administradores para eventuais bloqueios e medidas para melhoria da qualidade dos serviços prestados pelos servidores.</w:t>
      </w:r>
    </w:p>
    <w:p w:rsidR="00FA2E2D" w:rsidRDefault="003909C3">
      <w:pPr>
        <w:pStyle w:val="Standard"/>
        <w:numPr>
          <w:ilvl w:val="0"/>
          <w:numId w:val="42"/>
        </w:numPr>
        <w:jc w:val="both"/>
        <w:rPr>
          <w:sz w:val="20"/>
          <w:szCs w:val="20"/>
        </w:rPr>
      </w:pPr>
      <w:r>
        <w:rPr>
          <w:color w:val="000000"/>
          <w:sz w:val="20"/>
          <w:szCs w:val="20"/>
          <w:lang w:eastAsia="pt-BR"/>
        </w:rPr>
        <w:t>As manutenções no parque de microcomputadores em sua totalidade deverão ser realizadas pela CONTRATADA, durante a vigência do contrato, independentemente de abertura de chamado técnico, devendo ser organizadas e previamente agendadas.</w:t>
      </w:r>
    </w:p>
    <w:p w:rsidR="00FA2E2D" w:rsidRDefault="003909C3">
      <w:pPr>
        <w:pStyle w:val="Standard"/>
        <w:numPr>
          <w:ilvl w:val="0"/>
          <w:numId w:val="42"/>
        </w:numPr>
        <w:jc w:val="both"/>
        <w:rPr>
          <w:sz w:val="20"/>
          <w:szCs w:val="20"/>
        </w:rPr>
      </w:pPr>
      <w:r>
        <w:rPr>
          <w:color w:val="000000"/>
          <w:sz w:val="20"/>
          <w:szCs w:val="20"/>
          <w:lang w:eastAsia="pt-BR"/>
        </w:rPr>
        <w:t>Por ocasião da manutenção preventiva poderá ser solicitado pela CONTRATANTE, sem custo adicional, a aplicação de patches, servisse packs, fixes e atualizações indicadas pelos fornecedores do sistema operacional e pacotes de aplicativos, levantamento dos dados dos equipamentos instalados e a identificação por meio de etiquetas, sendo o fornecimento das mesmas responsabilidades da CONTRATADA.</w:t>
      </w:r>
    </w:p>
    <w:p w:rsidR="00FA2E2D" w:rsidRDefault="003909C3">
      <w:pPr>
        <w:pStyle w:val="Standard"/>
        <w:numPr>
          <w:ilvl w:val="0"/>
          <w:numId w:val="42"/>
        </w:numPr>
        <w:jc w:val="both"/>
        <w:rPr>
          <w:sz w:val="20"/>
          <w:szCs w:val="20"/>
        </w:rPr>
      </w:pPr>
      <w:r>
        <w:rPr>
          <w:color w:val="000000"/>
          <w:sz w:val="20"/>
          <w:szCs w:val="20"/>
          <w:lang w:eastAsia="pt-BR"/>
        </w:rPr>
        <w:t>Prestação de serviços técnicos de manutenção preventiva e corretiva de “hardware”, manutenção da infraestrutura física e lógica da rede de computadores, instalação e apoio a backup, suporte aos usuários no uso do ambiente Windows, MS-Office e outros além de atualizações dos softwares necessários.</w:t>
      </w:r>
    </w:p>
    <w:p w:rsidR="00FA2E2D" w:rsidRDefault="003909C3">
      <w:pPr>
        <w:pStyle w:val="Standard"/>
        <w:numPr>
          <w:ilvl w:val="0"/>
          <w:numId w:val="42"/>
        </w:numPr>
        <w:jc w:val="both"/>
        <w:rPr>
          <w:sz w:val="20"/>
          <w:szCs w:val="20"/>
        </w:rPr>
      </w:pPr>
      <w:r>
        <w:rPr>
          <w:color w:val="000000"/>
          <w:sz w:val="20"/>
          <w:szCs w:val="20"/>
          <w:lang w:eastAsia="pt-BR"/>
        </w:rPr>
        <w:t>Manutenção preventiva e corretiva, impressoras scanners e nobreaks.</w:t>
      </w:r>
    </w:p>
    <w:p w:rsidR="00FA2E2D" w:rsidRDefault="003909C3">
      <w:pPr>
        <w:pStyle w:val="Standard"/>
        <w:numPr>
          <w:ilvl w:val="0"/>
          <w:numId w:val="42"/>
        </w:numPr>
        <w:jc w:val="both"/>
        <w:rPr>
          <w:sz w:val="20"/>
          <w:szCs w:val="20"/>
        </w:rPr>
      </w:pPr>
      <w:r>
        <w:rPr>
          <w:color w:val="000000"/>
          <w:sz w:val="20"/>
          <w:szCs w:val="20"/>
          <w:lang w:eastAsia="pt-BR"/>
        </w:rPr>
        <w:t>As peças de reposição necessárias para o funcionamento dos equipamentos, deverão ter as suas características informadas a CONTRATANTE e, após a devida autorização, poderão ser realizadas as suas substituições.</w:t>
      </w:r>
    </w:p>
    <w:p w:rsidR="00FA2E2D" w:rsidRDefault="003909C3">
      <w:pPr>
        <w:pStyle w:val="Standard"/>
        <w:numPr>
          <w:ilvl w:val="0"/>
          <w:numId w:val="42"/>
        </w:numPr>
        <w:jc w:val="both"/>
      </w:pPr>
      <w:r>
        <w:rPr>
          <w:color w:val="000000"/>
          <w:sz w:val="20"/>
          <w:szCs w:val="20"/>
          <w:lang w:eastAsia="pt-BR"/>
        </w:rPr>
        <w:t>A CONTRATADA garante que as peças a serem fornecidas para atender aos serviços de</w:t>
      </w:r>
      <w:r>
        <w:br w:type="page"/>
      </w:r>
    </w:p>
    <w:p w:rsidR="00FA2E2D" w:rsidRDefault="003909C3">
      <w:pPr>
        <w:pStyle w:val="Standard"/>
        <w:ind w:left="737"/>
        <w:jc w:val="both"/>
      </w:pPr>
      <w:r>
        <w:rPr>
          <w:color w:val="000000"/>
          <w:sz w:val="20"/>
          <w:szCs w:val="20"/>
          <w:lang w:eastAsia="pt-BR"/>
        </w:rPr>
        <w:t>manutenção serão novas, não sendo aceitas peças remanufaturas, recondicionadas ou submetidas a quaisquer processos de reutilização de componentes, no todo ou em parte, e com capacidade igual ou superior a que se encontra instalada nos equipamentos.</w:t>
      </w:r>
    </w:p>
    <w:p w:rsidR="00FA2E2D" w:rsidRDefault="003909C3">
      <w:pPr>
        <w:pStyle w:val="Standard"/>
        <w:numPr>
          <w:ilvl w:val="0"/>
          <w:numId w:val="42"/>
        </w:numPr>
        <w:jc w:val="both"/>
        <w:rPr>
          <w:sz w:val="20"/>
          <w:szCs w:val="20"/>
        </w:rPr>
      </w:pPr>
      <w:r>
        <w:rPr>
          <w:color w:val="000000"/>
          <w:sz w:val="20"/>
          <w:szCs w:val="20"/>
          <w:lang w:eastAsia="pt-BR"/>
        </w:rPr>
        <w:t>Todas as peças defeituosas substituídas deverão ser devolvidas a CONTRATANTE.</w:t>
      </w:r>
    </w:p>
    <w:p w:rsidR="00FA2E2D" w:rsidRDefault="003909C3">
      <w:pPr>
        <w:pStyle w:val="Standard"/>
        <w:numPr>
          <w:ilvl w:val="0"/>
          <w:numId w:val="42"/>
        </w:numPr>
        <w:jc w:val="both"/>
        <w:rPr>
          <w:sz w:val="20"/>
          <w:szCs w:val="20"/>
        </w:rPr>
      </w:pPr>
      <w:r>
        <w:rPr>
          <w:color w:val="000000"/>
          <w:sz w:val="20"/>
          <w:szCs w:val="20"/>
          <w:lang w:eastAsia="pt-BR"/>
        </w:rPr>
        <w:t>As peças fornecidas deverão ter seus números de série informados no chamado acompanhado de o preço de cada uma.</w:t>
      </w:r>
    </w:p>
    <w:p w:rsidR="00FA2E2D" w:rsidRDefault="003909C3">
      <w:pPr>
        <w:pStyle w:val="Standard"/>
        <w:numPr>
          <w:ilvl w:val="0"/>
          <w:numId w:val="42"/>
        </w:numPr>
        <w:jc w:val="both"/>
        <w:rPr>
          <w:sz w:val="20"/>
          <w:szCs w:val="20"/>
        </w:rPr>
      </w:pPr>
      <w:r>
        <w:rPr>
          <w:color w:val="000000"/>
          <w:sz w:val="20"/>
          <w:szCs w:val="20"/>
          <w:lang w:eastAsia="pt-BR"/>
        </w:rPr>
        <w:t>A Nota Fiscal/Fatura das peças utilizadas deverá ser apresentada juntamente na Nota Fiscal/Fatura referente ao custo mensal da prestação de serviço de manutenção no caso de serem compradas pela CONTRATADA.</w:t>
      </w:r>
    </w:p>
    <w:p w:rsidR="00FA2E2D" w:rsidRDefault="003909C3">
      <w:pPr>
        <w:pStyle w:val="Standard"/>
        <w:numPr>
          <w:ilvl w:val="0"/>
          <w:numId w:val="42"/>
        </w:numPr>
        <w:jc w:val="both"/>
        <w:rPr>
          <w:sz w:val="20"/>
          <w:szCs w:val="20"/>
        </w:rPr>
      </w:pPr>
      <w:r>
        <w:rPr>
          <w:color w:val="000000"/>
          <w:sz w:val="20"/>
          <w:szCs w:val="20"/>
          <w:lang w:eastAsia="pt-BR"/>
        </w:rPr>
        <w:t>A CONTRATADA deverá disponibilizar um profissional presencial para acompanhar as demandas e primeiro suporte. Este profissional deverá seguir o horário de funcionamento de toda a Câmara Municipal de Itaúna de segunda a sexta de 08:00 as 17:00 incluindo nas reuniões ordinárias da Câmara que ocorrem uma vez por semana, bem como nas reuniões extraordinárias que sejam agendadas de acordo com a necessidade legislativa.</w:t>
      </w:r>
    </w:p>
    <w:p w:rsidR="00FA2E2D" w:rsidRDefault="003909C3">
      <w:pPr>
        <w:pStyle w:val="Standard"/>
        <w:numPr>
          <w:ilvl w:val="0"/>
          <w:numId w:val="42"/>
        </w:numPr>
        <w:jc w:val="both"/>
        <w:rPr>
          <w:sz w:val="20"/>
          <w:szCs w:val="20"/>
        </w:rPr>
      </w:pPr>
      <w:r>
        <w:rPr>
          <w:color w:val="000000"/>
          <w:sz w:val="20"/>
          <w:szCs w:val="20"/>
          <w:lang w:eastAsia="pt-BR"/>
        </w:rPr>
        <w:t>A assistência técnica aos equipamentos locados em contrato será prestada na modalidade on-site, nos locais de instalação dos equipamentos, sendo todos os equipamentos instalados em Itaúna-MG, a partir da comunicação do (s) defeito (s) pela equipe da CÂMARA MUNICIPAL DE ITAÚNA, via serviço o ou outro meio indicado pela CONTRATADA.</w:t>
      </w:r>
    </w:p>
    <w:p w:rsidR="00FA2E2D" w:rsidRDefault="003909C3">
      <w:pPr>
        <w:pStyle w:val="Standard"/>
        <w:numPr>
          <w:ilvl w:val="0"/>
          <w:numId w:val="42"/>
        </w:numPr>
        <w:jc w:val="both"/>
        <w:rPr>
          <w:sz w:val="20"/>
          <w:szCs w:val="20"/>
        </w:rPr>
      </w:pPr>
      <w:r>
        <w:rPr>
          <w:color w:val="000000"/>
          <w:sz w:val="20"/>
          <w:szCs w:val="20"/>
          <w:lang w:eastAsia="pt-BR"/>
        </w:rPr>
        <w:t xml:space="preserve">A assistência técnica de garantia, deverá ser fornecida na modalidade de 8x5.  </w:t>
      </w:r>
    </w:p>
    <w:p w:rsidR="00FA2E2D" w:rsidRDefault="003909C3">
      <w:pPr>
        <w:pStyle w:val="Standard"/>
        <w:numPr>
          <w:ilvl w:val="0"/>
          <w:numId w:val="42"/>
        </w:numPr>
        <w:jc w:val="both"/>
        <w:rPr>
          <w:sz w:val="20"/>
          <w:szCs w:val="20"/>
        </w:rPr>
      </w:pPr>
      <w:r>
        <w:rPr>
          <w:color w:val="000000"/>
          <w:sz w:val="20"/>
          <w:szCs w:val="20"/>
          <w:lang w:eastAsia="pt-BR"/>
        </w:rPr>
        <w:t>Deverá ser disponibilizada licença da ferramenta Zoom Meeting, provendo 1 anfitrião e 100 participantes em todo o período do contrato. Justifica-se a indicação da ferramenta já utilizada pela Câmara Municipal de Itaúna. A licença deverá estar em nome da Contratante e todos os custos deverão estar inclusos no item 06 do lote 01.</w:t>
      </w:r>
    </w:p>
    <w:p w:rsidR="00FA2E2D" w:rsidRDefault="003909C3">
      <w:pPr>
        <w:pStyle w:val="Standard"/>
        <w:numPr>
          <w:ilvl w:val="0"/>
          <w:numId w:val="42"/>
        </w:numPr>
        <w:jc w:val="both"/>
        <w:rPr>
          <w:sz w:val="20"/>
          <w:szCs w:val="20"/>
        </w:rPr>
      </w:pPr>
      <w:r>
        <w:rPr>
          <w:color w:val="000000"/>
          <w:sz w:val="20"/>
          <w:szCs w:val="20"/>
          <w:lang w:eastAsia="pt-BR"/>
        </w:rPr>
        <w:t>Os chamados técnicos serão categorizados em níveis de severidade e deverão ser atendidos nos prazos definidos, conforme descrito na tabela abaixo:</w:t>
      </w:r>
    </w:p>
    <w:p w:rsidR="00FA2E2D" w:rsidRDefault="00FA2E2D">
      <w:pPr>
        <w:pStyle w:val="NormalWeb"/>
        <w:shd w:val="clear" w:color="auto" w:fill="FFFFFF"/>
        <w:spacing w:beforeAutospacing="0" w:after="0" w:afterAutospacing="0"/>
        <w:rPr>
          <w:sz w:val="20"/>
          <w:szCs w:val="20"/>
        </w:rPr>
      </w:pPr>
    </w:p>
    <w:tbl>
      <w:tblPr>
        <w:tblW w:w="8212" w:type="dxa"/>
        <w:tblBorders>
          <w:top w:val="single" w:sz="8" w:space="0" w:color="000000"/>
          <w:left w:val="single" w:sz="8" w:space="0" w:color="000000"/>
          <w:bottom w:val="single" w:sz="4" w:space="0" w:color="000000"/>
          <w:right w:val="single" w:sz="8" w:space="0" w:color="000000"/>
          <w:insideH w:val="single" w:sz="4" w:space="0" w:color="000000"/>
          <w:insideV w:val="single" w:sz="8" w:space="0" w:color="000000"/>
        </w:tblBorders>
        <w:tblCellMar>
          <w:left w:w="70" w:type="dxa"/>
          <w:right w:w="70" w:type="dxa"/>
        </w:tblCellMar>
        <w:tblLook w:val="04A0" w:firstRow="1" w:lastRow="0" w:firstColumn="1" w:lastColumn="0" w:noHBand="0" w:noVBand="1"/>
      </w:tblPr>
      <w:tblGrid>
        <w:gridCol w:w="1193"/>
        <w:gridCol w:w="7019"/>
      </w:tblGrid>
      <w:tr w:rsidR="00FA2E2D">
        <w:trPr>
          <w:trHeight w:val="300"/>
        </w:trPr>
        <w:tc>
          <w:tcPr>
            <w:tcW w:w="8211" w:type="dxa"/>
            <w:gridSpan w:val="2"/>
            <w:tcBorders>
              <w:top w:val="single" w:sz="8" w:space="0" w:color="000000"/>
              <w:left w:val="single" w:sz="8" w:space="0" w:color="000000"/>
              <w:bottom w:val="single" w:sz="4" w:space="0" w:color="000000"/>
              <w:right w:val="single" w:sz="8" w:space="0" w:color="000000"/>
            </w:tcBorders>
            <w:shd w:val="clear" w:color="auto" w:fill="auto"/>
            <w:vAlign w:val="bottom"/>
          </w:tcPr>
          <w:p w:rsidR="00FA2E2D" w:rsidRDefault="003909C3">
            <w:pPr>
              <w:widowControl w:val="0"/>
              <w:spacing w:after="0" w:line="240" w:lineRule="auto"/>
              <w:jc w:val="center"/>
              <w:rPr>
                <w:sz w:val="20"/>
                <w:szCs w:val="20"/>
              </w:rPr>
            </w:pPr>
            <w:r>
              <w:rPr>
                <w:rFonts w:ascii="Times New Roman" w:eastAsia="Times New Roman" w:hAnsi="Times New Roman" w:cs="Times New Roman"/>
                <w:b/>
                <w:bCs/>
                <w:color w:val="000000"/>
                <w:sz w:val="20"/>
                <w:szCs w:val="20"/>
                <w:lang w:eastAsia="pt-BR"/>
              </w:rPr>
              <w:t>DESCRIÇÃO DE NÍVEIS DE SEVERIDADE</w:t>
            </w:r>
          </w:p>
        </w:tc>
      </w:tr>
      <w:tr w:rsidR="00FA2E2D">
        <w:trPr>
          <w:trHeight w:val="300"/>
        </w:trPr>
        <w:tc>
          <w:tcPr>
            <w:tcW w:w="1193"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b/>
                <w:bCs/>
                <w:color w:val="000000"/>
                <w:sz w:val="20"/>
                <w:szCs w:val="20"/>
                <w:lang w:eastAsia="pt-BR"/>
              </w:rPr>
              <w:t>SLA</w:t>
            </w:r>
          </w:p>
        </w:tc>
        <w:tc>
          <w:tcPr>
            <w:tcW w:w="70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b/>
                <w:bCs/>
                <w:color w:val="000000"/>
                <w:sz w:val="20"/>
                <w:szCs w:val="20"/>
                <w:lang w:eastAsia="pt-BR"/>
              </w:rPr>
              <w:t>Descrição</w:t>
            </w:r>
          </w:p>
        </w:tc>
      </w:tr>
      <w:tr w:rsidR="00FA2E2D">
        <w:trPr>
          <w:trHeight w:val="600"/>
        </w:trPr>
        <w:tc>
          <w:tcPr>
            <w:tcW w:w="1193"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FF0000"/>
                <w:sz w:val="20"/>
                <w:szCs w:val="20"/>
                <w:lang w:eastAsia="pt-BR"/>
              </w:rPr>
              <w:t>CRÍTICO</w:t>
            </w:r>
          </w:p>
        </w:tc>
        <w:tc>
          <w:tcPr>
            <w:tcW w:w="70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Incidente com paralisação do SISTEMA ou SERVIÇOS DE TI, parte importante dele, ou comprometimento gravíssimo de dados, processos ou ambiente.</w:t>
            </w:r>
          </w:p>
        </w:tc>
      </w:tr>
      <w:tr w:rsidR="00FA2E2D">
        <w:trPr>
          <w:trHeight w:val="600"/>
        </w:trPr>
        <w:tc>
          <w:tcPr>
            <w:tcW w:w="1193"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FFFF00"/>
                <w:sz w:val="20"/>
                <w:szCs w:val="20"/>
                <w:lang w:eastAsia="pt-BR"/>
              </w:rPr>
              <w:t>ALTO</w:t>
            </w:r>
          </w:p>
        </w:tc>
        <w:tc>
          <w:tcPr>
            <w:tcW w:w="70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Incidente com paralisação de parte do SISTEMA ou SERVIÇOS DE TI, ou</w:t>
            </w:r>
            <w:r>
              <w:rPr>
                <w:rFonts w:ascii="Times New Roman" w:eastAsia="Times New Roman" w:hAnsi="Times New Roman" w:cs="Times New Roman"/>
                <w:color w:val="000000"/>
                <w:sz w:val="20"/>
                <w:szCs w:val="20"/>
                <w:lang w:eastAsia="pt-BR"/>
              </w:rPr>
              <w:br/>
              <w:t>comprometimento grave de dados, processos ou ambiente.</w:t>
            </w:r>
          </w:p>
        </w:tc>
      </w:tr>
      <w:tr w:rsidR="00FA2E2D">
        <w:trPr>
          <w:trHeight w:val="600"/>
        </w:trPr>
        <w:tc>
          <w:tcPr>
            <w:tcW w:w="1193"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B0F0"/>
                <w:sz w:val="20"/>
                <w:szCs w:val="20"/>
                <w:lang w:eastAsia="pt-BR"/>
              </w:rPr>
              <w:t>MÉDIO</w:t>
            </w:r>
          </w:p>
        </w:tc>
        <w:tc>
          <w:tcPr>
            <w:tcW w:w="7018" w:type="dxa"/>
            <w:tcBorders>
              <w:top w:val="single" w:sz="4" w:space="0" w:color="000000"/>
              <w:left w:val="single" w:sz="8" w:space="0" w:color="000000"/>
              <w:bottom w:val="single" w:sz="4" w:space="0" w:color="000000"/>
              <w:right w:val="single" w:sz="8"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Incidente sem paralisação do SISTEMA ou SERVIÇOS DE TI, porém com</w:t>
            </w:r>
            <w:r>
              <w:rPr>
                <w:rFonts w:ascii="Times New Roman" w:eastAsia="Times New Roman" w:hAnsi="Times New Roman" w:cs="Times New Roman"/>
                <w:color w:val="000000"/>
                <w:sz w:val="20"/>
                <w:szCs w:val="20"/>
                <w:lang w:eastAsia="pt-BR"/>
              </w:rPr>
              <w:br/>
              <w:t>comprometimento de dados, processos ou ambiente.</w:t>
            </w:r>
          </w:p>
        </w:tc>
      </w:tr>
      <w:tr w:rsidR="00FA2E2D">
        <w:trPr>
          <w:trHeight w:val="600"/>
        </w:trPr>
        <w:tc>
          <w:tcPr>
            <w:tcW w:w="1193" w:type="dxa"/>
            <w:tcBorders>
              <w:top w:val="single" w:sz="4" w:space="0" w:color="000000"/>
              <w:left w:val="single" w:sz="8" w:space="0" w:color="000000"/>
              <w:bottom w:val="single" w:sz="8"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92D050"/>
                <w:sz w:val="20"/>
                <w:szCs w:val="20"/>
                <w:lang w:eastAsia="pt-BR"/>
              </w:rPr>
              <w:t>BAIXO</w:t>
            </w:r>
          </w:p>
        </w:tc>
        <w:tc>
          <w:tcPr>
            <w:tcW w:w="7018" w:type="dxa"/>
            <w:tcBorders>
              <w:top w:val="single" w:sz="4" w:space="0" w:color="000000"/>
              <w:left w:val="single" w:sz="8" w:space="0" w:color="000000"/>
              <w:bottom w:val="single" w:sz="8" w:space="0" w:color="000000"/>
              <w:right w:val="single" w:sz="8"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Incidente sem paralisação do SISTEMA ou SERVIÇOS DE TI e pequeno ou nenhum</w:t>
            </w:r>
            <w:r>
              <w:rPr>
                <w:rFonts w:ascii="Times New Roman" w:eastAsia="Times New Roman" w:hAnsi="Times New Roman" w:cs="Times New Roman"/>
                <w:color w:val="000000"/>
                <w:sz w:val="20"/>
                <w:szCs w:val="20"/>
                <w:lang w:eastAsia="pt-BR"/>
              </w:rPr>
              <w:br/>
              <w:t>comprometimento de dados, processos ou ambiente.</w:t>
            </w:r>
          </w:p>
        </w:tc>
      </w:tr>
    </w:tbl>
    <w:p w:rsidR="00FA2E2D" w:rsidRDefault="00FA2E2D">
      <w:pPr>
        <w:pStyle w:val="NormalWeb"/>
        <w:shd w:val="clear" w:color="auto" w:fill="FFFFFF"/>
        <w:spacing w:beforeAutospacing="0" w:after="0" w:afterAutospacing="0"/>
        <w:ind w:left="720"/>
        <w:rPr>
          <w:sz w:val="20"/>
          <w:szCs w:val="20"/>
        </w:rPr>
      </w:pPr>
    </w:p>
    <w:tbl>
      <w:tblPr>
        <w:tblW w:w="11015" w:type="dxa"/>
        <w:tblInd w:w="-1261" w:type="dxa"/>
        <w:tblBorders>
          <w:top w:val="single" w:sz="8" w:space="0" w:color="000000"/>
          <w:left w:val="single" w:sz="8"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429"/>
        <w:gridCol w:w="1675"/>
        <w:gridCol w:w="1159"/>
        <w:gridCol w:w="1674"/>
        <w:gridCol w:w="1130"/>
        <w:gridCol w:w="1153"/>
        <w:gridCol w:w="1677"/>
        <w:gridCol w:w="1118"/>
      </w:tblGrid>
      <w:tr w:rsidR="00FA2E2D">
        <w:trPr>
          <w:trHeight w:val="300"/>
        </w:trPr>
        <w:tc>
          <w:tcPr>
            <w:tcW w:w="3102" w:type="dxa"/>
            <w:gridSpan w:val="2"/>
            <w:tcBorders>
              <w:top w:val="single" w:sz="8" w:space="0" w:color="000000"/>
              <w:left w:val="single" w:sz="8" w:space="0" w:color="000000"/>
              <w:bottom w:val="single" w:sz="4" w:space="0" w:color="000000"/>
              <w:right w:val="single" w:sz="4" w:space="0" w:color="000000"/>
            </w:tcBorders>
            <w:shd w:val="clear" w:color="auto" w:fill="auto"/>
            <w:vAlign w:val="bottom"/>
          </w:tcPr>
          <w:p w:rsidR="00FA2E2D" w:rsidRDefault="00FA2E2D">
            <w:pPr>
              <w:widowControl w:val="0"/>
              <w:spacing w:after="0" w:line="240" w:lineRule="auto"/>
              <w:jc w:val="center"/>
              <w:rPr>
                <w:rFonts w:ascii="Times New Roman" w:eastAsia="Times New Roman" w:hAnsi="Times New Roman" w:cs="Times New Roman"/>
                <w:b/>
                <w:bCs/>
                <w:color w:val="000000"/>
                <w:sz w:val="20"/>
                <w:szCs w:val="20"/>
                <w:lang w:eastAsia="pt-BR"/>
              </w:rPr>
            </w:pPr>
          </w:p>
        </w:tc>
        <w:tc>
          <w:tcPr>
            <w:tcW w:w="3963" w:type="dxa"/>
            <w:gridSpan w:val="3"/>
            <w:tcBorders>
              <w:top w:val="single" w:sz="8" w:space="0" w:color="000000"/>
              <w:left w:val="single" w:sz="4" w:space="0" w:color="000000"/>
              <w:bottom w:val="single" w:sz="4" w:space="0" w:color="000000"/>
              <w:right w:val="single" w:sz="4" w:space="0" w:color="000000"/>
            </w:tcBorders>
            <w:shd w:val="clear" w:color="auto" w:fill="auto"/>
            <w:vAlign w:val="bottom"/>
          </w:tcPr>
          <w:p w:rsidR="00FA2E2D" w:rsidRDefault="003909C3">
            <w:pPr>
              <w:widowControl w:val="0"/>
              <w:spacing w:after="0" w:line="240" w:lineRule="auto"/>
              <w:jc w:val="center"/>
              <w:rPr>
                <w:sz w:val="20"/>
                <w:szCs w:val="20"/>
              </w:rPr>
            </w:pPr>
            <w:r>
              <w:rPr>
                <w:rFonts w:ascii="Times New Roman" w:eastAsia="Times New Roman" w:hAnsi="Times New Roman" w:cs="Times New Roman"/>
                <w:b/>
                <w:bCs/>
                <w:color w:val="000000"/>
                <w:sz w:val="20"/>
                <w:szCs w:val="20"/>
                <w:lang w:eastAsia="pt-BR"/>
              </w:rPr>
              <w:t>Incidente</w:t>
            </w:r>
          </w:p>
        </w:tc>
        <w:tc>
          <w:tcPr>
            <w:tcW w:w="3948" w:type="dxa"/>
            <w:gridSpan w:val="3"/>
            <w:tcBorders>
              <w:top w:val="single" w:sz="8" w:space="0" w:color="000000"/>
              <w:left w:val="single" w:sz="4" w:space="0" w:color="000000"/>
              <w:bottom w:val="single" w:sz="4" w:space="0" w:color="000000"/>
              <w:right w:val="single" w:sz="8" w:space="0" w:color="000000"/>
            </w:tcBorders>
            <w:shd w:val="clear" w:color="auto" w:fill="auto"/>
            <w:vAlign w:val="bottom"/>
          </w:tcPr>
          <w:p w:rsidR="00FA2E2D" w:rsidRDefault="003909C3">
            <w:pPr>
              <w:widowControl w:val="0"/>
              <w:spacing w:after="0" w:line="240" w:lineRule="auto"/>
              <w:jc w:val="center"/>
              <w:rPr>
                <w:sz w:val="20"/>
                <w:szCs w:val="20"/>
              </w:rPr>
            </w:pPr>
            <w:r>
              <w:rPr>
                <w:rFonts w:ascii="Times New Roman" w:eastAsia="Times New Roman" w:hAnsi="Times New Roman" w:cs="Times New Roman"/>
                <w:b/>
                <w:bCs/>
                <w:color w:val="000000"/>
                <w:sz w:val="20"/>
                <w:szCs w:val="20"/>
                <w:lang w:eastAsia="pt-BR"/>
              </w:rPr>
              <w:t>Requisição</w:t>
            </w:r>
          </w:p>
        </w:tc>
      </w:tr>
      <w:tr w:rsidR="00FA2E2D">
        <w:trPr>
          <w:trHeight w:val="900"/>
        </w:trPr>
        <w:tc>
          <w:tcPr>
            <w:tcW w:w="1428"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18"/>
                <w:szCs w:val="18"/>
              </w:rPr>
            </w:pPr>
            <w:r>
              <w:rPr>
                <w:rFonts w:ascii="Times New Roman" w:eastAsia="Times New Roman" w:hAnsi="Times New Roman" w:cs="Times New Roman"/>
                <w:b/>
                <w:bCs/>
                <w:color w:val="000000"/>
                <w:sz w:val="18"/>
                <w:szCs w:val="18"/>
                <w:lang w:eastAsia="pt-BR"/>
              </w:rPr>
              <w:t>PRIORIDADE</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18"/>
                <w:szCs w:val="18"/>
              </w:rPr>
            </w:pPr>
            <w:r>
              <w:rPr>
                <w:rFonts w:ascii="Times New Roman" w:eastAsia="Times New Roman" w:hAnsi="Times New Roman" w:cs="Times New Roman"/>
                <w:b/>
                <w:bCs/>
                <w:color w:val="000000"/>
                <w:sz w:val="18"/>
                <w:szCs w:val="18"/>
                <w:lang w:eastAsia="pt-BR"/>
              </w:rPr>
              <w:t xml:space="preserve">SALA DE </w:t>
            </w:r>
            <w:r>
              <w:rPr>
                <w:rFonts w:ascii="Times New Roman" w:eastAsia="Times New Roman" w:hAnsi="Times New Roman" w:cs="Times New Roman"/>
                <w:b/>
                <w:bCs/>
                <w:color w:val="000000"/>
                <w:sz w:val="18"/>
                <w:szCs w:val="18"/>
                <w:lang w:eastAsia="pt-BR"/>
              </w:rPr>
              <w:br/>
              <w:t>ATENDIMENTO</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18"/>
                <w:szCs w:val="18"/>
              </w:rPr>
            </w:pPr>
            <w:r>
              <w:rPr>
                <w:rFonts w:ascii="Times New Roman" w:eastAsia="Times New Roman" w:hAnsi="Times New Roman" w:cs="Times New Roman"/>
                <w:b/>
                <w:bCs/>
                <w:color w:val="000000"/>
                <w:sz w:val="18"/>
                <w:szCs w:val="18"/>
                <w:lang w:eastAsia="pt-BR"/>
              </w:rPr>
              <w:t>CONTATO</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18"/>
                <w:szCs w:val="18"/>
              </w:rPr>
            </w:pPr>
            <w:r>
              <w:rPr>
                <w:rFonts w:ascii="Times New Roman" w:eastAsia="Times New Roman" w:hAnsi="Times New Roman" w:cs="Times New Roman"/>
                <w:b/>
                <w:bCs/>
                <w:color w:val="000000"/>
                <w:sz w:val="18"/>
                <w:szCs w:val="18"/>
                <w:lang w:eastAsia="pt-BR"/>
              </w:rPr>
              <w:t>ATENDIMENTO</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18"/>
                <w:szCs w:val="18"/>
              </w:rPr>
            </w:pPr>
            <w:r>
              <w:rPr>
                <w:rFonts w:ascii="Times New Roman" w:eastAsia="Times New Roman" w:hAnsi="Times New Roman" w:cs="Times New Roman"/>
                <w:b/>
                <w:bCs/>
                <w:color w:val="000000"/>
                <w:sz w:val="18"/>
                <w:szCs w:val="18"/>
                <w:lang w:eastAsia="pt-BR"/>
              </w:rPr>
              <w:t>SOLUÇÃO</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18"/>
                <w:szCs w:val="18"/>
              </w:rPr>
            </w:pPr>
            <w:r>
              <w:rPr>
                <w:rFonts w:ascii="Times New Roman" w:eastAsia="Times New Roman" w:hAnsi="Times New Roman" w:cs="Times New Roman"/>
                <w:b/>
                <w:bCs/>
                <w:color w:val="000000"/>
                <w:sz w:val="18"/>
                <w:szCs w:val="18"/>
                <w:lang w:eastAsia="pt-BR"/>
              </w:rPr>
              <w:t>CONTATO</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18"/>
                <w:szCs w:val="18"/>
              </w:rPr>
            </w:pPr>
            <w:r>
              <w:rPr>
                <w:rFonts w:ascii="Times New Roman" w:eastAsia="Times New Roman" w:hAnsi="Times New Roman" w:cs="Times New Roman"/>
                <w:b/>
                <w:bCs/>
                <w:color w:val="000000"/>
                <w:sz w:val="18"/>
                <w:szCs w:val="18"/>
                <w:lang w:eastAsia="pt-BR"/>
              </w:rPr>
              <w:t>ATENDIMENTO</w:t>
            </w:r>
          </w:p>
        </w:tc>
        <w:tc>
          <w:tcPr>
            <w:tcW w:w="1118" w:type="dxa"/>
            <w:tcBorders>
              <w:top w:val="single" w:sz="4" w:space="0" w:color="000000"/>
              <w:left w:val="single" w:sz="4" w:space="0" w:color="000000"/>
              <w:bottom w:val="single" w:sz="4" w:space="0" w:color="000000"/>
              <w:right w:val="single" w:sz="8" w:space="0" w:color="000000"/>
            </w:tcBorders>
            <w:shd w:val="clear" w:color="auto" w:fill="auto"/>
            <w:vAlign w:val="center"/>
          </w:tcPr>
          <w:p w:rsidR="00FA2E2D" w:rsidRDefault="003909C3">
            <w:pPr>
              <w:widowControl w:val="0"/>
              <w:spacing w:after="0" w:line="240" w:lineRule="auto"/>
              <w:jc w:val="center"/>
              <w:rPr>
                <w:sz w:val="18"/>
                <w:szCs w:val="18"/>
              </w:rPr>
            </w:pPr>
            <w:r>
              <w:rPr>
                <w:rFonts w:ascii="Times New Roman" w:eastAsia="Times New Roman" w:hAnsi="Times New Roman" w:cs="Times New Roman"/>
                <w:b/>
                <w:bCs/>
                <w:color w:val="000000"/>
                <w:sz w:val="18"/>
                <w:szCs w:val="18"/>
                <w:lang w:eastAsia="pt-BR"/>
              </w:rPr>
              <w:t>SOLUÇÃO</w:t>
            </w:r>
          </w:p>
        </w:tc>
      </w:tr>
      <w:tr w:rsidR="00FA2E2D">
        <w:trPr>
          <w:trHeight w:val="300"/>
        </w:trPr>
        <w:tc>
          <w:tcPr>
            <w:tcW w:w="1428"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FF0000"/>
                <w:sz w:val="20"/>
                <w:szCs w:val="20"/>
                <w:lang w:eastAsia="pt-BR"/>
              </w:rPr>
              <w:t>Muito alta</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FF0000"/>
                <w:sz w:val="20"/>
                <w:szCs w:val="20"/>
                <w:lang w:eastAsia="pt-BR"/>
              </w:rPr>
              <w:t>SLA CRÍTICO</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30 min</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2 horas</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4 horas</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30 min</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4 horas</w:t>
            </w:r>
          </w:p>
        </w:tc>
        <w:tc>
          <w:tcPr>
            <w:tcW w:w="1118" w:type="dxa"/>
            <w:tcBorders>
              <w:top w:val="single" w:sz="4" w:space="0" w:color="000000"/>
              <w:left w:val="single" w:sz="4" w:space="0" w:color="000000"/>
              <w:bottom w:val="single" w:sz="4" w:space="0" w:color="000000"/>
              <w:right w:val="single" w:sz="8"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8 horas</w:t>
            </w:r>
          </w:p>
        </w:tc>
      </w:tr>
      <w:tr w:rsidR="00FA2E2D">
        <w:trPr>
          <w:trHeight w:val="300"/>
        </w:trPr>
        <w:tc>
          <w:tcPr>
            <w:tcW w:w="1428"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FFFF00"/>
                <w:sz w:val="20"/>
                <w:szCs w:val="20"/>
                <w:lang w:eastAsia="pt-BR"/>
              </w:rPr>
              <w:t>Alta</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FFFF00"/>
                <w:sz w:val="20"/>
                <w:szCs w:val="20"/>
                <w:lang w:eastAsia="pt-BR"/>
              </w:rPr>
              <w:t>SLA ALTO</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30 min</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4 horas</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8 horas</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30 min</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8 horas</w:t>
            </w:r>
          </w:p>
        </w:tc>
        <w:tc>
          <w:tcPr>
            <w:tcW w:w="1118" w:type="dxa"/>
            <w:tcBorders>
              <w:top w:val="single" w:sz="4" w:space="0" w:color="000000"/>
              <w:left w:val="single" w:sz="4" w:space="0" w:color="000000"/>
              <w:bottom w:val="single" w:sz="4" w:space="0" w:color="000000"/>
              <w:right w:val="single" w:sz="8"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16 horas</w:t>
            </w:r>
          </w:p>
        </w:tc>
      </w:tr>
      <w:tr w:rsidR="00FA2E2D">
        <w:trPr>
          <w:trHeight w:val="300"/>
        </w:trPr>
        <w:tc>
          <w:tcPr>
            <w:tcW w:w="1428" w:type="dxa"/>
            <w:tcBorders>
              <w:top w:val="single" w:sz="4" w:space="0" w:color="000000"/>
              <w:left w:val="single" w:sz="8"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B0F0"/>
                <w:sz w:val="20"/>
                <w:szCs w:val="20"/>
                <w:lang w:eastAsia="pt-BR"/>
              </w:rPr>
              <w:t>Médio</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B0F0"/>
                <w:sz w:val="20"/>
                <w:szCs w:val="20"/>
                <w:lang w:eastAsia="pt-BR"/>
              </w:rPr>
              <w:t>SLA MÉDIO</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30 min</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6 horas</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12 horas</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30 min</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16 horas</w:t>
            </w:r>
          </w:p>
        </w:tc>
        <w:tc>
          <w:tcPr>
            <w:tcW w:w="1118" w:type="dxa"/>
            <w:tcBorders>
              <w:top w:val="single" w:sz="4" w:space="0" w:color="000000"/>
              <w:left w:val="single" w:sz="4" w:space="0" w:color="000000"/>
              <w:bottom w:val="single" w:sz="4" w:space="0" w:color="000000"/>
              <w:right w:val="single" w:sz="8"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24 horas</w:t>
            </w:r>
          </w:p>
        </w:tc>
      </w:tr>
      <w:tr w:rsidR="00FA2E2D">
        <w:trPr>
          <w:trHeight w:val="315"/>
        </w:trPr>
        <w:tc>
          <w:tcPr>
            <w:tcW w:w="1428" w:type="dxa"/>
            <w:tcBorders>
              <w:top w:val="single" w:sz="4" w:space="0" w:color="000000"/>
              <w:left w:val="single" w:sz="8" w:space="0" w:color="000000"/>
              <w:bottom w:val="single" w:sz="8"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92D050"/>
                <w:sz w:val="20"/>
                <w:szCs w:val="20"/>
                <w:lang w:eastAsia="pt-BR"/>
              </w:rPr>
              <w:t>Baixo</w:t>
            </w:r>
          </w:p>
        </w:tc>
        <w:tc>
          <w:tcPr>
            <w:tcW w:w="1674" w:type="dxa"/>
            <w:tcBorders>
              <w:top w:val="single" w:sz="4" w:space="0" w:color="000000"/>
              <w:left w:val="single" w:sz="4" w:space="0" w:color="000000"/>
              <w:bottom w:val="single" w:sz="8"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92D050"/>
                <w:sz w:val="20"/>
                <w:szCs w:val="20"/>
                <w:lang w:eastAsia="pt-BR"/>
              </w:rPr>
              <w:t>SLA BAIXO</w:t>
            </w:r>
          </w:p>
        </w:tc>
        <w:tc>
          <w:tcPr>
            <w:tcW w:w="1159" w:type="dxa"/>
            <w:tcBorders>
              <w:top w:val="single" w:sz="4" w:space="0" w:color="000000"/>
              <w:left w:val="single" w:sz="4" w:space="0" w:color="000000"/>
              <w:bottom w:val="single" w:sz="8"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30 min</w:t>
            </w:r>
          </w:p>
        </w:tc>
        <w:tc>
          <w:tcPr>
            <w:tcW w:w="1674" w:type="dxa"/>
            <w:tcBorders>
              <w:top w:val="single" w:sz="4" w:space="0" w:color="000000"/>
              <w:left w:val="single" w:sz="4" w:space="0" w:color="000000"/>
              <w:bottom w:val="single" w:sz="8"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8 horas</w:t>
            </w:r>
          </w:p>
        </w:tc>
        <w:tc>
          <w:tcPr>
            <w:tcW w:w="1130" w:type="dxa"/>
            <w:tcBorders>
              <w:top w:val="single" w:sz="4" w:space="0" w:color="000000"/>
              <w:left w:val="single" w:sz="4" w:space="0" w:color="000000"/>
              <w:bottom w:val="single" w:sz="8"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16 horas</w:t>
            </w:r>
          </w:p>
        </w:tc>
        <w:tc>
          <w:tcPr>
            <w:tcW w:w="1153" w:type="dxa"/>
            <w:tcBorders>
              <w:top w:val="single" w:sz="4" w:space="0" w:color="000000"/>
              <w:left w:val="single" w:sz="4" w:space="0" w:color="000000"/>
              <w:bottom w:val="single" w:sz="8"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30 min</w:t>
            </w:r>
          </w:p>
        </w:tc>
        <w:tc>
          <w:tcPr>
            <w:tcW w:w="1677" w:type="dxa"/>
            <w:tcBorders>
              <w:top w:val="single" w:sz="4" w:space="0" w:color="000000"/>
              <w:left w:val="single" w:sz="4" w:space="0" w:color="000000"/>
              <w:bottom w:val="single" w:sz="8" w:space="0" w:color="000000"/>
              <w:right w:val="single" w:sz="4"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24 horas</w:t>
            </w:r>
          </w:p>
        </w:tc>
        <w:tc>
          <w:tcPr>
            <w:tcW w:w="1118" w:type="dxa"/>
            <w:tcBorders>
              <w:top w:val="single" w:sz="4" w:space="0" w:color="000000"/>
              <w:left w:val="single" w:sz="4" w:space="0" w:color="000000"/>
              <w:bottom w:val="single" w:sz="8" w:space="0" w:color="000000"/>
              <w:right w:val="single" w:sz="8" w:space="0" w:color="000000"/>
            </w:tcBorders>
            <w:shd w:val="clear" w:color="auto" w:fill="auto"/>
            <w:vAlign w:val="center"/>
          </w:tcPr>
          <w:p w:rsidR="00FA2E2D" w:rsidRDefault="003909C3">
            <w:pPr>
              <w:widowControl w:val="0"/>
              <w:spacing w:after="0" w:line="240" w:lineRule="auto"/>
              <w:jc w:val="center"/>
              <w:rPr>
                <w:sz w:val="20"/>
                <w:szCs w:val="20"/>
              </w:rPr>
            </w:pPr>
            <w:r>
              <w:rPr>
                <w:rFonts w:ascii="Times New Roman" w:eastAsia="Times New Roman" w:hAnsi="Times New Roman" w:cs="Times New Roman"/>
                <w:color w:val="000000"/>
                <w:sz w:val="20"/>
                <w:szCs w:val="20"/>
                <w:lang w:eastAsia="pt-BR"/>
              </w:rPr>
              <w:t>32 horas</w:t>
            </w:r>
          </w:p>
        </w:tc>
      </w:tr>
    </w:tbl>
    <w:p w:rsidR="00FA2E2D" w:rsidRDefault="003909C3">
      <w:pPr>
        <w:pStyle w:val="Standard"/>
        <w:numPr>
          <w:ilvl w:val="0"/>
          <w:numId w:val="43"/>
        </w:numPr>
        <w:jc w:val="both"/>
        <w:rPr>
          <w:sz w:val="20"/>
          <w:szCs w:val="20"/>
        </w:rPr>
      </w:pPr>
      <w:r>
        <w:rPr>
          <w:color w:val="000000"/>
          <w:sz w:val="20"/>
          <w:szCs w:val="20"/>
          <w:lang w:eastAsia="pt-BR"/>
        </w:rPr>
        <w:t>O nível de severidade dos chamados deverá ser comunicado à CONTRATADA, no momento de sua abertura.</w:t>
      </w:r>
    </w:p>
    <w:p w:rsidR="00FA2E2D" w:rsidRDefault="003909C3">
      <w:pPr>
        <w:pStyle w:val="Standard"/>
        <w:numPr>
          <w:ilvl w:val="0"/>
          <w:numId w:val="43"/>
        </w:numPr>
        <w:jc w:val="both"/>
      </w:pPr>
      <w:r>
        <w:rPr>
          <w:color w:val="000000"/>
          <w:sz w:val="20"/>
          <w:szCs w:val="20"/>
          <w:lang w:eastAsia="pt-BR"/>
        </w:rPr>
        <w:t>O nível de severidade de um chamado poderá ser reclassificado pela câmara municipal de Itaúna.</w:t>
      </w:r>
      <w:r>
        <w:br w:type="page"/>
      </w:r>
    </w:p>
    <w:p w:rsidR="00FA2E2D" w:rsidRDefault="003909C3">
      <w:pPr>
        <w:pStyle w:val="Standard"/>
        <w:ind w:firstLine="737"/>
        <w:jc w:val="both"/>
      </w:pPr>
      <w:r>
        <w:rPr>
          <w:color w:val="000000"/>
          <w:sz w:val="20"/>
          <w:szCs w:val="20"/>
          <w:lang w:eastAsia="pt-BR"/>
        </w:rPr>
        <w:t xml:space="preserve"> Neste caso, haverá nova contagem de prazo, conforme o novo nível de severidade.</w:t>
      </w:r>
    </w:p>
    <w:p w:rsidR="00FA2E2D" w:rsidRDefault="003909C3">
      <w:pPr>
        <w:pStyle w:val="Standard"/>
        <w:numPr>
          <w:ilvl w:val="0"/>
          <w:numId w:val="43"/>
        </w:numPr>
        <w:jc w:val="both"/>
        <w:rPr>
          <w:sz w:val="20"/>
          <w:szCs w:val="20"/>
        </w:rPr>
      </w:pPr>
      <w:r>
        <w:rPr>
          <w:color w:val="000000"/>
          <w:sz w:val="20"/>
          <w:szCs w:val="20"/>
          <w:lang w:eastAsia="pt-BR"/>
        </w:rPr>
        <w:t xml:space="preserve">Ao final de cada processo de chamado técnico de acionamento do suporte, deverá ser apresentado relatório contendo a data e hora do chamado, do início e do término do atendimento, bem como a identificação do defeito e as providências adotadas, com o devido ateste de servidor designado pela contratante. </w:t>
      </w:r>
    </w:p>
    <w:p w:rsidR="00FA2E2D" w:rsidRDefault="003909C3">
      <w:pPr>
        <w:pStyle w:val="Standard"/>
        <w:numPr>
          <w:ilvl w:val="0"/>
          <w:numId w:val="43"/>
        </w:numPr>
        <w:jc w:val="both"/>
        <w:rPr>
          <w:sz w:val="20"/>
          <w:szCs w:val="20"/>
        </w:rPr>
      </w:pPr>
      <w:r>
        <w:rPr>
          <w:color w:val="000000"/>
          <w:sz w:val="20"/>
          <w:szCs w:val="20"/>
          <w:lang w:eastAsia="pt-BR"/>
        </w:rPr>
        <w:t xml:space="preserve">No impedimento da CONTRATADA quanto à resolução do(s) problema(s) quando do chamado técnico, a CONTRATADA deverá disponibilizar equipamento equivalente ou de superior configuração como backup, até que seja sanado o defeito do equipamento da contratante. </w:t>
      </w:r>
    </w:p>
    <w:p w:rsidR="00FA2E2D" w:rsidRDefault="003909C3">
      <w:pPr>
        <w:pStyle w:val="Standard"/>
        <w:numPr>
          <w:ilvl w:val="0"/>
          <w:numId w:val="43"/>
        </w:numPr>
        <w:jc w:val="both"/>
        <w:rPr>
          <w:sz w:val="20"/>
          <w:szCs w:val="20"/>
        </w:rPr>
      </w:pPr>
      <w:r>
        <w:rPr>
          <w:color w:val="000000"/>
          <w:sz w:val="20"/>
          <w:szCs w:val="20"/>
          <w:lang w:eastAsia="pt-BR"/>
        </w:rPr>
        <w:t xml:space="preserve">Caso hajam 03 (três) chamados para solução de problemas da mesma natureza, no mesmo equipamento, em um período de 30 (trinta) dias, a CONTRATADA deverá substituir o equipamento por um novo de igual configuração ou superior. </w:t>
      </w:r>
    </w:p>
    <w:p w:rsidR="00FA2E2D" w:rsidRDefault="003909C3">
      <w:pPr>
        <w:pStyle w:val="Standard"/>
        <w:numPr>
          <w:ilvl w:val="0"/>
          <w:numId w:val="43"/>
        </w:numPr>
        <w:jc w:val="both"/>
        <w:rPr>
          <w:sz w:val="20"/>
          <w:szCs w:val="20"/>
        </w:rPr>
      </w:pPr>
      <w:r>
        <w:rPr>
          <w:color w:val="000000"/>
          <w:sz w:val="20"/>
          <w:szCs w:val="20"/>
          <w:lang w:eastAsia="pt-BR"/>
        </w:rPr>
        <w:t>O único caso em que não haverá cobertura da garantia, será para a falha no equipamento ocorrida por problemas elétricos na rede elétrica do órgão ou atos de vandalismo. A ocorrência de problemas elétricos deverá ser comprovada através de laudo técnico de engenheiro, de forma a comprovar a ocorrência da falha por comportamento inadequado da rede elétrica.</w:t>
      </w:r>
    </w:p>
    <w:p w:rsidR="00FA2E2D" w:rsidRDefault="00FA2E2D">
      <w:pPr>
        <w:pStyle w:val="Standard"/>
        <w:jc w:val="both"/>
        <w:rPr>
          <w:color w:val="000000"/>
          <w:sz w:val="20"/>
          <w:szCs w:val="20"/>
          <w:lang w:val="en-US" w:eastAsia="pt-BR"/>
        </w:rPr>
      </w:pPr>
    </w:p>
    <w:p w:rsidR="00FA2E2D" w:rsidRDefault="003909C3">
      <w:pPr>
        <w:pStyle w:val="Standard"/>
        <w:jc w:val="both"/>
        <w:rPr>
          <w:sz w:val="20"/>
          <w:szCs w:val="20"/>
        </w:rPr>
      </w:pPr>
      <w:r>
        <w:rPr>
          <w:color w:val="000000"/>
          <w:sz w:val="20"/>
          <w:szCs w:val="20"/>
          <w:lang w:val="en-US" w:eastAsia="pt-BR"/>
        </w:rPr>
        <w:tab/>
      </w:r>
      <w:r>
        <w:rPr>
          <w:color w:val="000000"/>
          <w:sz w:val="20"/>
          <w:szCs w:val="20"/>
          <w:lang w:val="en-US" w:eastAsia="pt-BR"/>
        </w:rPr>
        <w:tab/>
        <w:t>W) Switch 48 portas POE (Lote 02 | Item 01)</w:t>
      </w:r>
      <w:bookmarkStart w:id="182" w:name="_Hlk1072522781"/>
      <w:bookmarkEnd w:id="182"/>
      <w:r>
        <w:rPr>
          <w:color w:val="000000"/>
          <w:sz w:val="20"/>
          <w:szCs w:val="20"/>
          <w:lang w:val="en-US" w:eastAsia="pt-BR"/>
        </w:rPr>
        <w:t xml:space="preserve">: </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bookmarkStart w:id="183" w:name="_Hlk1072522611"/>
      <w:r>
        <w:rPr>
          <w:color w:val="000000"/>
          <w:sz w:val="20"/>
          <w:szCs w:val="20"/>
          <w:lang w:eastAsia="pt-BR"/>
        </w:rPr>
        <w:t>CARACTERÍSTICAS GERAIS:</w:t>
      </w:r>
    </w:p>
    <w:p w:rsidR="00FA2E2D" w:rsidRDefault="003909C3">
      <w:pPr>
        <w:pStyle w:val="Standard"/>
        <w:numPr>
          <w:ilvl w:val="0"/>
          <w:numId w:val="44"/>
        </w:numPr>
        <w:jc w:val="both"/>
        <w:rPr>
          <w:sz w:val="20"/>
          <w:szCs w:val="20"/>
        </w:rPr>
      </w:pPr>
      <w:r>
        <w:rPr>
          <w:color w:val="000000"/>
          <w:sz w:val="20"/>
          <w:szCs w:val="20"/>
          <w:lang w:eastAsia="pt-BR"/>
        </w:rPr>
        <w:t xml:space="preserve">Deve ser instalável em rack padrão de 19”, sendo que deverão ser fornecidos os respectivos kit’s de fixação; </w:t>
      </w:r>
    </w:p>
    <w:p w:rsidR="00FA2E2D" w:rsidRDefault="003909C3">
      <w:pPr>
        <w:pStyle w:val="Standard"/>
        <w:numPr>
          <w:ilvl w:val="0"/>
          <w:numId w:val="44"/>
        </w:numPr>
        <w:jc w:val="both"/>
        <w:rPr>
          <w:sz w:val="20"/>
          <w:szCs w:val="20"/>
        </w:rPr>
      </w:pPr>
      <w:r>
        <w:rPr>
          <w:color w:val="000000"/>
          <w:sz w:val="20"/>
          <w:szCs w:val="20"/>
          <w:lang w:eastAsia="pt-BR"/>
        </w:rPr>
        <w:t xml:space="preserve">Switch ethernet com pelo menos 48 (quarenta e oito) portas 10/100/1000base-t “auto-sensing” com conectores rj-45; </w:t>
      </w:r>
    </w:p>
    <w:p w:rsidR="00FA2E2D" w:rsidRDefault="003909C3">
      <w:pPr>
        <w:pStyle w:val="Standard"/>
        <w:numPr>
          <w:ilvl w:val="0"/>
          <w:numId w:val="44"/>
        </w:numPr>
        <w:jc w:val="both"/>
        <w:rPr>
          <w:sz w:val="20"/>
          <w:szCs w:val="20"/>
        </w:rPr>
      </w:pPr>
      <w:r>
        <w:rPr>
          <w:color w:val="000000"/>
          <w:sz w:val="20"/>
          <w:szCs w:val="20"/>
          <w:lang w:eastAsia="pt-BR"/>
        </w:rPr>
        <w:t>Deve possuir pelo menos 04 (quatro) portas fixas que permitam a inserção de adaptadores 1/10 gigabit ethernet. Estas portas adicionais não podem ser do tipo “combo” com as portas utp.</w:t>
      </w:r>
    </w:p>
    <w:p w:rsidR="00FA2E2D" w:rsidRDefault="003909C3">
      <w:pPr>
        <w:pStyle w:val="Standard"/>
        <w:numPr>
          <w:ilvl w:val="0"/>
          <w:numId w:val="44"/>
        </w:numPr>
        <w:jc w:val="both"/>
        <w:rPr>
          <w:sz w:val="20"/>
          <w:szCs w:val="20"/>
        </w:rPr>
      </w:pPr>
      <w:r>
        <w:rPr>
          <w:color w:val="000000"/>
          <w:sz w:val="20"/>
          <w:szCs w:val="20"/>
          <w:lang w:eastAsia="pt-BR"/>
        </w:rPr>
        <w:t xml:space="preserve">O switch deve permitir o uso simultâneo de pelo menos 48 portas 1 gigabit ethernet (rj-45), 4 portas 10 gigabit ethernet; </w:t>
      </w:r>
    </w:p>
    <w:p w:rsidR="00FA2E2D" w:rsidRDefault="003909C3">
      <w:pPr>
        <w:pStyle w:val="Standard"/>
        <w:numPr>
          <w:ilvl w:val="0"/>
          <w:numId w:val="44"/>
        </w:numPr>
        <w:jc w:val="both"/>
        <w:rPr>
          <w:sz w:val="20"/>
          <w:szCs w:val="20"/>
        </w:rPr>
      </w:pPr>
      <w:r>
        <w:rPr>
          <w:color w:val="000000"/>
          <w:sz w:val="20"/>
          <w:szCs w:val="20"/>
          <w:lang w:eastAsia="pt-BR"/>
        </w:rPr>
        <w:t xml:space="preserve">As portas sfp/sfp+ deverão suportar adaptadores para os padrões: </w:t>
      </w:r>
    </w:p>
    <w:p w:rsidR="00FA2E2D" w:rsidRDefault="003909C3">
      <w:pPr>
        <w:pStyle w:val="Standard"/>
        <w:numPr>
          <w:ilvl w:val="1"/>
          <w:numId w:val="44"/>
        </w:numPr>
        <w:jc w:val="both"/>
        <w:rPr>
          <w:sz w:val="20"/>
          <w:szCs w:val="20"/>
        </w:rPr>
      </w:pPr>
      <w:r>
        <w:rPr>
          <w:color w:val="000000"/>
          <w:sz w:val="20"/>
          <w:szCs w:val="20"/>
          <w:lang w:val="en-US" w:eastAsia="pt-BR"/>
        </w:rPr>
        <w:t xml:space="preserve">10gbase-sr,10gbase-lr e dac (direct attached cable); </w:t>
      </w:r>
    </w:p>
    <w:p w:rsidR="00FA2E2D" w:rsidRDefault="003909C3">
      <w:pPr>
        <w:pStyle w:val="Standard"/>
        <w:numPr>
          <w:ilvl w:val="1"/>
          <w:numId w:val="44"/>
        </w:numPr>
        <w:jc w:val="both"/>
        <w:rPr>
          <w:sz w:val="20"/>
          <w:szCs w:val="20"/>
        </w:rPr>
      </w:pPr>
      <w:r>
        <w:rPr>
          <w:color w:val="000000"/>
          <w:sz w:val="20"/>
          <w:szCs w:val="20"/>
          <w:lang w:eastAsia="pt-BR"/>
        </w:rPr>
        <w:t xml:space="preserve">1000-sx e 1000-lx; </w:t>
      </w:r>
    </w:p>
    <w:p w:rsidR="00FA2E2D" w:rsidRDefault="003909C3">
      <w:pPr>
        <w:pStyle w:val="Standard"/>
        <w:numPr>
          <w:ilvl w:val="1"/>
          <w:numId w:val="44"/>
        </w:numPr>
        <w:jc w:val="both"/>
        <w:rPr>
          <w:sz w:val="20"/>
          <w:szCs w:val="20"/>
        </w:rPr>
      </w:pPr>
      <w:r>
        <w:rPr>
          <w:color w:val="000000"/>
          <w:sz w:val="20"/>
          <w:szCs w:val="20"/>
          <w:lang w:eastAsia="pt-BR"/>
        </w:rPr>
        <w:t xml:space="preserve">O switch fornecido deve suportar as normas técnicas ieee802.3 (10baset), ieee802.3u (100base-tx), ieee 802.3z (1000base-x), ieee 802.3ab (1000base-t); </w:t>
      </w:r>
    </w:p>
    <w:p w:rsidR="00FA2E2D" w:rsidRDefault="003909C3">
      <w:pPr>
        <w:pStyle w:val="Standard"/>
        <w:numPr>
          <w:ilvl w:val="0"/>
          <w:numId w:val="44"/>
        </w:numPr>
        <w:jc w:val="both"/>
        <w:rPr>
          <w:sz w:val="20"/>
          <w:szCs w:val="20"/>
        </w:rPr>
      </w:pPr>
      <w:r>
        <w:rPr>
          <w:color w:val="000000"/>
          <w:sz w:val="20"/>
          <w:szCs w:val="20"/>
          <w:lang w:eastAsia="pt-BR"/>
        </w:rPr>
        <w:t>Deve possuir leds, por porta, que indiquem a integridade e atividade do link.</w:t>
      </w:r>
    </w:p>
    <w:p w:rsidR="00FA2E2D" w:rsidRDefault="003909C3">
      <w:pPr>
        <w:pStyle w:val="Standard"/>
        <w:numPr>
          <w:ilvl w:val="0"/>
          <w:numId w:val="44"/>
        </w:numPr>
        <w:jc w:val="both"/>
        <w:rPr>
          <w:sz w:val="20"/>
          <w:szCs w:val="20"/>
        </w:rPr>
      </w:pPr>
      <w:r>
        <w:rPr>
          <w:color w:val="000000"/>
          <w:sz w:val="20"/>
          <w:szCs w:val="20"/>
          <w:lang w:eastAsia="pt-BR"/>
        </w:rPr>
        <w:t>Possuir fontes de alimentação redundantes internas ao equipamento com ajuste automático de tensão 110 ou 220 volts e 52 volts.</w:t>
      </w:r>
    </w:p>
    <w:p w:rsidR="00FA2E2D" w:rsidRDefault="003909C3">
      <w:pPr>
        <w:pStyle w:val="Standard"/>
        <w:numPr>
          <w:ilvl w:val="0"/>
          <w:numId w:val="44"/>
        </w:numPr>
        <w:jc w:val="both"/>
        <w:rPr>
          <w:sz w:val="20"/>
          <w:szCs w:val="20"/>
        </w:rPr>
      </w:pPr>
      <w:r>
        <w:rPr>
          <w:color w:val="000000"/>
          <w:sz w:val="20"/>
          <w:szCs w:val="20"/>
          <w:lang w:eastAsia="pt-BR"/>
        </w:rPr>
        <w:t xml:space="preserve">Ser fornecido com configuração de cpu e memória (ram e flash) suficiente para implementação de todas as funcionalidades descritas nesta especificação; </w:t>
      </w:r>
    </w:p>
    <w:p w:rsidR="00FA2E2D" w:rsidRDefault="003909C3">
      <w:pPr>
        <w:pStyle w:val="Standard"/>
        <w:numPr>
          <w:ilvl w:val="0"/>
          <w:numId w:val="44"/>
        </w:numPr>
        <w:jc w:val="both"/>
        <w:rPr>
          <w:sz w:val="20"/>
          <w:szCs w:val="20"/>
        </w:rPr>
      </w:pPr>
      <w:r>
        <w:rPr>
          <w:color w:val="000000"/>
          <w:sz w:val="20"/>
          <w:szCs w:val="20"/>
          <w:lang w:eastAsia="pt-BR"/>
        </w:rPr>
        <w:t xml:space="preserve">O switch deve ter matriz de comutação de pelo menos 176 gbps; </w:t>
      </w:r>
    </w:p>
    <w:p w:rsidR="00FA2E2D" w:rsidRDefault="003909C3">
      <w:pPr>
        <w:pStyle w:val="Standard"/>
        <w:numPr>
          <w:ilvl w:val="0"/>
          <w:numId w:val="44"/>
        </w:numPr>
        <w:jc w:val="both"/>
        <w:rPr>
          <w:sz w:val="20"/>
          <w:szCs w:val="20"/>
        </w:rPr>
      </w:pPr>
      <w:r>
        <w:rPr>
          <w:color w:val="000000"/>
          <w:sz w:val="20"/>
          <w:szCs w:val="20"/>
          <w:lang w:eastAsia="pt-BR"/>
        </w:rPr>
        <w:t>A tela sensível ao toque mínima de 1,3" exibe o status informações para monitoramento fácil e rápido solução de problemas.</w:t>
      </w:r>
    </w:p>
    <w:p w:rsidR="00FA2E2D" w:rsidRDefault="003909C3">
      <w:pPr>
        <w:pStyle w:val="Standard"/>
        <w:numPr>
          <w:ilvl w:val="0"/>
          <w:numId w:val="44"/>
        </w:numPr>
        <w:jc w:val="both"/>
        <w:rPr>
          <w:sz w:val="20"/>
          <w:szCs w:val="20"/>
        </w:rPr>
      </w:pPr>
      <w:r>
        <w:rPr>
          <w:color w:val="000000"/>
          <w:sz w:val="20"/>
          <w:szCs w:val="20"/>
          <w:lang w:eastAsia="pt-BR"/>
        </w:rPr>
        <w:t>Todas as licenças necessárias para as funcionalidades exigidas neste edital deverão estar inclusas no equipamento.</w:t>
      </w:r>
    </w:p>
    <w:p w:rsidR="00FA2E2D" w:rsidRDefault="00FA2E2D">
      <w:pPr>
        <w:pStyle w:val="Standard"/>
        <w:jc w:val="both"/>
        <w:rPr>
          <w:color w:val="000000"/>
          <w:sz w:val="20"/>
          <w:szCs w:val="20"/>
          <w:lang w:eastAsia="pt-BR"/>
        </w:rPr>
      </w:pP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X) STACKING:</w:t>
      </w:r>
    </w:p>
    <w:p w:rsidR="00FA2E2D" w:rsidRDefault="003909C3">
      <w:pPr>
        <w:pStyle w:val="Standard"/>
        <w:numPr>
          <w:ilvl w:val="0"/>
          <w:numId w:val="45"/>
        </w:numPr>
        <w:jc w:val="both"/>
        <w:rPr>
          <w:sz w:val="20"/>
          <w:szCs w:val="20"/>
        </w:rPr>
      </w:pPr>
      <w:r>
        <w:rPr>
          <w:color w:val="000000"/>
          <w:sz w:val="20"/>
          <w:szCs w:val="20"/>
          <w:lang w:eastAsia="pt-BR"/>
        </w:rPr>
        <w:t xml:space="preserve">O switch fornecido (caso não utilize apenas 1 switch por andar) deve ter nativamente a funcionalidade de stacking/empilhamento. </w:t>
      </w:r>
    </w:p>
    <w:p w:rsidR="00FA2E2D" w:rsidRDefault="003909C3">
      <w:pPr>
        <w:pStyle w:val="Standard"/>
        <w:numPr>
          <w:ilvl w:val="0"/>
          <w:numId w:val="45"/>
        </w:numPr>
        <w:jc w:val="both"/>
        <w:rPr>
          <w:sz w:val="20"/>
          <w:szCs w:val="20"/>
        </w:rPr>
      </w:pPr>
      <w:r>
        <w:rPr>
          <w:color w:val="000000"/>
          <w:sz w:val="20"/>
          <w:szCs w:val="20"/>
          <w:lang w:eastAsia="pt-BR"/>
        </w:rPr>
        <w:t xml:space="preserve">A funcionalidade de empilhamento deve possuir pelo menos as seguintes características: </w:t>
      </w:r>
    </w:p>
    <w:p w:rsidR="00FA2E2D" w:rsidRDefault="003909C3">
      <w:pPr>
        <w:pStyle w:val="Standard"/>
        <w:numPr>
          <w:ilvl w:val="1"/>
          <w:numId w:val="45"/>
        </w:numPr>
        <w:jc w:val="both"/>
        <w:rPr>
          <w:sz w:val="20"/>
          <w:szCs w:val="20"/>
        </w:rPr>
      </w:pPr>
      <w:r>
        <w:rPr>
          <w:color w:val="000000"/>
          <w:sz w:val="20"/>
          <w:szCs w:val="20"/>
          <w:lang w:eastAsia="pt-BR"/>
        </w:rPr>
        <w:t xml:space="preserve">A pilha de switches deverá ser gerenciada como uma entidade única; </w:t>
      </w:r>
    </w:p>
    <w:p w:rsidR="00FA2E2D" w:rsidRDefault="003909C3">
      <w:pPr>
        <w:pStyle w:val="Standard"/>
        <w:numPr>
          <w:ilvl w:val="1"/>
          <w:numId w:val="45"/>
        </w:numPr>
        <w:jc w:val="both"/>
        <w:rPr>
          <w:sz w:val="20"/>
          <w:szCs w:val="20"/>
        </w:rPr>
      </w:pPr>
      <w:r>
        <w:rPr>
          <w:color w:val="000000"/>
          <w:sz w:val="20"/>
          <w:szCs w:val="20"/>
          <w:lang w:eastAsia="pt-BR"/>
        </w:rPr>
        <w:t>O empilhamento deve ser feito em anel para garantir que, na eventual falha de um link, a pilha continue a funcionar;</w:t>
      </w:r>
    </w:p>
    <w:p w:rsidR="00FA2E2D" w:rsidRDefault="003909C3">
      <w:pPr>
        <w:pStyle w:val="Standard"/>
        <w:numPr>
          <w:ilvl w:val="1"/>
          <w:numId w:val="45"/>
        </w:numPr>
        <w:jc w:val="both"/>
        <w:rPr>
          <w:sz w:val="20"/>
          <w:szCs w:val="20"/>
        </w:rPr>
      </w:pPr>
      <w:r>
        <w:rPr>
          <w:color w:val="000000"/>
          <w:sz w:val="20"/>
          <w:szCs w:val="20"/>
          <w:lang w:eastAsia="pt-BR"/>
        </w:rPr>
        <w:t xml:space="preserve">Em caso de falha do switch controlador da pilha, um controlador “backup” deve ser selecionado de forma automática, sem que seja necessária intervenção manual; </w:t>
      </w:r>
    </w:p>
    <w:p w:rsidR="00FA2E2D" w:rsidRDefault="003909C3">
      <w:pPr>
        <w:pStyle w:val="Standard"/>
        <w:numPr>
          <w:ilvl w:val="1"/>
          <w:numId w:val="45"/>
        </w:numPr>
        <w:jc w:val="both"/>
        <w:rPr>
          <w:sz w:val="20"/>
          <w:szCs w:val="20"/>
        </w:rPr>
      </w:pPr>
      <w:r>
        <w:rPr>
          <w:color w:val="000000"/>
          <w:sz w:val="20"/>
          <w:szCs w:val="20"/>
          <w:lang w:eastAsia="pt-BR"/>
        </w:rPr>
        <w:t>Deve ser fornecido um cabo para stack de no mínimo 1,00 metros.</w:t>
      </w:r>
    </w:p>
    <w:p w:rsidR="00FA2E2D" w:rsidRDefault="003909C3">
      <w:pPr>
        <w:pStyle w:val="Standard"/>
        <w:numPr>
          <w:ilvl w:val="0"/>
          <w:numId w:val="45"/>
        </w:numPr>
        <w:jc w:val="both"/>
      </w:pPr>
      <w:r>
        <w:rPr>
          <w:color w:val="000000"/>
          <w:sz w:val="20"/>
          <w:szCs w:val="20"/>
          <w:lang w:eastAsia="pt-BR"/>
        </w:rPr>
        <w:t>FUNCIONALIDADES GERAIS:</w:t>
      </w:r>
      <w:r>
        <w:br w:type="page"/>
      </w:r>
    </w:p>
    <w:p w:rsidR="00FA2E2D" w:rsidRDefault="003909C3">
      <w:pPr>
        <w:pStyle w:val="Standard"/>
        <w:numPr>
          <w:ilvl w:val="1"/>
          <w:numId w:val="45"/>
        </w:numPr>
        <w:jc w:val="both"/>
      </w:pPr>
      <w:r>
        <w:rPr>
          <w:color w:val="000000"/>
          <w:sz w:val="20"/>
          <w:szCs w:val="20"/>
          <w:lang w:eastAsia="pt-BR"/>
        </w:rPr>
        <w:t xml:space="preserve">Deve ser gerenciável via console central; </w:t>
      </w:r>
    </w:p>
    <w:p w:rsidR="00FA2E2D" w:rsidRDefault="003909C3">
      <w:pPr>
        <w:pStyle w:val="Standard"/>
        <w:numPr>
          <w:ilvl w:val="1"/>
          <w:numId w:val="45"/>
        </w:numPr>
        <w:jc w:val="both"/>
        <w:rPr>
          <w:sz w:val="20"/>
          <w:szCs w:val="20"/>
        </w:rPr>
      </w:pPr>
      <w:r>
        <w:rPr>
          <w:color w:val="000000"/>
          <w:sz w:val="20"/>
          <w:szCs w:val="20"/>
          <w:lang w:eastAsia="pt-BR"/>
        </w:rPr>
        <w:t xml:space="preserve">Deve permitir o espelhamento de uma porta ou de um grupo de portas para uma porta especificada; </w:t>
      </w:r>
    </w:p>
    <w:p w:rsidR="00FA2E2D" w:rsidRDefault="003909C3">
      <w:pPr>
        <w:pStyle w:val="Standard"/>
        <w:numPr>
          <w:ilvl w:val="1"/>
          <w:numId w:val="45"/>
        </w:numPr>
        <w:jc w:val="both"/>
        <w:rPr>
          <w:sz w:val="20"/>
          <w:szCs w:val="20"/>
        </w:rPr>
      </w:pPr>
      <w:r>
        <w:rPr>
          <w:color w:val="000000"/>
          <w:sz w:val="20"/>
          <w:szCs w:val="20"/>
          <w:lang w:eastAsia="pt-BR"/>
        </w:rPr>
        <w:t>Deve permitir o espelhamento de uma porta ou de um grupo de portas para uma porta especificada em um switch remoto no mesmo domínio l2;</w:t>
      </w:r>
    </w:p>
    <w:p w:rsidR="00FA2E2D" w:rsidRDefault="003909C3">
      <w:pPr>
        <w:pStyle w:val="Standard"/>
        <w:numPr>
          <w:ilvl w:val="1"/>
          <w:numId w:val="45"/>
        </w:numPr>
        <w:jc w:val="both"/>
        <w:rPr>
          <w:sz w:val="20"/>
          <w:szCs w:val="20"/>
        </w:rPr>
      </w:pPr>
      <w:r>
        <w:rPr>
          <w:color w:val="000000"/>
          <w:sz w:val="20"/>
          <w:szCs w:val="20"/>
          <w:lang w:eastAsia="pt-BR"/>
        </w:rPr>
        <w:t xml:space="preserve">Deve possuir suporte a protocolo de autenticação para controle do acesso administrativo ao equipamento; </w:t>
      </w:r>
    </w:p>
    <w:p w:rsidR="00FA2E2D" w:rsidRDefault="003909C3">
      <w:pPr>
        <w:pStyle w:val="Standard"/>
        <w:numPr>
          <w:ilvl w:val="1"/>
          <w:numId w:val="45"/>
        </w:numPr>
        <w:jc w:val="both"/>
        <w:rPr>
          <w:sz w:val="20"/>
          <w:szCs w:val="20"/>
        </w:rPr>
      </w:pPr>
      <w:r>
        <w:rPr>
          <w:color w:val="000000"/>
          <w:sz w:val="20"/>
          <w:szCs w:val="20"/>
          <w:lang w:eastAsia="pt-BR"/>
        </w:rPr>
        <w:t>Deve implementar listas de controle de acesso (acls) baseadas em endereço ip de origem e destino (ipv4 e ipv6), portas tcp e udp de origem e destino e endereços mac de origem e destino;</w:t>
      </w:r>
    </w:p>
    <w:p w:rsidR="00FA2E2D" w:rsidRDefault="003909C3">
      <w:pPr>
        <w:pStyle w:val="Standard"/>
        <w:numPr>
          <w:ilvl w:val="1"/>
          <w:numId w:val="45"/>
        </w:numPr>
        <w:jc w:val="both"/>
        <w:rPr>
          <w:sz w:val="20"/>
          <w:szCs w:val="20"/>
        </w:rPr>
      </w:pPr>
      <w:r>
        <w:rPr>
          <w:color w:val="000000"/>
          <w:sz w:val="20"/>
          <w:szCs w:val="20"/>
          <w:lang w:eastAsia="pt-BR"/>
        </w:rPr>
        <w:t>Deve possuir mecanismos de controle de broadcast, multicast e unicast por porta;</w:t>
      </w:r>
    </w:p>
    <w:p w:rsidR="00FA2E2D" w:rsidRDefault="003909C3">
      <w:pPr>
        <w:pStyle w:val="Standard"/>
        <w:numPr>
          <w:ilvl w:val="1"/>
          <w:numId w:val="45"/>
        </w:numPr>
        <w:jc w:val="both"/>
        <w:rPr>
          <w:sz w:val="20"/>
          <w:szCs w:val="20"/>
        </w:rPr>
      </w:pPr>
      <w:r>
        <w:rPr>
          <w:color w:val="000000"/>
          <w:sz w:val="20"/>
          <w:szCs w:val="20"/>
          <w:lang w:eastAsia="pt-BR"/>
        </w:rPr>
        <w:t xml:space="preserve">Deve permitir pelo menos uma fila de saída com prioridade estrita por porta e divisão ponderada de banda entre as demais filas de saída; </w:t>
      </w:r>
    </w:p>
    <w:p w:rsidR="00FA2E2D" w:rsidRDefault="003909C3">
      <w:pPr>
        <w:pStyle w:val="Standard"/>
        <w:numPr>
          <w:ilvl w:val="1"/>
          <w:numId w:val="45"/>
        </w:numPr>
        <w:jc w:val="both"/>
        <w:rPr>
          <w:sz w:val="20"/>
          <w:szCs w:val="20"/>
        </w:rPr>
      </w:pPr>
      <w:r>
        <w:rPr>
          <w:color w:val="000000"/>
          <w:sz w:val="20"/>
          <w:szCs w:val="20"/>
          <w:lang w:eastAsia="pt-BR"/>
        </w:rPr>
        <w:t>Além dos protocolos de comutação da camada 2 e recursos, o recursos de camada 3, como roteamento entre VLANs, roteamento estático e Funcionalidade de servidor DHCP.</w:t>
      </w:r>
    </w:p>
    <w:p w:rsidR="00FA2E2D" w:rsidRDefault="003909C3">
      <w:pPr>
        <w:pStyle w:val="Standard"/>
        <w:numPr>
          <w:ilvl w:val="1"/>
          <w:numId w:val="45"/>
        </w:numPr>
        <w:jc w:val="both"/>
        <w:rPr>
          <w:sz w:val="20"/>
          <w:szCs w:val="20"/>
        </w:rPr>
      </w:pPr>
      <w:r>
        <w:rPr>
          <w:color w:val="000000"/>
          <w:sz w:val="20"/>
          <w:szCs w:val="20"/>
          <w:lang w:eastAsia="pt-BR"/>
        </w:rPr>
        <w:t>POE</w:t>
      </w:r>
    </w:p>
    <w:p w:rsidR="00FA2E2D" w:rsidRDefault="003909C3">
      <w:pPr>
        <w:pStyle w:val="Standard"/>
        <w:numPr>
          <w:ilvl w:val="1"/>
          <w:numId w:val="45"/>
        </w:numPr>
        <w:jc w:val="both"/>
        <w:rPr>
          <w:sz w:val="20"/>
          <w:szCs w:val="20"/>
        </w:rPr>
      </w:pPr>
      <w:r>
        <w:rPr>
          <w:color w:val="000000"/>
          <w:sz w:val="20"/>
          <w:szCs w:val="20"/>
          <w:lang w:eastAsia="pt-BR"/>
        </w:rPr>
        <w:t>Potência Mínima 600w</w:t>
      </w:r>
    </w:p>
    <w:p w:rsidR="00FA2E2D" w:rsidRDefault="003909C3">
      <w:pPr>
        <w:pStyle w:val="Standard"/>
        <w:numPr>
          <w:ilvl w:val="1"/>
          <w:numId w:val="45"/>
        </w:numPr>
        <w:jc w:val="both"/>
        <w:rPr>
          <w:sz w:val="20"/>
          <w:szCs w:val="20"/>
        </w:rPr>
      </w:pPr>
      <w:r>
        <w:rPr>
          <w:color w:val="000000"/>
          <w:sz w:val="20"/>
          <w:szCs w:val="20"/>
          <w:lang w:eastAsia="pt-BR"/>
        </w:rPr>
        <w:t>Interface POE</w:t>
      </w:r>
    </w:p>
    <w:p w:rsidR="00FA2E2D" w:rsidRDefault="003909C3">
      <w:pPr>
        <w:pStyle w:val="Standard"/>
        <w:numPr>
          <w:ilvl w:val="1"/>
          <w:numId w:val="45"/>
        </w:numPr>
        <w:jc w:val="both"/>
        <w:rPr>
          <w:sz w:val="20"/>
          <w:szCs w:val="20"/>
        </w:rPr>
      </w:pPr>
      <w:r>
        <w:rPr>
          <w:color w:val="000000"/>
          <w:sz w:val="20"/>
          <w:szCs w:val="20"/>
          <w:lang w:eastAsia="pt-BR"/>
        </w:rPr>
        <w:t xml:space="preserve">Portas de 1 a 40 </w:t>
      </w:r>
    </w:p>
    <w:p w:rsidR="00FA2E2D" w:rsidRDefault="003909C3">
      <w:pPr>
        <w:pStyle w:val="Standard"/>
        <w:numPr>
          <w:ilvl w:val="1"/>
          <w:numId w:val="45"/>
        </w:numPr>
        <w:jc w:val="both"/>
        <w:rPr>
          <w:sz w:val="20"/>
          <w:szCs w:val="20"/>
        </w:rPr>
      </w:pPr>
      <w:r>
        <w:rPr>
          <w:color w:val="000000"/>
          <w:sz w:val="20"/>
          <w:szCs w:val="20"/>
          <w:lang w:eastAsia="pt-BR"/>
        </w:rPr>
        <w:t xml:space="preserve">POE+ IEEE802.3af/at </w:t>
      </w:r>
    </w:p>
    <w:p w:rsidR="00FA2E2D" w:rsidRDefault="003909C3">
      <w:pPr>
        <w:pStyle w:val="Standard"/>
        <w:numPr>
          <w:ilvl w:val="1"/>
          <w:numId w:val="45"/>
        </w:numPr>
        <w:jc w:val="both"/>
        <w:rPr>
          <w:sz w:val="20"/>
          <w:szCs w:val="20"/>
        </w:rPr>
      </w:pPr>
      <w:r>
        <w:rPr>
          <w:color w:val="000000"/>
          <w:sz w:val="20"/>
          <w:szCs w:val="20"/>
          <w:lang w:eastAsia="pt-BR"/>
        </w:rPr>
        <w:t>Portas de 41 a 48 802.3af/at, 802.3bt</w:t>
      </w:r>
    </w:p>
    <w:p w:rsidR="00FA2E2D" w:rsidRDefault="003909C3">
      <w:pPr>
        <w:pStyle w:val="Standard"/>
        <w:numPr>
          <w:ilvl w:val="1"/>
          <w:numId w:val="45"/>
        </w:numPr>
        <w:jc w:val="both"/>
        <w:rPr>
          <w:sz w:val="20"/>
          <w:szCs w:val="20"/>
        </w:rPr>
      </w:pPr>
      <w:r>
        <w:rPr>
          <w:color w:val="000000"/>
          <w:sz w:val="20"/>
          <w:szCs w:val="20"/>
          <w:lang w:val="en-US" w:eastAsia="pt-BR"/>
        </w:rPr>
        <w:t>60w POE++ IEEE 802.3af/at/bt</w:t>
      </w:r>
    </w:p>
    <w:p w:rsidR="00FA2E2D" w:rsidRDefault="003909C3">
      <w:pPr>
        <w:pStyle w:val="Standard"/>
        <w:numPr>
          <w:ilvl w:val="1"/>
          <w:numId w:val="45"/>
        </w:numPr>
        <w:jc w:val="both"/>
        <w:rPr>
          <w:sz w:val="20"/>
          <w:szCs w:val="20"/>
        </w:rPr>
      </w:pPr>
      <w:r>
        <w:rPr>
          <w:color w:val="000000"/>
          <w:sz w:val="20"/>
          <w:szCs w:val="20"/>
          <w:lang w:eastAsia="pt-BR"/>
        </w:rPr>
        <w:t>Watts máxima POE por porta</w:t>
      </w:r>
    </w:p>
    <w:p w:rsidR="00FA2E2D" w:rsidRDefault="003909C3">
      <w:pPr>
        <w:pStyle w:val="Standard"/>
        <w:numPr>
          <w:ilvl w:val="1"/>
          <w:numId w:val="45"/>
        </w:numPr>
        <w:jc w:val="both"/>
        <w:rPr>
          <w:sz w:val="20"/>
          <w:szCs w:val="20"/>
        </w:rPr>
      </w:pPr>
      <w:r>
        <w:rPr>
          <w:color w:val="000000"/>
          <w:sz w:val="20"/>
          <w:szCs w:val="20"/>
          <w:lang w:eastAsia="pt-BR"/>
        </w:rPr>
        <w:t>802.3at 32W</w:t>
      </w:r>
    </w:p>
    <w:p w:rsidR="00FA2E2D" w:rsidRDefault="003909C3">
      <w:pPr>
        <w:pStyle w:val="Standard"/>
        <w:numPr>
          <w:ilvl w:val="1"/>
          <w:numId w:val="45"/>
        </w:numPr>
        <w:jc w:val="both"/>
        <w:rPr>
          <w:sz w:val="20"/>
          <w:szCs w:val="20"/>
        </w:rPr>
      </w:pPr>
      <w:r>
        <w:rPr>
          <w:color w:val="000000"/>
          <w:sz w:val="20"/>
          <w:szCs w:val="20"/>
          <w:lang w:eastAsia="pt-BR"/>
        </w:rPr>
        <w:t>802.3bt 64W</w:t>
      </w:r>
    </w:p>
    <w:p w:rsidR="00FA2E2D" w:rsidRDefault="003909C3">
      <w:pPr>
        <w:pStyle w:val="Standard"/>
        <w:numPr>
          <w:ilvl w:val="1"/>
          <w:numId w:val="45"/>
        </w:numPr>
        <w:jc w:val="both"/>
        <w:rPr>
          <w:sz w:val="20"/>
          <w:szCs w:val="20"/>
        </w:rPr>
      </w:pPr>
      <w:r>
        <w:rPr>
          <w:color w:val="000000"/>
          <w:sz w:val="20"/>
          <w:szCs w:val="20"/>
          <w:lang w:eastAsia="pt-BR"/>
        </w:rPr>
        <w:t>Voltagem máxima</w:t>
      </w:r>
    </w:p>
    <w:p w:rsidR="00FA2E2D" w:rsidRDefault="003909C3">
      <w:pPr>
        <w:pStyle w:val="Standard"/>
        <w:numPr>
          <w:ilvl w:val="1"/>
          <w:numId w:val="45"/>
        </w:numPr>
        <w:jc w:val="both"/>
        <w:rPr>
          <w:sz w:val="20"/>
          <w:szCs w:val="20"/>
        </w:rPr>
      </w:pPr>
      <w:r>
        <w:rPr>
          <w:color w:val="000000"/>
          <w:sz w:val="20"/>
          <w:szCs w:val="20"/>
          <w:lang w:eastAsia="pt-BR"/>
        </w:rPr>
        <w:t>802.3at 44-57V</w:t>
      </w:r>
    </w:p>
    <w:p w:rsidR="00FA2E2D" w:rsidRDefault="003909C3">
      <w:pPr>
        <w:pStyle w:val="Standard"/>
        <w:numPr>
          <w:ilvl w:val="1"/>
          <w:numId w:val="45"/>
        </w:numPr>
        <w:jc w:val="both"/>
        <w:rPr>
          <w:sz w:val="20"/>
          <w:szCs w:val="20"/>
        </w:rPr>
      </w:pPr>
      <w:r>
        <w:rPr>
          <w:color w:val="000000"/>
          <w:sz w:val="20"/>
          <w:szCs w:val="20"/>
          <w:lang w:eastAsia="pt-BR"/>
        </w:rPr>
        <w:t>802.3bt 50-57V</w:t>
      </w:r>
    </w:p>
    <w:p w:rsidR="00FA2E2D" w:rsidRDefault="003909C3">
      <w:pPr>
        <w:pStyle w:val="Standard"/>
        <w:jc w:val="both"/>
        <w:rPr>
          <w:sz w:val="20"/>
          <w:szCs w:val="20"/>
        </w:rPr>
      </w:pPr>
      <w:r>
        <w:rPr>
          <w:color w:val="000000"/>
          <w:sz w:val="20"/>
          <w:szCs w:val="20"/>
          <w:lang w:val="en-US" w:eastAsia="pt-BR"/>
        </w:rPr>
        <w:tab/>
      </w:r>
      <w:r>
        <w:rPr>
          <w:color w:val="000000"/>
          <w:sz w:val="20"/>
          <w:szCs w:val="20"/>
          <w:lang w:val="en-US" w:eastAsia="pt-BR"/>
        </w:rPr>
        <w:tab/>
      </w:r>
    </w:p>
    <w:p w:rsidR="00FA2E2D" w:rsidRDefault="003909C3">
      <w:pPr>
        <w:pStyle w:val="Standard"/>
        <w:jc w:val="both"/>
        <w:rPr>
          <w:sz w:val="20"/>
          <w:szCs w:val="20"/>
        </w:rPr>
      </w:pPr>
      <w:r>
        <w:rPr>
          <w:color w:val="000000"/>
          <w:sz w:val="20"/>
          <w:szCs w:val="20"/>
          <w:lang w:val="en-US" w:eastAsia="pt-BR"/>
        </w:rPr>
        <w:tab/>
      </w:r>
      <w:r>
        <w:rPr>
          <w:color w:val="000000"/>
          <w:sz w:val="20"/>
          <w:szCs w:val="20"/>
          <w:lang w:val="en-US" w:eastAsia="pt-BR"/>
        </w:rPr>
        <w:tab/>
      </w:r>
      <w:r>
        <w:rPr>
          <w:color w:val="000000"/>
          <w:sz w:val="20"/>
          <w:szCs w:val="20"/>
          <w:u w:val="single"/>
          <w:lang w:val="en-US" w:eastAsia="pt-BR"/>
        </w:rPr>
        <w:t>Y) Office Home and Business  (Lote 02 | Item 02):</w:t>
      </w:r>
    </w:p>
    <w:p w:rsidR="00FA2E2D" w:rsidRDefault="003909C3">
      <w:pPr>
        <w:pStyle w:val="Standard"/>
        <w:numPr>
          <w:ilvl w:val="0"/>
          <w:numId w:val="46"/>
        </w:numPr>
        <w:jc w:val="both"/>
        <w:rPr>
          <w:sz w:val="20"/>
          <w:szCs w:val="20"/>
        </w:rPr>
      </w:pPr>
      <w:r>
        <w:rPr>
          <w:color w:val="000000"/>
          <w:sz w:val="20"/>
          <w:szCs w:val="20"/>
          <w:lang w:eastAsia="pt-BR"/>
        </w:rPr>
        <w:t>Compra única para 1 PC com Windows ou Mac</w:t>
      </w:r>
    </w:p>
    <w:p w:rsidR="00FA2E2D" w:rsidRDefault="003909C3">
      <w:pPr>
        <w:pStyle w:val="Standard"/>
        <w:numPr>
          <w:ilvl w:val="0"/>
          <w:numId w:val="46"/>
        </w:numPr>
        <w:jc w:val="both"/>
        <w:rPr>
          <w:sz w:val="20"/>
          <w:szCs w:val="20"/>
        </w:rPr>
      </w:pPr>
      <w:r>
        <w:rPr>
          <w:color w:val="000000"/>
          <w:sz w:val="20"/>
          <w:szCs w:val="20"/>
          <w:lang w:eastAsia="pt-BR"/>
        </w:rPr>
        <w:t>Licença: Vitalícia PC; Mac OS para Mac</w:t>
      </w:r>
    </w:p>
    <w:p w:rsidR="00FA2E2D" w:rsidRDefault="003909C3">
      <w:pPr>
        <w:pStyle w:val="Standard"/>
        <w:numPr>
          <w:ilvl w:val="0"/>
          <w:numId w:val="46"/>
        </w:numPr>
        <w:jc w:val="both"/>
        <w:rPr>
          <w:sz w:val="20"/>
          <w:szCs w:val="20"/>
        </w:rPr>
      </w:pPr>
      <w:r>
        <w:rPr>
          <w:color w:val="000000"/>
          <w:sz w:val="20"/>
          <w:szCs w:val="20"/>
          <w:lang w:eastAsia="pt-BR"/>
        </w:rPr>
        <w:t>Pacote de aplicativos Microsoft Office Home &amp; Business ESD</w:t>
      </w:r>
    </w:p>
    <w:p w:rsidR="00FA2E2D" w:rsidRDefault="003909C3">
      <w:pPr>
        <w:pStyle w:val="Standard"/>
        <w:numPr>
          <w:ilvl w:val="0"/>
          <w:numId w:val="46"/>
        </w:numPr>
        <w:jc w:val="both"/>
        <w:rPr>
          <w:sz w:val="20"/>
          <w:szCs w:val="20"/>
        </w:rPr>
      </w:pPr>
      <w:r>
        <w:rPr>
          <w:color w:val="000000"/>
          <w:sz w:val="20"/>
          <w:szCs w:val="20"/>
          <w:lang w:eastAsia="pt-BR"/>
        </w:rPr>
        <w:t>Linguagem: Português (podendo ser alterado pelo usuário).</w:t>
      </w:r>
    </w:p>
    <w:p w:rsidR="00FA2E2D" w:rsidRDefault="003909C3">
      <w:pPr>
        <w:pStyle w:val="Standard"/>
        <w:numPr>
          <w:ilvl w:val="0"/>
          <w:numId w:val="46"/>
        </w:numPr>
        <w:jc w:val="both"/>
        <w:rPr>
          <w:sz w:val="20"/>
          <w:szCs w:val="20"/>
        </w:rPr>
      </w:pPr>
      <w:r>
        <w:rPr>
          <w:color w:val="000000"/>
          <w:sz w:val="20"/>
          <w:szCs w:val="20"/>
          <w:lang w:eastAsia="pt-BR"/>
        </w:rPr>
        <w:t>Tecnologia: 32 / 64 bits</w:t>
      </w:r>
    </w:p>
    <w:p w:rsidR="00FA2E2D" w:rsidRDefault="003909C3">
      <w:pPr>
        <w:pStyle w:val="Standard"/>
        <w:numPr>
          <w:ilvl w:val="0"/>
          <w:numId w:val="46"/>
        </w:numPr>
        <w:jc w:val="both"/>
        <w:rPr>
          <w:sz w:val="20"/>
          <w:szCs w:val="20"/>
        </w:rPr>
      </w:pPr>
      <w:r>
        <w:rPr>
          <w:color w:val="000000"/>
          <w:sz w:val="20"/>
          <w:szCs w:val="20"/>
          <w:lang w:eastAsia="pt-BR"/>
        </w:rPr>
        <w:t>Suporte técnico nos primeiros 60 dias</w:t>
      </w:r>
    </w:p>
    <w:p w:rsidR="00FA2E2D" w:rsidRDefault="003909C3">
      <w:pPr>
        <w:pStyle w:val="Standard"/>
        <w:numPr>
          <w:ilvl w:val="0"/>
          <w:numId w:val="46"/>
        </w:numPr>
        <w:jc w:val="both"/>
        <w:rPr>
          <w:sz w:val="20"/>
          <w:szCs w:val="20"/>
        </w:rPr>
      </w:pPr>
      <w:r>
        <w:rPr>
          <w:color w:val="000000"/>
          <w:sz w:val="20"/>
          <w:szCs w:val="20"/>
          <w:lang w:val="en-US" w:eastAsia="pt-BR"/>
        </w:rPr>
        <w:t>Conjunto inclui: Excel; PowerPoint; Word; OneNote; Outlook; Teams Gratuito*</w:t>
      </w:r>
    </w:p>
    <w:p w:rsidR="00FA2E2D" w:rsidRDefault="003909C3">
      <w:pPr>
        <w:pStyle w:val="Standard"/>
        <w:numPr>
          <w:ilvl w:val="0"/>
          <w:numId w:val="46"/>
        </w:numPr>
        <w:jc w:val="both"/>
        <w:rPr>
          <w:sz w:val="20"/>
          <w:szCs w:val="20"/>
        </w:rPr>
      </w:pPr>
      <w:r>
        <w:rPr>
          <w:color w:val="000000"/>
          <w:sz w:val="20"/>
          <w:szCs w:val="20"/>
          <w:lang w:eastAsia="pt-BR"/>
        </w:rPr>
        <w:t>Confira as aplicações disponíveis no Teams Gratuito:</w:t>
      </w:r>
    </w:p>
    <w:p w:rsidR="00FA2E2D" w:rsidRDefault="003909C3">
      <w:pPr>
        <w:pStyle w:val="Standard"/>
        <w:numPr>
          <w:ilvl w:val="0"/>
          <w:numId w:val="46"/>
        </w:numPr>
        <w:jc w:val="both"/>
        <w:rPr>
          <w:sz w:val="20"/>
          <w:szCs w:val="20"/>
        </w:rPr>
      </w:pPr>
      <w:r>
        <w:rPr>
          <w:color w:val="000000"/>
          <w:sz w:val="20"/>
          <w:szCs w:val="20"/>
          <w:lang w:eastAsia="pt-BR"/>
        </w:rPr>
        <w:t>Chamadas de vídeo e áudio online</w:t>
      </w:r>
    </w:p>
    <w:p w:rsidR="00FA2E2D" w:rsidRDefault="003909C3">
      <w:pPr>
        <w:pStyle w:val="Standard"/>
        <w:numPr>
          <w:ilvl w:val="0"/>
          <w:numId w:val="46"/>
        </w:numPr>
        <w:jc w:val="both"/>
        <w:rPr>
          <w:sz w:val="20"/>
          <w:szCs w:val="20"/>
        </w:rPr>
      </w:pPr>
      <w:r>
        <w:rPr>
          <w:color w:val="000000"/>
          <w:sz w:val="20"/>
          <w:szCs w:val="20"/>
          <w:lang w:eastAsia="pt-BR"/>
        </w:rPr>
        <w:t>Agenda de reuniões</w:t>
      </w:r>
    </w:p>
    <w:p w:rsidR="00FA2E2D" w:rsidRDefault="003909C3">
      <w:pPr>
        <w:pStyle w:val="Standard"/>
        <w:numPr>
          <w:ilvl w:val="0"/>
          <w:numId w:val="46"/>
        </w:numPr>
        <w:jc w:val="both"/>
        <w:rPr>
          <w:sz w:val="20"/>
          <w:szCs w:val="20"/>
        </w:rPr>
      </w:pPr>
      <w:r>
        <w:rPr>
          <w:color w:val="000000"/>
          <w:sz w:val="20"/>
          <w:szCs w:val="20"/>
          <w:lang w:eastAsia="pt-BR"/>
        </w:rPr>
        <w:t>2 GB de memória</w:t>
      </w:r>
    </w:p>
    <w:p w:rsidR="00FA2E2D" w:rsidRDefault="003909C3">
      <w:pPr>
        <w:pStyle w:val="Standard"/>
        <w:numPr>
          <w:ilvl w:val="0"/>
          <w:numId w:val="46"/>
        </w:numPr>
        <w:jc w:val="both"/>
        <w:rPr>
          <w:sz w:val="20"/>
          <w:szCs w:val="20"/>
        </w:rPr>
      </w:pPr>
      <w:r>
        <w:rPr>
          <w:color w:val="000000"/>
          <w:sz w:val="20"/>
          <w:szCs w:val="20"/>
          <w:lang w:eastAsia="pt-BR"/>
        </w:rPr>
        <w:t>Garantia: 10 anos de garantia (117 meses de garantia contratual junto ao fabricante + 3 meses referentes à garantia legal, nos termos do artigo 26, II, do Código de Defesa do Consumidor)</w:t>
      </w:r>
    </w:p>
    <w:p w:rsidR="00FA2E2D" w:rsidRDefault="00FA2E2D">
      <w:pPr>
        <w:pStyle w:val="Standard"/>
        <w:ind w:left="720"/>
        <w:jc w:val="both"/>
        <w:rPr>
          <w:color w:val="000000"/>
          <w:sz w:val="20"/>
          <w:szCs w:val="20"/>
          <w:lang w:eastAsia="pt-BR"/>
        </w:rPr>
      </w:pP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r>
      <w:r>
        <w:rPr>
          <w:color w:val="000000"/>
          <w:sz w:val="20"/>
          <w:szCs w:val="20"/>
          <w:u w:val="single"/>
          <w:lang w:eastAsia="pt-BR"/>
        </w:rPr>
        <w:t>Z) Nobreak 1500 VA  (Lote 02 | Item 03)</w:t>
      </w:r>
      <w:bookmarkEnd w:id="183"/>
      <w:r>
        <w:rPr>
          <w:color w:val="000000"/>
          <w:sz w:val="20"/>
          <w:szCs w:val="20"/>
          <w:u w:val="single"/>
          <w:lang w:eastAsia="pt-BR"/>
        </w:rPr>
        <w:t>:</w:t>
      </w:r>
    </w:p>
    <w:p w:rsidR="00FA2E2D" w:rsidRDefault="003909C3">
      <w:pPr>
        <w:pStyle w:val="Standard"/>
        <w:jc w:val="both"/>
        <w:rPr>
          <w:sz w:val="20"/>
          <w:szCs w:val="20"/>
        </w:rPr>
      </w:pPr>
      <w:r>
        <w:rPr>
          <w:color w:val="000000"/>
          <w:sz w:val="20"/>
          <w:szCs w:val="20"/>
          <w:lang w:eastAsia="pt-BR"/>
        </w:rPr>
        <w:tab/>
      </w:r>
      <w:r>
        <w:rPr>
          <w:color w:val="000000"/>
          <w:sz w:val="20"/>
          <w:szCs w:val="20"/>
          <w:lang w:eastAsia="pt-BR"/>
        </w:rPr>
        <w:tab/>
        <w:t>Especificações:</w:t>
      </w:r>
    </w:p>
    <w:p w:rsidR="00FA2E2D" w:rsidRDefault="003909C3">
      <w:pPr>
        <w:pStyle w:val="Standard"/>
        <w:numPr>
          <w:ilvl w:val="0"/>
          <w:numId w:val="47"/>
        </w:numPr>
        <w:jc w:val="both"/>
        <w:rPr>
          <w:sz w:val="20"/>
          <w:szCs w:val="20"/>
        </w:rPr>
      </w:pPr>
      <w:r>
        <w:rPr>
          <w:color w:val="000000"/>
          <w:sz w:val="20"/>
          <w:szCs w:val="20"/>
          <w:lang w:eastAsia="pt-BR"/>
        </w:rPr>
        <w:t>Entrada: Bivolt Automático</w:t>
      </w:r>
    </w:p>
    <w:p w:rsidR="00FA2E2D" w:rsidRDefault="003909C3">
      <w:pPr>
        <w:pStyle w:val="Standard"/>
        <w:numPr>
          <w:ilvl w:val="0"/>
          <w:numId w:val="47"/>
        </w:numPr>
        <w:jc w:val="both"/>
        <w:rPr>
          <w:sz w:val="20"/>
          <w:szCs w:val="20"/>
        </w:rPr>
      </w:pPr>
      <w:r>
        <w:rPr>
          <w:color w:val="000000"/>
          <w:sz w:val="20"/>
          <w:szCs w:val="20"/>
          <w:lang w:eastAsia="pt-BR"/>
        </w:rPr>
        <w:t>Saída: 115V </w:t>
      </w:r>
    </w:p>
    <w:p w:rsidR="00FA2E2D" w:rsidRDefault="003909C3">
      <w:pPr>
        <w:pStyle w:val="Standard"/>
        <w:numPr>
          <w:ilvl w:val="0"/>
          <w:numId w:val="47"/>
        </w:numPr>
        <w:jc w:val="both"/>
        <w:rPr>
          <w:sz w:val="20"/>
          <w:szCs w:val="20"/>
        </w:rPr>
      </w:pPr>
      <w:r>
        <w:rPr>
          <w:color w:val="000000"/>
          <w:sz w:val="20"/>
          <w:szCs w:val="20"/>
          <w:lang w:eastAsia="pt-BR"/>
        </w:rPr>
        <w:t>Nobreak interativo com regulação on-line</w:t>
      </w:r>
    </w:p>
    <w:p w:rsidR="00FA2E2D" w:rsidRDefault="003909C3">
      <w:pPr>
        <w:pStyle w:val="Standard"/>
        <w:numPr>
          <w:ilvl w:val="0"/>
          <w:numId w:val="47"/>
        </w:numPr>
        <w:jc w:val="both"/>
        <w:rPr>
          <w:sz w:val="20"/>
          <w:szCs w:val="20"/>
        </w:rPr>
      </w:pPr>
      <w:r>
        <w:rPr>
          <w:color w:val="000000"/>
          <w:sz w:val="20"/>
          <w:szCs w:val="20"/>
          <w:lang w:eastAsia="pt-BR"/>
        </w:rPr>
        <w:t>Forma de onda senoidal por aproximação (retangular PWM)</w:t>
      </w:r>
    </w:p>
    <w:p w:rsidR="00FA2E2D" w:rsidRDefault="003909C3">
      <w:pPr>
        <w:pStyle w:val="Standard"/>
        <w:numPr>
          <w:ilvl w:val="0"/>
          <w:numId w:val="47"/>
        </w:numPr>
        <w:jc w:val="both"/>
        <w:rPr>
          <w:sz w:val="20"/>
          <w:szCs w:val="20"/>
        </w:rPr>
      </w:pPr>
      <w:r>
        <w:rPr>
          <w:color w:val="000000"/>
          <w:sz w:val="20"/>
          <w:szCs w:val="20"/>
          <w:lang w:eastAsia="pt-BR"/>
        </w:rPr>
        <w:t>Estabilizador interno com 4 estágios de regulação</w:t>
      </w:r>
    </w:p>
    <w:p w:rsidR="00FA2E2D" w:rsidRDefault="003909C3">
      <w:pPr>
        <w:pStyle w:val="Standard"/>
        <w:numPr>
          <w:ilvl w:val="0"/>
          <w:numId w:val="47"/>
        </w:numPr>
        <w:jc w:val="both"/>
        <w:rPr>
          <w:sz w:val="20"/>
          <w:szCs w:val="20"/>
        </w:rPr>
      </w:pPr>
      <w:r>
        <w:rPr>
          <w:color w:val="000000"/>
          <w:sz w:val="20"/>
          <w:szCs w:val="20"/>
          <w:lang w:eastAsia="pt-BR"/>
        </w:rPr>
        <w:t>Filtro de linha interno</w:t>
      </w:r>
    </w:p>
    <w:p w:rsidR="00FA2E2D" w:rsidRDefault="003909C3">
      <w:pPr>
        <w:pStyle w:val="Standard"/>
        <w:numPr>
          <w:ilvl w:val="0"/>
          <w:numId w:val="47"/>
        </w:numPr>
        <w:jc w:val="both"/>
      </w:pPr>
      <w:r>
        <w:rPr>
          <w:color w:val="000000"/>
          <w:sz w:val="20"/>
          <w:szCs w:val="20"/>
          <w:lang w:eastAsia="pt-BR"/>
        </w:rPr>
        <w:t>Porta fusível externo com unidade reserva</w:t>
      </w:r>
      <w:r>
        <w:br w:type="page"/>
      </w:r>
    </w:p>
    <w:p w:rsidR="00FA2E2D" w:rsidRDefault="003909C3">
      <w:pPr>
        <w:pStyle w:val="Standard"/>
        <w:numPr>
          <w:ilvl w:val="0"/>
          <w:numId w:val="47"/>
        </w:numPr>
        <w:jc w:val="both"/>
      </w:pPr>
      <w:r>
        <w:rPr>
          <w:color w:val="000000"/>
          <w:sz w:val="20"/>
          <w:szCs w:val="20"/>
          <w:lang w:eastAsia="pt-BR"/>
        </w:rPr>
        <w:t>Tomadas de saída NBR 14136: 5 no modelo 1500VA</w:t>
      </w:r>
    </w:p>
    <w:p w:rsidR="00FA2E2D" w:rsidRDefault="003909C3">
      <w:pPr>
        <w:pStyle w:val="Standard"/>
        <w:numPr>
          <w:ilvl w:val="0"/>
          <w:numId w:val="47"/>
        </w:numPr>
        <w:jc w:val="both"/>
        <w:rPr>
          <w:sz w:val="20"/>
          <w:szCs w:val="20"/>
        </w:rPr>
      </w:pPr>
      <w:r>
        <w:rPr>
          <w:color w:val="000000"/>
          <w:sz w:val="20"/>
          <w:szCs w:val="20"/>
          <w:lang w:eastAsia="pt-BR"/>
        </w:rPr>
        <w:t xml:space="preserve"> Extension Cord Grátis: extensão com mais 4 tomadas (nos modelos 1500VA).</w:t>
      </w:r>
    </w:p>
    <w:p w:rsidR="00FA2E2D" w:rsidRDefault="003909C3">
      <w:pPr>
        <w:pStyle w:val="Standard"/>
        <w:numPr>
          <w:ilvl w:val="0"/>
          <w:numId w:val="47"/>
        </w:numPr>
        <w:jc w:val="both"/>
        <w:rPr>
          <w:sz w:val="20"/>
          <w:szCs w:val="20"/>
        </w:rPr>
      </w:pPr>
      <w:r>
        <w:rPr>
          <w:color w:val="000000"/>
          <w:sz w:val="20"/>
          <w:szCs w:val="20"/>
          <w:lang w:eastAsia="pt-BR"/>
        </w:rPr>
        <w:t>Conector de engate rápido: para expansão de autonomia</w:t>
      </w:r>
    </w:p>
    <w:p w:rsidR="00FA2E2D" w:rsidRDefault="003909C3">
      <w:pPr>
        <w:pStyle w:val="Standard"/>
        <w:numPr>
          <w:ilvl w:val="0"/>
          <w:numId w:val="47"/>
        </w:numPr>
        <w:jc w:val="both"/>
        <w:rPr>
          <w:sz w:val="20"/>
          <w:szCs w:val="20"/>
        </w:rPr>
      </w:pPr>
      <w:r>
        <w:rPr>
          <w:color w:val="000000"/>
          <w:sz w:val="20"/>
          <w:szCs w:val="20"/>
          <w:lang w:eastAsia="pt-BR"/>
        </w:rPr>
        <w:t>Autodiagnóstico de bateria: informa o momento certo de trocar a bateria</w:t>
      </w:r>
    </w:p>
    <w:p w:rsidR="00FA2E2D" w:rsidRDefault="003909C3">
      <w:pPr>
        <w:pStyle w:val="Standard"/>
        <w:numPr>
          <w:ilvl w:val="0"/>
          <w:numId w:val="47"/>
        </w:numPr>
        <w:jc w:val="both"/>
        <w:rPr>
          <w:sz w:val="20"/>
          <w:szCs w:val="20"/>
        </w:rPr>
      </w:pPr>
      <w:r>
        <w:rPr>
          <w:color w:val="000000"/>
          <w:sz w:val="20"/>
          <w:szCs w:val="20"/>
          <w:lang w:eastAsia="pt-BR"/>
        </w:rPr>
        <w:t>Battery Saver: prolonga a vida útil da bateria</w:t>
      </w:r>
    </w:p>
    <w:p w:rsidR="00FA2E2D" w:rsidRDefault="003909C3">
      <w:pPr>
        <w:pStyle w:val="Standard"/>
        <w:numPr>
          <w:ilvl w:val="0"/>
          <w:numId w:val="47"/>
        </w:numPr>
        <w:jc w:val="both"/>
        <w:rPr>
          <w:sz w:val="20"/>
          <w:szCs w:val="20"/>
        </w:rPr>
      </w:pPr>
      <w:r>
        <w:rPr>
          <w:color w:val="000000"/>
          <w:sz w:val="20"/>
          <w:szCs w:val="20"/>
          <w:lang w:eastAsia="pt-BR"/>
        </w:rPr>
        <w:t>Microprocessado: Microprocessador RISC de alta velocidade com memória Flash, integrando diversas funções periféricas, aumentando a confiabilidade e o desempenho do circuito eletrônico.</w:t>
      </w:r>
    </w:p>
    <w:p w:rsidR="00FA2E2D" w:rsidRDefault="003909C3">
      <w:pPr>
        <w:pStyle w:val="Standard"/>
        <w:numPr>
          <w:ilvl w:val="0"/>
          <w:numId w:val="47"/>
        </w:numPr>
        <w:jc w:val="both"/>
        <w:rPr>
          <w:sz w:val="20"/>
          <w:szCs w:val="20"/>
        </w:rPr>
      </w:pPr>
      <w:r>
        <w:rPr>
          <w:color w:val="000000"/>
          <w:sz w:val="20"/>
          <w:szCs w:val="20"/>
          <w:lang w:eastAsia="pt-BR"/>
        </w:rPr>
        <w:t>Função TRUE RMS: analisa corretamente os distúrbios da rede elétrica permitindo a atuação precisa do equipamento.</w:t>
      </w:r>
    </w:p>
    <w:p w:rsidR="00FA2E2D" w:rsidRDefault="003909C3">
      <w:pPr>
        <w:pStyle w:val="Standard"/>
        <w:numPr>
          <w:ilvl w:val="0"/>
          <w:numId w:val="47"/>
        </w:numPr>
        <w:jc w:val="both"/>
        <w:rPr>
          <w:sz w:val="20"/>
          <w:szCs w:val="20"/>
        </w:rPr>
      </w:pPr>
      <w:r>
        <w:rPr>
          <w:color w:val="000000"/>
          <w:sz w:val="20"/>
          <w:szCs w:val="20"/>
          <w:lang w:eastAsia="pt-BR"/>
        </w:rPr>
        <w:t>Autoteste: ao ser ligado, o nobreak testa todos os circuitos internos e a presença de aterramento.</w:t>
      </w:r>
    </w:p>
    <w:p w:rsidR="00FA2E2D" w:rsidRDefault="003909C3">
      <w:pPr>
        <w:pStyle w:val="Standard"/>
        <w:numPr>
          <w:ilvl w:val="0"/>
          <w:numId w:val="47"/>
        </w:numPr>
        <w:jc w:val="both"/>
        <w:rPr>
          <w:sz w:val="20"/>
          <w:szCs w:val="20"/>
        </w:rPr>
      </w:pPr>
      <w:r>
        <w:rPr>
          <w:color w:val="000000"/>
          <w:sz w:val="20"/>
          <w:szCs w:val="20"/>
          <w:lang w:eastAsia="pt-BR"/>
        </w:rPr>
        <w:t>Recarregador Strong Charger: Permite a recarga das baterias mesmo com níveis muito baixos de carga, inclusive com o nobreak desligado.</w:t>
      </w:r>
    </w:p>
    <w:p w:rsidR="00FA2E2D" w:rsidRDefault="003909C3">
      <w:pPr>
        <w:pStyle w:val="Standard"/>
        <w:numPr>
          <w:ilvl w:val="0"/>
          <w:numId w:val="47"/>
        </w:numPr>
        <w:jc w:val="both"/>
        <w:rPr>
          <w:sz w:val="20"/>
          <w:szCs w:val="20"/>
        </w:rPr>
      </w:pPr>
      <w:r>
        <w:rPr>
          <w:color w:val="000000"/>
          <w:sz w:val="20"/>
          <w:szCs w:val="20"/>
          <w:lang w:eastAsia="pt-BR"/>
        </w:rPr>
        <w:t>Permite ser ligado na ausência de rede elétrica (DC Start)</w:t>
      </w:r>
    </w:p>
    <w:p w:rsidR="00FA2E2D" w:rsidRDefault="003909C3">
      <w:pPr>
        <w:pStyle w:val="Standard"/>
        <w:numPr>
          <w:ilvl w:val="0"/>
          <w:numId w:val="47"/>
        </w:numPr>
        <w:jc w:val="both"/>
        <w:rPr>
          <w:sz w:val="20"/>
          <w:szCs w:val="20"/>
        </w:rPr>
      </w:pPr>
      <w:r>
        <w:rPr>
          <w:color w:val="000000"/>
          <w:sz w:val="20"/>
          <w:szCs w:val="20"/>
          <w:lang w:eastAsia="pt-BR"/>
        </w:rPr>
        <w:t>Circuito desmagnetizador: garante o valor de tensão adequado na saída do nobreak para equipamentos de informática e similares (cargas não lineares)</w:t>
      </w:r>
    </w:p>
    <w:p w:rsidR="00FA2E2D" w:rsidRDefault="003909C3">
      <w:pPr>
        <w:pStyle w:val="Standard"/>
        <w:numPr>
          <w:ilvl w:val="0"/>
          <w:numId w:val="47"/>
        </w:numPr>
        <w:jc w:val="both"/>
        <w:rPr>
          <w:sz w:val="20"/>
          <w:szCs w:val="20"/>
        </w:rPr>
      </w:pPr>
      <w:r>
        <w:rPr>
          <w:color w:val="000000"/>
          <w:sz w:val="20"/>
          <w:szCs w:val="20"/>
          <w:lang w:eastAsia="pt-BR"/>
        </w:rPr>
        <w:t>Alarme audiovisual para queda de rede, subtensão, fim do tempo de autonomia, final de vida útil da bateria, sobretensão, potência excedida e sobre temperatura</w:t>
      </w:r>
    </w:p>
    <w:p w:rsidR="00FA2E2D" w:rsidRDefault="003909C3">
      <w:pPr>
        <w:pStyle w:val="Standard"/>
        <w:numPr>
          <w:ilvl w:val="0"/>
          <w:numId w:val="47"/>
        </w:numPr>
        <w:jc w:val="both"/>
        <w:rPr>
          <w:sz w:val="20"/>
          <w:szCs w:val="20"/>
        </w:rPr>
      </w:pPr>
      <w:r>
        <w:rPr>
          <w:color w:val="000000"/>
          <w:sz w:val="20"/>
          <w:szCs w:val="20"/>
          <w:lang w:eastAsia="pt-BR"/>
        </w:rPr>
        <w:t>Botão liga/desliga temporizado com função mute</w:t>
      </w:r>
    </w:p>
    <w:p w:rsidR="00FA2E2D" w:rsidRDefault="003909C3">
      <w:pPr>
        <w:pStyle w:val="Standard"/>
        <w:numPr>
          <w:ilvl w:val="0"/>
          <w:numId w:val="47"/>
        </w:numPr>
        <w:jc w:val="both"/>
        <w:rPr>
          <w:sz w:val="20"/>
          <w:szCs w:val="20"/>
        </w:rPr>
      </w:pPr>
      <w:r>
        <w:rPr>
          <w:color w:val="000000"/>
          <w:sz w:val="20"/>
          <w:szCs w:val="20"/>
          <w:lang w:eastAsia="pt-BR"/>
        </w:rPr>
        <w:t>Inversor sincronizado com a rede elétrica (sistema PLL)</w:t>
      </w:r>
    </w:p>
    <w:p w:rsidR="00FA2E2D" w:rsidRDefault="003909C3">
      <w:pPr>
        <w:pStyle w:val="Standard"/>
        <w:numPr>
          <w:ilvl w:val="0"/>
          <w:numId w:val="47"/>
        </w:numPr>
        <w:jc w:val="both"/>
        <w:rPr>
          <w:sz w:val="20"/>
          <w:szCs w:val="20"/>
        </w:rPr>
      </w:pPr>
      <w:r>
        <w:rPr>
          <w:color w:val="000000"/>
          <w:sz w:val="20"/>
          <w:szCs w:val="20"/>
          <w:lang w:eastAsia="pt-BR"/>
        </w:rPr>
        <w:t>Proteções:</w:t>
      </w:r>
    </w:p>
    <w:p w:rsidR="00FA2E2D" w:rsidRDefault="003909C3">
      <w:pPr>
        <w:pStyle w:val="Standard"/>
        <w:numPr>
          <w:ilvl w:val="0"/>
          <w:numId w:val="47"/>
        </w:numPr>
        <w:jc w:val="both"/>
        <w:rPr>
          <w:sz w:val="20"/>
          <w:szCs w:val="20"/>
        </w:rPr>
      </w:pPr>
      <w:r>
        <w:rPr>
          <w:color w:val="000000"/>
          <w:sz w:val="20"/>
          <w:szCs w:val="20"/>
          <w:lang w:eastAsia="pt-BR"/>
        </w:rPr>
        <w:t>Queda de rede (Blackout): Mantém o fornecimento de energia nas saídas durante a ausência total da rede elétrica</w:t>
      </w:r>
    </w:p>
    <w:p w:rsidR="00FA2E2D" w:rsidRDefault="003909C3">
      <w:pPr>
        <w:pStyle w:val="Standard"/>
        <w:numPr>
          <w:ilvl w:val="0"/>
          <w:numId w:val="47"/>
        </w:numPr>
        <w:jc w:val="both"/>
        <w:rPr>
          <w:sz w:val="20"/>
          <w:szCs w:val="20"/>
        </w:rPr>
      </w:pPr>
      <w:r>
        <w:rPr>
          <w:color w:val="000000"/>
          <w:sz w:val="20"/>
          <w:szCs w:val="20"/>
          <w:lang w:eastAsia="pt-BR"/>
        </w:rPr>
        <w:t>Ruído de rede elétrica: Possui filtro de linha interno que atenua ruídos provenientes da rede elétrica, fornecendo energia limpa para os equipamentos</w:t>
      </w:r>
    </w:p>
    <w:p w:rsidR="00FA2E2D" w:rsidRDefault="003909C3">
      <w:pPr>
        <w:pStyle w:val="Standard"/>
        <w:numPr>
          <w:ilvl w:val="0"/>
          <w:numId w:val="47"/>
        </w:numPr>
        <w:jc w:val="both"/>
        <w:rPr>
          <w:sz w:val="20"/>
          <w:szCs w:val="20"/>
        </w:rPr>
      </w:pPr>
      <w:r>
        <w:rPr>
          <w:color w:val="000000"/>
          <w:sz w:val="20"/>
          <w:szCs w:val="20"/>
          <w:lang w:eastAsia="pt-BR"/>
        </w:rPr>
        <w:t>Sobretensão de rede elétrica: Durante a ocorrência deste evento, o UPS utiliza energia das baterias, mantendo a saída em um valor adequado</w:t>
      </w:r>
    </w:p>
    <w:p w:rsidR="00FA2E2D" w:rsidRDefault="003909C3">
      <w:pPr>
        <w:pStyle w:val="Standard"/>
        <w:numPr>
          <w:ilvl w:val="0"/>
          <w:numId w:val="47"/>
        </w:numPr>
        <w:jc w:val="both"/>
        <w:rPr>
          <w:sz w:val="20"/>
          <w:szCs w:val="20"/>
        </w:rPr>
      </w:pPr>
      <w:r>
        <w:rPr>
          <w:color w:val="000000"/>
          <w:sz w:val="20"/>
          <w:szCs w:val="20"/>
          <w:lang w:eastAsia="pt-BR"/>
        </w:rPr>
        <w:t>Subtensão de rede elétrica: Durante a ocorrência deste evento, o UPS utiliza energia das baterias, mantendo a saída em um valor adequado</w:t>
      </w:r>
    </w:p>
    <w:p w:rsidR="00FA2E2D" w:rsidRDefault="003909C3">
      <w:pPr>
        <w:pStyle w:val="Standard"/>
        <w:numPr>
          <w:ilvl w:val="0"/>
          <w:numId w:val="47"/>
        </w:numPr>
        <w:jc w:val="both"/>
        <w:rPr>
          <w:sz w:val="20"/>
          <w:szCs w:val="20"/>
        </w:rPr>
      </w:pPr>
      <w:r>
        <w:rPr>
          <w:color w:val="000000"/>
          <w:sz w:val="20"/>
          <w:szCs w:val="20"/>
          <w:lang w:eastAsia="pt-BR"/>
        </w:rPr>
        <w:t>Surtos de tensão na rede: A rede elétrica pode apresentar picos de tensão provenientes, principalmente por descargas elétricas. A proteção é de modo comum e diferencial (entre fase-neutro ou fase-fase)</w:t>
      </w:r>
    </w:p>
    <w:p w:rsidR="00FA2E2D" w:rsidRDefault="003909C3">
      <w:pPr>
        <w:pStyle w:val="Standard"/>
        <w:numPr>
          <w:ilvl w:val="0"/>
          <w:numId w:val="47"/>
        </w:numPr>
        <w:jc w:val="both"/>
        <w:rPr>
          <w:sz w:val="20"/>
          <w:szCs w:val="20"/>
        </w:rPr>
      </w:pPr>
      <w:r>
        <w:rPr>
          <w:color w:val="000000"/>
          <w:sz w:val="20"/>
          <w:szCs w:val="20"/>
          <w:lang w:eastAsia="pt-BR"/>
        </w:rPr>
        <w:t>Correção de variação da rede elétrica por degrau: A correção da tensão de saída é realizada através do estabilizador interno e é feita por taps de regulação.</w:t>
      </w:r>
    </w:p>
    <w:p w:rsidR="00FA2E2D" w:rsidRDefault="00FA2E2D">
      <w:pPr>
        <w:pStyle w:val="Standard"/>
        <w:jc w:val="both"/>
        <w:rPr>
          <w:color w:val="000000"/>
          <w:sz w:val="20"/>
          <w:szCs w:val="20"/>
          <w:lang w:eastAsia="pt-BR"/>
        </w:rPr>
      </w:pPr>
    </w:p>
    <w:p w:rsidR="00FA2E2D" w:rsidRDefault="003909C3">
      <w:pPr>
        <w:pStyle w:val="Standard"/>
        <w:jc w:val="both"/>
        <w:rPr>
          <w:sz w:val="20"/>
          <w:szCs w:val="20"/>
        </w:rPr>
      </w:pPr>
      <w:r>
        <w:rPr>
          <w:b/>
          <w:bCs/>
          <w:color w:val="000000"/>
          <w:sz w:val="20"/>
          <w:szCs w:val="20"/>
          <w:lang w:eastAsia="pt-BR"/>
        </w:rPr>
        <w:t>CLÁUSULA QUINTA: DO PREÇO</w:t>
      </w:r>
    </w:p>
    <w:p w:rsidR="00FA2E2D" w:rsidRDefault="003909C3">
      <w:pPr>
        <w:spacing w:after="0" w:line="240" w:lineRule="auto"/>
        <w:jc w:val="both"/>
        <w:rPr>
          <w:sz w:val="20"/>
          <w:szCs w:val="20"/>
        </w:rPr>
      </w:pPr>
      <w:r>
        <w:rPr>
          <w:rFonts w:ascii="Times New Roman" w:eastAsia="Times New Roman" w:hAnsi="Times New Roman" w:cs="Times New Roman"/>
          <w:color w:val="000000"/>
          <w:sz w:val="20"/>
          <w:szCs w:val="20"/>
          <w:lang w:eastAsia="pt-BR"/>
        </w:rPr>
        <w:t>5.1 Pela prestação dos serviços contratados, a CONTRATANTE pagará à CONTRATADA o valor de R$ xxxxxx,xxx (xxxx), conforme previsto na Cláusula Terceira, do presente Contrato.</w:t>
      </w:r>
    </w:p>
    <w:p w:rsidR="00FA2E2D" w:rsidRDefault="003909C3">
      <w:pPr>
        <w:spacing w:after="0" w:line="240" w:lineRule="auto"/>
        <w:jc w:val="both"/>
        <w:rPr>
          <w:sz w:val="20"/>
          <w:szCs w:val="20"/>
        </w:rPr>
      </w:pPr>
      <w:r>
        <w:rPr>
          <w:rFonts w:ascii="Times New Roman" w:eastAsia="Times New Roman" w:hAnsi="Times New Roman" w:cs="Times New Roman"/>
          <w:color w:val="000000"/>
          <w:sz w:val="20"/>
          <w:szCs w:val="20"/>
          <w:lang w:eastAsia="pt-BR"/>
        </w:rPr>
        <w:t>5.2. A execução dos serviços será realizada sob o regime de empreitada por preços unitários.</w:t>
      </w:r>
    </w:p>
    <w:p w:rsidR="00FA2E2D" w:rsidRDefault="00FA2E2D">
      <w:pPr>
        <w:spacing w:after="0" w:line="240" w:lineRule="auto"/>
        <w:jc w:val="both"/>
        <w:rPr>
          <w:rFonts w:ascii="Times New Roman" w:eastAsia="Times New Roman" w:hAnsi="Times New Roman" w:cs="Times New Roman"/>
          <w:color w:val="000000"/>
          <w:sz w:val="20"/>
          <w:szCs w:val="20"/>
          <w:lang w:eastAsia="pt-BR"/>
        </w:rPr>
      </w:pPr>
    </w:p>
    <w:p w:rsidR="00FA2E2D" w:rsidRDefault="003909C3">
      <w:pPr>
        <w:spacing w:after="0" w:line="240" w:lineRule="auto"/>
        <w:jc w:val="both"/>
        <w:rPr>
          <w:sz w:val="20"/>
          <w:szCs w:val="20"/>
        </w:rPr>
      </w:pPr>
      <w:r>
        <w:rPr>
          <w:rFonts w:ascii="Times New Roman" w:eastAsia="Times New Roman" w:hAnsi="Times New Roman" w:cs="Times New Roman"/>
          <w:b/>
          <w:bCs/>
          <w:color w:val="000000"/>
          <w:sz w:val="20"/>
          <w:szCs w:val="20"/>
          <w:lang w:eastAsia="pt-BR"/>
        </w:rPr>
        <w:t>CLÁUSULA SEXTA: DAS CONDIÇÕES DE PAGAMENTO</w:t>
      </w:r>
    </w:p>
    <w:p w:rsidR="00FA2E2D" w:rsidRDefault="003909C3">
      <w:pPr>
        <w:spacing w:before="50" w:after="0" w:line="240" w:lineRule="auto"/>
        <w:jc w:val="both"/>
        <w:rPr>
          <w:sz w:val="20"/>
          <w:szCs w:val="20"/>
        </w:rPr>
      </w:pPr>
      <w:r>
        <w:rPr>
          <w:rFonts w:ascii="Times New Roman" w:eastAsia="Times New Roman" w:hAnsi="Times New Roman" w:cs="Times New Roman"/>
          <w:color w:val="000000"/>
          <w:sz w:val="20"/>
          <w:szCs w:val="20"/>
          <w:lang w:eastAsia="pt-BR"/>
        </w:rPr>
        <w:t>6.1. O pagamento referente à aquisição de produtos/serviços (Lote 2) será depositado na conta bancária da CONTRATADA até o 5º (quinto) dia útil, contado a partir do recebimento definitivo da nota fiscal ou preferindo a CONTRATADA, poderá ser apanhado o respectivo cheque no setor contábil da CONTRATANTE.</w:t>
      </w:r>
    </w:p>
    <w:p w:rsidR="00FA2E2D" w:rsidRDefault="003909C3">
      <w:pPr>
        <w:spacing w:before="50" w:after="0" w:line="240" w:lineRule="auto"/>
        <w:jc w:val="both"/>
        <w:rPr>
          <w:sz w:val="20"/>
          <w:szCs w:val="20"/>
        </w:rPr>
      </w:pPr>
      <w:r>
        <w:rPr>
          <w:rFonts w:ascii="Times New Roman" w:eastAsia="Times New Roman" w:hAnsi="Times New Roman" w:cs="Times New Roman"/>
          <w:color w:val="000000"/>
          <w:sz w:val="20"/>
          <w:szCs w:val="20"/>
          <w:lang w:eastAsia="pt-BR"/>
        </w:rPr>
        <w:t>6.2. Os serviços de locação/prestação de serviços (Lote 1) serão pagos mensalmente.</w:t>
      </w:r>
    </w:p>
    <w:p w:rsidR="00FA2E2D" w:rsidRDefault="003909C3">
      <w:pPr>
        <w:spacing w:before="50" w:after="0" w:line="240" w:lineRule="auto"/>
        <w:jc w:val="both"/>
        <w:rPr>
          <w:sz w:val="20"/>
          <w:szCs w:val="20"/>
        </w:rPr>
      </w:pPr>
      <w:r>
        <w:rPr>
          <w:rFonts w:ascii="Times New Roman" w:eastAsia="Times New Roman" w:hAnsi="Times New Roman" w:cs="Times New Roman"/>
          <w:color w:val="000000"/>
          <w:sz w:val="20"/>
          <w:szCs w:val="20"/>
          <w:lang w:eastAsia="pt-BR"/>
        </w:rPr>
        <w:t>6.3. As faturas para o pagamento dos serviços mensais poderão ser entregues por meio impresso e/ou eletrônico, diretamente no e-mail indicado pelo fiscal da CONTRATANTE, sendo estabelecido em comum acordo, os detalhes do conteúdo e a forma de transmissão.</w:t>
      </w:r>
    </w:p>
    <w:p w:rsidR="00FA2E2D" w:rsidRDefault="003909C3">
      <w:pPr>
        <w:spacing w:before="50" w:after="0" w:line="240" w:lineRule="auto"/>
        <w:jc w:val="both"/>
      </w:pPr>
      <w:r>
        <w:rPr>
          <w:rFonts w:ascii="Times New Roman" w:eastAsia="Times New Roman" w:hAnsi="Times New Roman" w:cs="Times New Roman"/>
          <w:color w:val="000000"/>
          <w:sz w:val="20"/>
          <w:szCs w:val="20"/>
          <w:lang w:eastAsia="pt-BR"/>
        </w:rPr>
        <w:t>6.4. As faturas devem ser encaminhadas com antecedência mínima de 05 (cinco) dias úteis à data do vencimento.</w:t>
      </w:r>
      <w:r>
        <w:br w:type="page"/>
      </w:r>
    </w:p>
    <w:p w:rsidR="00FA2E2D" w:rsidRDefault="003909C3">
      <w:pPr>
        <w:spacing w:before="50" w:after="0" w:line="240" w:lineRule="auto"/>
        <w:jc w:val="both"/>
      </w:pPr>
      <w:r>
        <w:rPr>
          <w:rFonts w:ascii="Times New Roman" w:eastAsia="Times New Roman" w:hAnsi="Times New Roman" w:cs="Times New Roman"/>
          <w:color w:val="000000"/>
          <w:sz w:val="20"/>
          <w:szCs w:val="20"/>
          <w:lang w:eastAsia="pt-BR"/>
        </w:rPr>
        <w:t>6.5. Conforme legislação vigente, ficam obrigados a emitir Nota Fiscal Eletrônica – NF-e, os contribuintes que, independentemente da atividade econômica exercida, realizem operações destinadas à Administração Pública direta ou indireta.</w:t>
      </w:r>
    </w:p>
    <w:p w:rsidR="00FA2E2D" w:rsidRDefault="003909C3">
      <w:pPr>
        <w:spacing w:before="50" w:after="0" w:line="240" w:lineRule="auto"/>
        <w:jc w:val="both"/>
        <w:rPr>
          <w:sz w:val="20"/>
          <w:szCs w:val="20"/>
        </w:rPr>
      </w:pPr>
      <w:r>
        <w:rPr>
          <w:rFonts w:ascii="Times New Roman" w:eastAsia="Times New Roman" w:hAnsi="Times New Roman" w:cs="Times New Roman"/>
          <w:color w:val="000000"/>
          <w:sz w:val="20"/>
          <w:szCs w:val="20"/>
          <w:lang w:eastAsia="pt-BR"/>
        </w:rPr>
        <w:t>6.6. Quando da emissão da Nota Fiscal/Fatura, a CONTRATADA deverá destacar o valor das retenções dos tributos cabíveis.</w:t>
      </w:r>
    </w:p>
    <w:p w:rsidR="00FA2E2D" w:rsidRDefault="003909C3">
      <w:pPr>
        <w:spacing w:before="50" w:after="0" w:line="240" w:lineRule="auto"/>
        <w:jc w:val="both"/>
        <w:rPr>
          <w:sz w:val="20"/>
          <w:szCs w:val="20"/>
        </w:rPr>
      </w:pPr>
      <w:r>
        <w:rPr>
          <w:rFonts w:ascii="Times New Roman" w:eastAsia="Times New Roman" w:hAnsi="Times New Roman" w:cs="Times New Roman"/>
          <w:color w:val="000000"/>
          <w:sz w:val="20"/>
          <w:szCs w:val="20"/>
          <w:lang w:eastAsia="pt-BR"/>
        </w:rPr>
        <w:t>6.7. A CONTRATANTE, por meio do fiscal do contrato, solicitará à CONTRATADA, na hipótese de erros de valores, a correspondente retificação, objetivando a emissão de nova nota fiscal/fatura.</w:t>
      </w:r>
    </w:p>
    <w:p w:rsidR="00FA2E2D" w:rsidRDefault="003909C3">
      <w:pPr>
        <w:spacing w:before="50" w:after="0" w:line="240" w:lineRule="auto"/>
        <w:jc w:val="both"/>
        <w:rPr>
          <w:sz w:val="20"/>
          <w:szCs w:val="20"/>
        </w:rPr>
      </w:pPr>
      <w:r>
        <w:rPr>
          <w:rFonts w:ascii="Times New Roman" w:eastAsia="Times New Roman" w:hAnsi="Times New Roman" w:cs="Times New Roman"/>
          <w:color w:val="000000"/>
          <w:sz w:val="20"/>
          <w:szCs w:val="20"/>
          <w:lang w:eastAsia="pt-BR"/>
        </w:rPr>
        <w:t>6.8. Fica expressamente estabelecido que, no preço já estão contidos, além do lucro, todas as despesas e custos, diretos e indiretos, necessários ao fiel cumprimento do objeto contratual, tributos incidentes, impostos fundiários, fiscais, comerciais, benefícios e despesas indiretas (BDI), contribuições, seguros, despesas com embalagens, frete, transporte, entrega, garantia e outros, tudo de acordo com as condições previstas neste instrumento, na proposta, nas normas contidas no Edital e demais documentos licitatórios.</w:t>
      </w:r>
    </w:p>
    <w:p w:rsidR="00FA2E2D" w:rsidRDefault="003909C3">
      <w:pPr>
        <w:spacing w:before="50" w:after="0" w:line="240" w:lineRule="auto"/>
        <w:jc w:val="both"/>
        <w:rPr>
          <w:sz w:val="20"/>
          <w:szCs w:val="20"/>
        </w:rPr>
      </w:pPr>
      <w:r>
        <w:rPr>
          <w:rFonts w:ascii="Times New Roman" w:eastAsia="Times New Roman" w:hAnsi="Times New Roman" w:cs="Times New Roman"/>
          <w:color w:val="000000"/>
          <w:sz w:val="20"/>
          <w:szCs w:val="20"/>
          <w:lang w:eastAsia="pt-BR"/>
        </w:rPr>
        <w:t xml:space="preserve">6.9. </w:t>
      </w:r>
      <w:r>
        <w:rPr>
          <w:rFonts w:ascii="Times New Roman" w:eastAsia="Arial" w:hAnsi="Times New Roman" w:cs="Times New Roman"/>
          <w:color w:val="000000"/>
          <w:sz w:val="20"/>
          <w:szCs w:val="20"/>
          <w:lang w:eastAsia="pt-BR"/>
        </w:rPr>
        <w:t>A CONTRATANTE, identificando qualquer divergência na nota fiscal, a devolverá à CONTRATADA para a devida regularização, sendo que o prazo estipulado no item anterior será contado a partir da reapresentação do documento com as devidas correções ou esclarecimentos.</w:t>
      </w:r>
    </w:p>
    <w:p w:rsidR="00FA2E2D" w:rsidRDefault="003909C3">
      <w:pPr>
        <w:spacing w:before="50" w:after="0" w:line="240" w:lineRule="auto"/>
        <w:jc w:val="both"/>
        <w:rPr>
          <w:sz w:val="20"/>
          <w:szCs w:val="20"/>
        </w:rPr>
      </w:pPr>
      <w:r>
        <w:rPr>
          <w:rFonts w:ascii="Times New Roman" w:eastAsia="Times New Roman" w:hAnsi="Times New Roman" w:cs="Times New Roman"/>
          <w:color w:val="000000"/>
          <w:sz w:val="20"/>
          <w:szCs w:val="20"/>
          <w:lang w:eastAsia="pt-BR"/>
        </w:rPr>
        <w:t>6.10. A devolução da nota fiscal não aprovada pela CONTRATANTE em nenhuma hipótese servirá de pretexto para que a CONTRATADA suspenda a execução do contrato ou deixe de prestar o atendimento necessário.</w:t>
      </w:r>
    </w:p>
    <w:p w:rsidR="00FA2E2D" w:rsidRDefault="003909C3">
      <w:pPr>
        <w:spacing w:before="50" w:after="0" w:line="240" w:lineRule="auto"/>
        <w:jc w:val="both"/>
        <w:rPr>
          <w:sz w:val="20"/>
          <w:szCs w:val="20"/>
        </w:rPr>
      </w:pPr>
      <w:r>
        <w:rPr>
          <w:rFonts w:ascii="Times New Roman" w:eastAsia="Times New Roman" w:hAnsi="Times New Roman" w:cs="Times New Roman"/>
          <w:color w:val="000000"/>
          <w:sz w:val="20"/>
          <w:szCs w:val="20"/>
          <w:lang w:eastAsia="pt-BR"/>
        </w:rPr>
        <w:t xml:space="preserve">6.11. </w:t>
      </w:r>
      <w:r>
        <w:rPr>
          <w:rFonts w:ascii="Times New Roman" w:eastAsia="Arial" w:hAnsi="Times New Roman" w:cs="Times New Roman"/>
          <w:color w:val="000000"/>
          <w:sz w:val="20"/>
          <w:szCs w:val="20"/>
          <w:lang w:eastAsia="pt-BR"/>
        </w:rPr>
        <w:t>Nenhum pagamento será efetuado se estiver pendente de liquidação qualquer obrigação da CONTRATADA, sendo que isso não implicará alteração do preço proposto, correção monetária, compensação financeira ou interrupção do fornecimento dos produtos.</w:t>
      </w:r>
    </w:p>
    <w:p w:rsidR="00FA2E2D" w:rsidRDefault="003909C3">
      <w:pPr>
        <w:spacing w:after="0"/>
        <w:jc w:val="both"/>
        <w:rPr>
          <w:sz w:val="20"/>
          <w:szCs w:val="20"/>
        </w:rPr>
      </w:pPr>
      <w:r>
        <w:rPr>
          <w:rFonts w:ascii="Times New Roman" w:eastAsia="Arial" w:hAnsi="Times New Roman" w:cs="Times New Roman"/>
          <w:sz w:val="20"/>
          <w:szCs w:val="20"/>
        </w:rPr>
        <w:t>6.12. A CONTRATANTE se reserva o direito de descontar do pagamento os eventuais débitos da CONTRATADA, inclusive os relacionados com multas, danos e prejuízos contra terceiros, desde que devidamente apurados na forma da lei, e assim a ela seja determinado por autoridade competente.</w:t>
      </w:r>
    </w:p>
    <w:p w:rsidR="00FA2E2D" w:rsidRDefault="003909C3">
      <w:pPr>
        <w:spacing w:after="46"/>
        <w:jc w:val="both"/>
        <w:rPr>
          <w:sz w:val="20"/>
          <w:szCs w:val="20"/>
        </w:rPr>
      </w:pPr>
      <w:r>
        <w:rPr>
          <w:rFonts w:ascii="Times New Roman" w:eastAsia="Arial" w:hAnsi="Times New Roman" w:cs="Times New Roman"/>
          <w:sz w:val="20"/>
          <w:szCs w:val="20"/>
        </w:rPr>
        <w:t xml:space="preserve">6.13. </w:t>
      </w:r>
      <w:r>
        <w:rPr>
          <w:rFonts w:ascii="Times New Roman" w:eastAsia="Times New Roman" w:hAnsi="Times New Roman" w:cs="Times New Roman"/>
          <w:color w:val="000000"/>
          <w:sz w:val="20"/>
          <w:szCs w:val="20"/>
          <w:lang w:eastAsia="pt-BR"/>
        </w:rPr>
        <w:t>Não serão pagos os serviços ofertados/prestados em desacordo com as especificações que integram este contrato.</w:t>
      </w:r>
    </w:p>
    <w:p w:rsidR="00FA2E2D" w:rsidRDefault="00FA2E2D">
      <w:pPr>
        <w:spacing w:after="46"/>
        <w:jc w:val="both"/>
        <w:rPr>
          <w:rFonts w:ascii="Times New Roman" w:eastAsia="Times New Roman" w:hAnsi="Times New Roman" w:cs="Times New Roman"/>
          <w:color w:val="000000"/>
          <w:sz w:val="20"/>
          <w:szCs w:val="20"/>
          <w:lang w:eastAsia="pt-BR"/>
        </w:rPr>
      </w:pPr>
    </w:p>
    <w:p w:rsidR="00FA2E2D" w:rsidRDefault="003909C3">
      <w:pPr>
        <w:spacing w:after="0" w:line="240" w:lineRule="auto"/>
        <w:jc w:val="both"/>
        <w:rPr>
          <w:sz w:val="20"/>
          <w:szCs w:val="20"/>
        </w:rPr>
      </w:pPr>
      <w:r>
        <w:rPr>
          <w:rFonts w:ascii="Times New Roman" w:eastAsia="Times New Roman" w:hAnsi="Times New Roman" w:cs="Times New Roman"/>
          <w:b/>
          <w:bCs/>
          <w:color w:val="000000"/>
          <w:sz w:val="20"/>
          <w:szCs w:val="20"/>
          <w:lang w:eastAsia="pt-BR"/>
        </w:rPr>
        <w:t>CLÁUSULA SÉTIMA: DAS CONDIÇÕES DA PRESTAÇÃO DOS SERVIÇOS</w:t>
      </w:r>
    </w:p>
    <w:p w:rsidR="00FA2E2D" w:rsidRDefault="003909C3">
      <w:pPr>
        <w:spacing w:after="0" w:line="240" w:lineRule="auto"/>
        <w:jc w:val="both"/>
        <w:rPr>
          <w:sz w:val="20"/>
          <w:szCs w:val="20"/>
        </w:rPr>
      </w:pPr>
      <w:r>
        <w:rPr>
          <w:rFonts w:ascii="Times New Roman" w:eastAsia="Arial" w:hAnsi="Times New Roman" w:cs="Times New Roman"/>
          <w:sz w:val="20"/>
          <w:szCs w:val="20"/>
        </w:rPr>
        <w:t xml:space="preserve">7.1 Para atender às especificidades do presente Contrato a CONTRATADA deve ter experiência comprovada na área de atuação, através das comprovações cabíveis – atestado(s) de capacidade técnica fornecido(s) por pessoa jurídica de direito público ou privado ou demonstração de atividades, realizados nas áreas de atuação que constituem objeto deste contrato. </w:t>
      </w:r>
    </w:p>
    <w:p w:rsidR="00FA2E2D" w:rsidRDefault="003909C3">
      <w:pPr>
        <w:spacing w:after="0" w:line="240" w:lineRule="auto"/>
        <w:jc w:val="both"/>
        <w:rPr>
          <w:sz w:val="20"/>
          <w:szCs w:val="20"/>
        </w:rPr>
      </w:pPr>
      <w:r>
        <w:rPr>
          <w:rFonts w:ascii="Times New Roman" w:hAnsi="Times New Roman" w:cs="Times New Roman"/>
          <w:sz w:val="20"/>
          <w:szCs w:val="20"/>
        </w:rPr>
        <w:t>7.2. A CONTRATADA deve garantir a execução do objeto licitado, dentro dos padrões de qualidade e quantidade exigidos pela CONTRATANTE, responsabilizando-se por quaisquer danos que vier a causar a esta ou a terceiros, bem como a reparar ou refazer, exclusivamente às suas expensas, o que estiver fora do aqui estabelecido, sem prejuízo das demais sanções cabíveis.</w:t>
      </w:r>
    </w:p>
    <w:p w:rsidR="00FA2E2D" w:rsidRDefault="003909C3">
      <w:pPr>
        <w:spacing w:after="46" w:line="240" w:lineRule="auto"/>
        <w:jc w:val="both"/>
        <w:rPr>
          <w:sz w:val="20"/>
          <w:szCs w:val="20"/>
        </w:rPr>
      </w:pPr>
      <w:r>
        <w:rPr>
          <w:rFonts w:ascii="Times New Roman" w:eastAsia="Times New Roman" w:hAnsi="Times New Roman" w:cs="Times New Roman"/>
          <w:color w:val="000000"/>
          <w:sz w:val="20"/>
          <w:szCs w:val="20"/>
          <w:lang w:eastAsia="pt-BR"/>
        </w:rPr>
        <w:t>7.3. A ocorrência de infração a qualquer dispositivo legal, mesmo que não previsto explicitamente no edital, acarretará a aplicação das sanções administrativas cabíveis, sem prejuízo da adoção das medidas legais pertinentes.</w:t>
      </w:r>
    </w:p>
    <w:p w:rsidR="00FA2E2D" w:rsidRDefault="00FA2E2D">
      <w:pPr>
        <w:spacing w:after="46" w:line="240" w:lineRule="auto"/>
        <w:jc w:val="both"/>
        <w:rPr>
          <w:rFonts w:ascii="Times New Roman" w:eastAsia="Times New Roman" w:hAnsi="Times New Roman" w:cs="Times New Roman"/>
          <w:color w:val="000000"/>
          <w:sz w:val="20"/>
          <w:szCs w:val="20"/>
          <w:lang w:eastAsia="pt-BR"/>
        </w:rPr>
      </w:pPr>
    </w:p>
    <w:p w:rsidR="00FA2E2D" w:rsidRDefault="003909C3">
      <w:pPr>
        <w:spacing w:after="46" w:line="240" w:lineRule="auto"/>
        <w:jc w:val="both"/>
        <w:rPr>
          <w:sz w:val="20"/>
          <w:szCs w:val="20"/>
        </w:rPr>
      </w:pPr>
      <w:r>
        <w:rPr>
          <w:rFonts w:ascii="Times New Roman" w:eastAsia="Times New Roman" w:hAnsi="Times New Roman" w:cs="Times New Roman"/>
          <w:b/>
          <w:bCs/>
          <w:color w:val="000000"/>
          <w:sz w:val="20"/>
          <w:szCs w:val="20"/>
          <w:lang w:eastAsia="pt-BR"/>
        </w:rPr>
        <w:t>CLÁUSULA OITAVA: DAS OBRIGAÇÕES DA CONTRATANTE</w:t>
      </w:r>
    </w:p>
    <w:p w:rsidR="00FA2E2D" w:rsidRDefault="003909C3">
      <w:pPr>
        <w:spacing w:after="0" w:line="240" w:lineRule="auto"/>
        <w:jc w:val="both"/>
        <w:rPr>
          <w:sz w:val="20"/>
          <w:szCs w:val="20"/>
        </w:rPr>
      </w:pPr>
      <w:r>
        <w:rPr>
          <w:rFonts w:ascii="Times New Roman" w:eastAsia="Arial" w:hAnsi="Times New Roman" w:cs="Times New Roman"/>
          <w:sz w:val="20"/>
          <w:szCs w:val="20"/>
        </w:rPr>
        <w:t>São de inteira responsabilidade da CONTRATANTE:</w:t>
      </w:r>
    </w:p>
    <w:p w:rsidR="00FA2E2D" w:rsidRDefault="003909C3">
      <w:pPr>
        <w:spacing w:after="0" w:line="240" w:lineRule="auto"/>
        <w:jc w:val="both"/>
        <w:rPr>
          <w:sz w:val="20"/>
          <w:szCs w:val="20"/>
        </w:rPr>
      </w:pPr>
      <w:r>
        <w:rPr>
          <w:rFonts w:ascii="Times New Roman" w:eastAsia="Arial" w:hAnsi="Times New Roman" w:cs="Times New Roman"/>
          <w:sz w:val="20"/>
          <w:szCs w:val="20"/>
        </w:rPr>
        <w:t>8.1. Efetuar à CONTRATADA o pagamento pela prestação dos serviços especificados no presente contrato, na forma e ordenamento estipulados na sua cláusula sexta.</w:t>
      </w:r>
    </w:p>
    <w:p w:rsidR="00FA2E2D" w:rsidRDefault="003909C3">
      <w:pPr>
        <w:spacing w:after="0" w:line="240" w:lineRule="auto"/>
        <w:jc w:val="both"/>
        <w:rPr>
          <w:sz w:val="20"/>
          <w:szCs w:val="20"/>
        </w:rPr>
      </w:pPr>
      <w:r>
        <w:rPr>
          <w:rFonts w:ascii="Times New Roman" w:eastAsia="Arial" w:hAnsi="Times New Roman" w:cs="Times New Roman"/>
          <w:sz w:val="20"/>
          <w:szCs w:val="20"/>
        </w:rPr>
        <w:t>8.2. Fornecer à CONTRATADA a devida autorização que virá acompanhada de requisição devidamente assinada pelo Presidente da Câmara Municipal, ou por servidor por ele designado, para a prestação dos serviços.</w:t>
      </w:r>
    </w:p>
    <w:p w:rsidR="00FA2E2D" w:rsidRDefault="003909C3">
      <w:pPr>
        <w:spacing w:after="0" w:line="240" w:lineRule="auto"/>
        <w:jc w:val="both"/>
        <w:rPr>
          <w:sz w:val="20"/>
          <w:szCs w:val="20"/>
        </w:rPr>
      </w:pPr>
      <w:r>
        <w:rPr>
          <w:rFonts w:ascii="Times New Roman" w:eastAsia="Arial" w:hAnsi="Times New Roman" w:cs="Times New Roman"/>
          <w:sz w:val="20"/>
          <w:szCs w:val="20"/>
        </w:rPr>
        <w:t>8.3. Coordenar, acompanhar e fiscalizar a prestação dos serviços objeto do CONTRATO, ficando o Gerente da Unidade Administrativa e Financeira designado pelo Presidente da Câmara como coordenador/gestor dos trabalhos, com delegação de competência para decisão e visto de aprovação; com quem a CONTRATADA deverá manter os contatos e entendimentos necessários ao cumprimento do presente CONTRATO.</w:t>
      </w:r>
    </w:p>
    <w:p w:rsidR="00FA2E2D" w:rsidRDefault="003909C3">
      <w:pPr>
        <w:spacing w:after="46" w:line="240" w:lineRule="auto"/>
        <w:jc w:val="both"/>
        <w:rPr>
          <w:sz w:val="20"/>
          <w:szCs w:val="20"/>
        </w:rPr>
      </w:pPr>
      <w:r>
        <w:rPr>
          <w:rFonts w:ascii="Times New Roman" w:eastAsia="Arial" w:hAnsi="Times New Roman" w:cs="Times New Roman"/>
          <w:sz w:val="20"/>
          <w:szCs w:val="20"/>
        </w:rPr>
        <w:t>8.4. Aplicar à CONTRATADA, no caso de inexecução total ou parcial deste contrato, garantida a ampla defesa, as seguintes sanções administrativas:</w:t>
      </w:r>
    </w:p>
    <w:p w:rsidR="00FA2E2D" w:rsidRDefault="003909C3">
      <w:pPr>
        <w:spacing w:after="0" w:line="240" w:lineRule="auto"/>
        <w:jc w:val="both"/>
        <w:rPr>
          <w:sz w:val="20"/>
          <w:szCs w:val="20"/>
        </w:rPr>
      </w:pPr>
      <w:r>
        <w:rPr>
          <w:rFonts w:ascii="Times New Roman" w:eastAsia="Arial" w:hAnsi="Times New Roman" w:cs="Times New Roman"/>
          <w:sz w:val="20"/>
          <w:szCs w:val="20"/>
        </w:rPr>
        <w:tab/>
        <w:t>8.4.1. advertência;</w:t>
      </w:r>
    </w:p>
    <w:p w:rsidR="00FA2E2D" w:rsidRDefault="003909C3">
      <w:pPr>
        <w:spacing w:after="0" w:line="240" w:lineRule="auto"/>
        <w:ind w:left="709"/>
        <w:jc w:val="both"/>
        <w:rPr>
          <w:sz w:val="20"/>
          <w:szCs w:val="20"/>
        </w:rPr>
      </w:pPr>
      <w:r>
        <w:rPr>
          <w:rFonts w:ascii="Times New Roman" w:eastAsia="Arial" w:hAnsi="Times New Roman" w:cs="Times New Roman"/>
          <w:sz w:val="20"/>
          <w:szCs w:val="20"/>
        </w:rPr>
        <w:t>8.4.2. multa calculada sobre a importância atualizada do objeto adjudicado, recolhida mediante guia fornecida pela Administração Municipal de Itaúna, no prazo de 10 dias contados da notificação, e cujo valor dar-se-á nos termos da cláusula décima deste contrato;</w:t>
      </w:r>
    </w:p>
    <w:p w:rsidR="00FA2E2D" w:rsidRDefault="003909C3">
      <w:pPr>
        <w:spacing w:after="46" w:line="240" w:lineRule="auto"/>
        <w:ind w:left="709"/>
        <w:jc w:val="both"/>
        <w:rPr>
          <w:sz w:val="20"/>
          <w:szCs w:val="20"/>
        </w:rPr>
      </w:pPr>
      <w:r>
        <w:rPr>
          <w:rFonts w:ascii="Times New Roman" w:eastAsia="Arial" w:hAnsi="Times New Roman" w:cs="Times New Roman"/>
          <w:sz w:val="20"/>
          <w:szCs w:val="20"/>
        </w:rPr>
        <w:t>8.4.3. suspensão temporária de participação em licitação e impedimentos de contratar com a Administração por prazo de até 02 (dois) anos;</w:t>
      </w:r>
    </w:p>
    <w:p w:rsidR="00FA2E2D" w:rsidRDefault="003909C3">
      <w:pPr>
        <w:spacing w:after="0" w:line="240" w:lineRule="auto"/>
        <w:ind w:left="709"/>
        <w:jc w:val="both"/>
        <w:rPr>
          <w:sz w:val="20"/>
          <w:szCs w:val="20"/>
        </w:rPr>
      </w:pPr>
      <w:r>
        <w:rPr>
          <w:rFonts w:ascii="Times New Roman" w:eastAsia="Arial" w:hAnsi="Times New Roman" w:cs="Times New Roman"/>
          <w:sz w:val="20"/>
          <w:szCs w:val="20"/>
        </w:rPr>
        <w:t>8.4.4. declaração de inidoneidade para licitar ou contratar com a Administração Pública, quando ocorrer prestação de serviço diferente do tipo e qualidade dos que foram adjudicados neste CONTRATO.</w:t>
      </w:r>
    </w:p>
    <w:p w:rsidR="00FA2E2D" w:rsidRDefault="003909C3">
      <w:pPr>
        <w:spacing w:after="0" w:line="240" w:lineRule="auto"/>
        <w:jc w:val="both"/>
        <w:rPr>
          <w:sz w:val="20"/>
          <w:szCs w:val="20"/>
        </w:rPr>
      </w:pPr>
      <w:r>
        <w:rPr>
          <w:rFonts w:ascii="Times New Roman" w:eastAsia="Times New Roman" w:hAnsi="Times New Roman" w:cs="Times New Roman"/>
          <w:sz w:val="20"/>
          <w:szCs w:val="20"/>
        </w:rPr>
        <w:t xml:space="preserve">8.5. </w:t>
      </w:r>
      <w:r>
        <w:rPr>
          <w:rFonts w:ascii="Times New Roman" w:hAnsi="Times New Roman" w:cs="Times New Roman"/>
          <w:color w:val="000000"/>
          <w:sz w:val="20"/>
          <w:szCs w:val="20"/>
        </w:rPr>
        <w:t>Garantir o acesso às informações necessárias para a execução do objeto.</w:t>
      </w:r>
    </w:p>
    <w:p w:rsidR="00FA2E2D" w:rsidRDefault="003909C3">
      <w:pPr>
        <w:spacing w:after="0" w:line="240" w:lineRule="auto"/>
        <w:jc w:val="both"/>
        <w:rPr>
          <w:sz w:val="20"/>
          <w:szCs w:val="20"/>
        </w:rPr>
      </w:pPr>
      <w:r>
        <w:rPr>
          <w:rFonts w:ascii="Times New Roman" w:eastAsia="Arial" w:hAnsi="Times New Roman" w:cs="Times New Roman"/>
          <w:color w:val="000000"/>
          <w:sz w:val="20"/>
          <w:szCs w:val="20"/>
        </w:rPr>
        <w:t>8.6. Atender a todas as condições estabelecidas neste contrato.</w:t>
      </w:r>
    </w:p>
    <w:p w:rsidR="00FA2E2D" w:rsidRDefault="003909C3">
      <w:pPr>
        <w:spacing w:after="0" w:line="240" w:lineRule="auto"/>
        <w:jc w:val="both"/>
        <w:rPr>
          <w:sz w:val="20"/>
          <w:szCs w:val="20"/>
        </w:rPr>
      </w:pPr>
      <w:r>
        <w:rPr>
          <w:rFonts w:ascii="Times New Roman" w:hAnsi="Times New Roman" w:cs="Times New Roman"/>
          <w:color w:val="000000"/>
          <w:sz w:val="20"/>
          <w:szCs w:val="20"/>
        </w:rPr>
        <w:t>8.7. Exercer a fiscalização do serviço contratado.</w:t>
      </w:r>
    </w:p>
    <w:p w:rsidR="00FA2E2D" w:rsidRDefault="003909C3">
      <w:pPr>
        <w:spacing w:after="0" w:line="240" w:lineRule="auto"/>
        <w:jc w:val="both"/>
        <w:rPr>
          <w:sz w:val="20"/>
          <w:szCs w:val="20"/>
        </w:rPr>
      </w:pPr>
      <w:r>
        <w:rPr>
          <w:rFonts w:ascii="Times New Roman" w:hAnsi="Times New Roman" w:cs="Times New Roman"/>
          <w:sz w:val="20"/>
          <w:szCs w:val="20"/>
        </w:rPr>
        <w:t>8.8. Efetuar pagamento em favor da CONTRATADA, até o 5º (quinto) dia após o recebimento definitivo do objeto contratado, através de Ordem Bancária ou cheque, mediante apresentação da respectiva Nota Fiscal/Fatura, devidamente discriminada.</w:t>
      </w:r>
    </w:p>
    <w:p w:rsidR="00FA2E2D" w:rsidRDefault="003909C3">
      <w:pPr>
        <w:pStyle w:val="western"/>
        <w:spacing w:before="0" w:after="0" w:line="240" w:lineRule="auto"/>
        <w:jc w:val="both"/>
        <w:rPr>
          <w:sz w:val="20"/>
          <w:szCs w:val="20"/>
        </w:rPr>
      </w:pPr>
      <w:r>
        <w:rPr>
          <w:sz w:val="20"/>
          <w:szCs w:val="20"/>
          <w:lang w:eastAsia="pt-BR"/>
        </w:rPr>
        <w:t>8.9. Rejeitar no todo ou em parte, o serviço em desacordo com as exigências deste contrato.</w:t>
      </w:r>
    </w:p>
    <w:p w:rsidR="00FA2E2D" w:rsidRDefault="00FA2E2D">
      <w:pPr>
        <w:pStyle w:val="western"/>
        <w:spacing w:before="0" w:after="0" w:line="240" w:lineRule="auto"/>
        <w:jc w:val="both"/>
        <w:rPr>
          <w:sz w:val="20"/>
          <w:szCs w:val="20"/>
          <w:lang w:eastAsia="pt-BR"/>
        </w:rPr>
      </w:pPr>
    </w:p>
    <w:p w:rsidR="00FA2E2D" w:rsidRDefault="003909C3">
      <w:pPr>
        <w:pStyle w:val="western"/>
        <w:spacing w:before="0" w:after="0" w:line="240" w:lineRule="auto"/>
        <w:jc w:val="both"/>
        <w:rPr>
          <w:sz w:val="20"/>
          <w:szCs w:val="20"/>
        </w:rPr>
      </w:pPr>
      <w:r>
        <w:rPr>
          <w:b/>
          <w:bCs/>
          <w:sz w:val="20"/>
          <w:szCs w:val="20"/>
          <w:lang w:eastAsia="pt-BR"/>
        </w:rPr>
        <w:t>CLÁUSULA NONA: DAS OBRIGAÇÕES DA CONTRATADA</w:t>
      </w:r>
    </w:p>
    <w:p w:rsidR="00FA2E2D" w:rsidRDefault="003909C3">
      <w:pPr>
        <w:spacing w:after="0"/>
        <w:jc w:val="both"/>
        <w:rPr>
          <w:sz w:val="20"/>
          <w:szCs w:val="20"/>
        </w:rPr>
      </w:pPr>
      <w:r>
        <w:rPr>
          <w:rFonts w:ascii="Times New Roman" w:eastAsia="Arial" w:hAnsi="Times New Roman" w:cs="Times New Roman"/>
          <w:sz w:val="20"/>
          <w:szCs w:val="20"/>
        </w:rPr>
        <w:t>São de inteira responsabilidade da CONTRATADA:</w:t>
      </w:r>
    </w:p>
    <w:p w:rsidR="00FA2E2D" w:rsidRDefault="003909C3">
      <w:pPr>
        <w:spacing w:after="0"/>
        <w:jc w:val="both"/>
        <w:rPr>
          <w:sz w:val="20"/>
          <w:szCs w:val="20"/>
        </w:rPr>
      </w:pPr>
      <w:r>
        <w:rPr>
          <w:rFonts w:ascii="Times New Roman" w:eastAsia="Arial" w:hAnsi="Times New Roman" w:cs="Times New Roman"/>
          <w:sz w:val="20"/>
          <w:szCs w:val="20"/>
        </w:rPr>
        <w:t>9.1. Executar a prestação dos serviços conforme estipulado na cláusula primeira e terceira deste Contrato, em conformidade com a proposta apresentada às fls. xxxxx do processo licitatório, na maneira especificada na autorização que vier acompanhada de requisição devidamente assinada pelo Presidente da Câmara Municipal de Itaúna ou pelo Gerente da Unidade Administrativa e Financeira deste Legislativo.</w:t>
      </w:r>
    </w:p>
    <w:p w:rsidR="00FA2E2D" w:rsidRDefault="003909C3">
      <w:pPr>
        <w:spacing w:after="0"/>
        <w:jc w:val="both"/>
        <w:rPr>
          <w:sz w:val="20"/>
          <w:szCs w:val="20"/>
        </w:rPr>
      </w:pPr>
      <w:r>
        <w:rPr>
          <w:rFonts w:ascii="Times New Roman" w:eastAsia="Arial" w:hAnsi="Times New Roman" w:cs="Times New Roman"/>
          <w:sz w:val="20"/>
          <w:szCs w:val="20"/>
        </w:rPr>
        <w:t>9.2. Encaminhar até o 5º dia útil de cada mês – à Unidade Administrativa e Financeira da Câmara Municipal de Itaúna, a nota fiscal referente aos serviços prestados no mês anterior, casos tenha realizado – que deverá estar acompanhada das devidas autorizações, cada qual com a assinatura do responsável.</w:t>
      </w:r>
    </w:p>
    <w:p w:rsidR="00FA2E2D" w:rsidRDefault="003909C3">
      <w:pPr>
        <w:spacing w:after="0"/>
        <w:jc w:val="both"/>
        <w:rPr>
          <w:sz w:val="20"/>
          <w:szCs w:val="20"/>
        </w:rPr>
      </w:pPr>
      <w:r>
        <w:rPr>
          <w:rFonts w:ascii="Times New Roman" w:eastAsia="Arial" w:hAnsi="Times New Roman" w:cs="Times New Roman"/>
          <w:sz w:val="20"/>
          <w:szCs w:val="20"/>
        </w:rPr>
        <w:t xml:space="preserve">9.3. Responsabilizar-se pela garantia dos serviços prestados, </w:t>
      </w:r>
      <w:r>
        <w:rPr>
          <w:rFonts w:ascii="Times New Roman" w:hAnsi="Times New Roman" w:cs="Times New Roman"/>
          <w:sz w:val="20"/>
          <w:szCs w:val="20"/>
        </w:rPr>
        <w:t>por eventuais prejuízos decorrentes do descumprimento de qualquer cláusula ou condição aqui estabelecida</w:t>
      </w:r>
      <w:r>
        <w:rPr>
          <w:rFonts w:ascii="Times New Roman" w:eastAsia="Arial" w:hAnsi="Times New Roman" w:cs="Times New Roman"/>
          <w:sz w:val="20"/>
          <w:szCs w:val="20"/>
        </w:rPr>
        <w:t xml:space="preserve"> de acordo com as determinações da Lei Federal nº 8.078 de 11 de setembro de 1990 – Código de Defesa do Consumidor.</w:t>
      </w:r>
    </w:p>
    <w:p w:rsidR="00FA2E2D" w:rsidRDefault="003909C3">
      <w:pPr>
        <w:spacing w:after="0"/>
        <w:jc w:val="both"/>
        <w:rPr>
          <w:sz w:val="20"/>
          <w:szCs w:val="20"/>
        </w:rPr>
      </w:pPr>
      <w:r>
        <w:rPr>
          <w:rFonts w:ascii="Times New Roman" w:eastAsia="Arial" w:hAnsi="Times New Roman" w:cs="Times New Roman"/>
          <w:sz w:val="20"/>
          <w:szCs w:val="20"/>
        </w:rPr>
        <w:t>9.4. A atuação de fiscalização da CONTRATANTE, especificada neste instrumento, em nada restringe a responsabilidade única, integral e exclusiva da CONTRATADA, no que concerne aos produtos fornecidos e às suas consequências e implicações próximas ou remotas.</w:t>
      </w:r>
    </w:p>
    <w:p w:rsidR="00FA2E2D" w:rsidRDefault="003909C3">
      <w:pPr>
        <w:spacing w:after="0"/>
        <w:jc w:val="both"/>
        <w:rPr>
          <w:sz w:val="20"/>
          <w:szCs w:val="20"/>
        </w:rPr>
      </w:pPr>
      <w:r>
        <w:rPr>
          <w:rFonts w:ascii="Times New Roman" w:eastAsia="Arial" w:hAnsi="Times New Roman" w:cs="Times New Roman"/>
          <w:sz w:val="20"/>
          <w:szCs w:val="20"/>
        </w:rPr>
        <w:t>9.5. Responsabilizar-se por todas as obrigações e encargos decorrentes das relações de trabalho, previstos na legislação pátria vigente, sejam de âmbito trabalhista, previdenciário, social, securitário, bem como com as taxas, impostos, transporte e quaisquer outros que incidam ou venham a incidir sobre a prestação de serviços, objeto deste.</w:t>
      </w:r>
    </w:p>
    <w:p w:rsidR="00FA2E2D" w:rsidRDefault="003909C3">
      <w:pPr>
        <w:spacing w:after="0"/>
        <w:jc w:val="both"/>
        <w:rPr>
          <w:sz w:val="20"/>
          <w:szCs w:val="20"/>
        </w:rPr>
      </w:pPr>
      <w:r>
        <w:rPr>
          <w:rFonts w:ascii="Times New Roman" w:eastAsia="Arial" w:hAnsi="Times New Roman" w:cs="Times New Roman"/>
          <w:sz w:val="20"/>
          <w:szCs w:val="20"/>
        </w:rPr>
        <w:t>9.6. Indenizar a CONTRATANTE por todo e qualquer dano decorrente direta ou indiretamente da execução do presente contrato, por culpa ou dolo de seus empregados ou prepostos.</w:t>
      </w:r>
    </w:p>
    <w:p w:rsidR="00FA2E2D" w:rsidRDefault="003909C3">
      <w:pPr>
        <w:spacing w:after="0"/>
        <w:jc w:val="both"/>
        <w:rPr>
          <w:sz w:val="20"/>
          <w:szCs w:val="20"/>
        </w:rPr>
      </w:pPr>
      <w:r>
        <w:rPr>
          <w:rFonts w:ascii="Times New Roman" w:eastAsia="Arial" w:hAnsi="Times New Roman" w:cs="Times New Roman"/>
          <w:sz w:val="20"/>
          <w:szCs w:val="20"/>
        </w:rPr>
        <w:tab/>
        <w:t>9.6.1. Para garantia do ressarcimento do dano, total ou parcial, tem a CONTRATANTE o direito de retenção sobre o pagamento devido à CONTRATADA.</w:t>
      </w:r>
    </w:p>
    <w:p w:rsidR="00FA2E2D" w:rsidRDefault="003909C3">
      <w:pPr>
        <w:spacing w:after="0"/>
        <w:jc w:val="both"/>
        <w:rPr>
          <w:sz w:val="20"/>
          <w:szCs w:val="20"/>
        </w:rPr>
      </w:pPr>
      <w:r>
        <w:rPr>
          <w:rFonts w:ascii="Times New Roman" w:eastAsia="Arial" w:hAnsi="Times New Roman" w:cs="Times New Roman"/>
          <w:sz w:val="20"/>
          <w:szCs w:val="20"/>
        </w:rPr>
        <w:t>9.7. Manter, durante a execução do contrato, em compatibilidade com as obrigações assumidas, todas as condições de habilitação e qualificação exigidas na contratação.</w:t>
      </w:r>
    </w:p>
    <w:p w:rsidR="00FA2E2D" w:rsidRDefault="003909C3">
      <w:pPr>
        <w:spacing w:after="0"/>
        <w:jc w:val="both"/>
        <w:rPr>
          <w:sz w:val="20"/>
          <w:szCs w:val="20"/>
        </w:rPr>
      </w:pPr>
      <w:r>
        <w:rPr>
          <w:rFonts w:ascii="Times New Roman" w:eastAsia="Arial" w:hAnsi="Times New Roman" w:cs="Times New Roman"/>
          <w:sz w:val="20"/>
          <w:szCs w:val="20"/>
        </w:rPr>
        <w:t>9.8. Indicar o nome do representante da empresa, responsável pela gestão do Contrato, informando endereço, telefone, fax e e-mail.</w:t>
      </w:r>
    </w:p>
    <w:p w:rsidR="00FA2E2D" w:rsidRDefault="003909C3">
      <w:pPr>
        <w:spacing w:after="0"/>
        <w:jc w:val="both"/>
        <w:rPr>
          <w:sz w:val="20"/>
          <w:szCs w:val="20"/>
        </w:rPr>
      </w:pPr>
      <w:r>
        <w:rPr>
          <w:rFonts w:ascii="Times New Roman" w:eastAsia="Arial" w:hAnsi="Times New Roman" w:cs="Times New Roman"/>
          <w:sz w:val="20"/>
          <w:szCs w:val="20"/>
        </w:rPr>
        <w:t>9.9. Cumprir o disposto no inciso V do art. 27, da Lei Federal nº 8.666/93.</w:t>
      </w:r>
    </w:p>
    <w:p w:rsidR="00FA2E2D" w:rsidRDefault="003909C3">
      <w:pPr>
        <w:spacing w:after="0"/>
        <w:jc w:val="both"/>
        <w:rPr>
          <w:sz w:val="20"/>
          <w:szCs w:val="20"/>
        </w:rPr>
      </w:pPr>
      <w:r>
        <w:rPr>
          <w:rFonts w:ascii="Times New Roman" w:hAnsi="Times New Roman" w:cs="Times New Roman"/>
          <w:color w:val="000000"/>
          <w:sz w:val="20"/>
          <w:szCs w:val="20"/>
        </w:rPr>
        <w:t>9.10. A CONTRATADA se responsabiliza em garantir a execução do objeto licitado, dentro dos padrões de qualidade e quantidade exigidos pela CONTRATANTE, responsabilizando-se por quaisquer danos que vier a causar ao mesmo ou a terceiros, bem como a reparar ou refazer, exclusivamente às suas expensas, o que estiver fora da aqui estabelecimento, sem prejuízo das demais sanções cabíveis.</w:t>
      </w:r>
    </w:p>
    <w:p w:rsidR="00FA2E2D" w:rsidRDefault="003909C3">
      <w:pPr>
        <w:spacing w:after="0"/>
        <w:jc w:val="both"/>
        <w:rPr>
          <w:sz w:val="20"/>
          <w:szCs w:val="20"/>
        </w:rPr>
      </w:pPr>
      <w:r>
        <w:rPr>
          <w:rFonts w:ascii="Times New Roman" w:hAnsi="Times New Roman" w:cs="Times New Roman"/>
          <w:color w:val="000000"/>
          <w:sz w:val="20"/>
          <w:szCs w:val="20"/>
        </w:rPr>
        <w:t>9.11 Responsabilizar-se integralmente pela qualidade do serviço realizado.</w:t>
      </w:r>
    </w:p>
    <w:p w:rsidR="00FA2E2D" w:rsidRDefault="003909C3">
      <w:pPr>
        <w:spacing w:after="0"/>
        <w:jc w:val="both"/>
        <w:rPr>
          <w:sz w:val="20"/>
          <w:szCs w:val="20"/>
        </w:rPr>
      </w:pPr>
      <w:r>
        <w:rPr>
          <w:rFonts w:ascii="Times New Roman" w:eastAsia="Times New Roman" w:hAnsi="Times New Roman" w:cs="Times New Roman"/>
          <w:sz w:val="20"/>
          <w:szCs w:val="20"/>
          <w:lang w:eastAsia="ar-SA"/>
        </w:rPr>
        <w:t>9.12. Comunicar ao fiscal do contrato qualquer empecilho à execução do contrato a tempo de serem tomadas as medidas cabíveis, a fim de que não haja atraso em sua execução.</w:t>
      </w:r>
    </w:p>
    <w:p w:rsidR="00FA2E2D" w:rsidRDefault="003909C3">
      <w:pPr>
        <w:spacing w:after="0"/>
        <w:jc w:val="both"/>
        <w:rPr>
          <w:sz w:val="20"/>
          <w:szCs w:val="20"/>
        </w:rPr>
      </w:pPr>
      <w:r>
        <w:rPr>
          <w:rFonts w:ascii="Times New Roman" w:hAnsi="Times New Roman" w:cs="Times New Roman"/>
          <w:sz w:val="20"/>
          <w:szCs w:val="20"/>
        </w:rPr>
        <w:t>9.13. É expressamente vedada a cessão, subcontratação ou sub-rogação total ou parcial a terceiros para a execução do objeto licitado.</w:t>
      </w:r>
    </w:p>
    <w:p w:rsidR="00FA2E2D" w:rsidRDefault="003909C3">
      <w:pPr>
        <w:spacing w:after="0"/>
        <w:jc w:val="both"/>
        <w:rPr>
          <w:sz w:val="20"/>
          <w:szCs w:val="20"/>
        </w:rPr>
      </w:pPr>
      <w:r>
        <w:rPr>
          <w:rFonts w:ascii="Times New Roman" w:hAnsi="Times New Roman" w:cs="Times New Roman"/>
          <w:sz w:val="20"/>
          <w:szCs w:val="20"/>
        </w:rPr>
        <w:t>9.14. Disponibilizar suporte técnico, sempre e quando necessário, de acordo com o previsto neste contrato.</w:t>
      </w:r>
    </w:p>
    <w:p w:rsidR="00FA2E2D" w:rsidRDefault="003909C3">
      <w:pPr>
        <w:spacing w:after="0"/>
        <w:jc w:val="both"/>
        <w:rPr>
          <w:sz w:val="20"/>
          <w:szCs w:val="20"/>
        </w:rPr>
      </w:pPr>
      <w:r>
        <w:rPr>
          <w:rFonts w:ascii="Times New Roman" w:hAnsi="Times New Roman" w:cs="Times New Roman"/>
          <w:bCs/>
          <w:sz w:val="20"/>
          <w:szCs w:val="20"/>
        </w:rPr>
        <w:t xml:space="preserve">9.15. </w:t>
      </w:r>
      <w:r>
        <w:rPr>
          <w:rFonts w:ascii="Times New Roman" w:hAnsi="Times New Roman" w:cs="Times New Roman"/>
          <w:sz w:val="20"/>
          <w:szCs w:val="20"/>
        </w:rPr>
        <w:t xml:space="preserve">Dispor-se a toda e qualquer fiscalização do Setor Administrativo, no tocante a entrega do serviço, assim como ao cumprimento das obrigações previstas neste contrato. </w:t>
      </w:r>
    </w:p>
    <w:p w:rsidR="00FA2E2D" w:rsidRDefault="003909C3">
      <w:pPr>
        <w:spacing w:after="0"/>
        <w:jc w:val="both"/>
        <w:rPr>
          <w:sz w:val="20"/>
          <w:szCs w:val="20"/>
        </w:rPr>
      </w:pPr>
      <w:r>
        <w:rPr>
          <w:rFonts w:ascii="Times New Roman" w:hAnsi="Times New Roman" w:cs="Times New Roman"/>
          <w:bCs/>
          <w:sz w:val="20"/>
          <w:szCs w:val="20"/>
        </w:rPr>
        <w:t xml:space="preserve">9.16. </w:t>
      </w:r>
      <w:r>
        <w:rPr>
          <w:rFonts w:ascii="Times New Roman" w:hAnsi="Times New Roman" w:cs="Times New Roman"/>
          <w:sz w:val="20"/>
          <w:szCs w:val="20"/>
        </w:rPr>
        <w:t xml:space="preserve">Prover todos os meios necessários à garantia da plena execução dos serviços, </w:t>
      </w:r>
    </w:p>
    <w:p w:rsidR="00FA2E2D" w:rsidRDefault="003909C3">
      <w:pPr>
        <w:spacing w:after="0" w:line="240" w:lineRule="auto"/>
        <w:jc w:val="both"/>
        <w:rPr>
          <w:sz w:val="20"/>
          <w:szCs w:val="20"/>
        </w:rPr>
      </w:pPr>
      <w:r>
        <w:rPr>
          <w:rFonts w:ascii="Times New Roman" w:eastAsia="Times New Roman" w:hAnsi="Times New Roman" w:cs="Times New Roman"/>
          <w:color w:val="000000"/>
          <w:sz w:val="20"/>
          <w:szCs w:val="20"/>
          <w:lang w:eastAsia="pt-BR"/>
        </w:rPr>
        <w:t>9.17. Comunicar imediatamente ao Setor de Compras, qualquer alteração ocorrida no endereço, conta bancária e outros julgáveis necessários para recebimento de correspondência.</w:t>
      </w:r>
    </w:p>
    <w:p w:rsidR="00FA2E2D" w:rsidRDefault="003909C3">
      <w:pPr>
        <w:spacing w:after="0" w:line="240" w:lineRule="auto"/>
        <w:jc w:val="both"/>
        <w:rPr>
          <w:sz w:val="20"/>
          <w:szCs w:val="20"/>
        </w:rPr>
      </w:pPr>
      <w:r>
        <w:rPr>
          <w:rFonts w:ascii="Times New Roman" w:eastAsia="Times New Roman" w:hAnsi="Times New Roman" w:cs="Times New Roman"/>
          <w:color w:val="000000"/>
          <w:sz w:val="20"/>
          <w:szCs w:val="20"/>
          <w:lang w:eastAsia="pt-BR"/>
        </w:rPr>
        <w:t>9.18. Prestar serviço 24 h por dia, 7 dias por semana, durante todo o período de vigência do contrato.</w:t>
      </w:r>
    </w:p>
    <w:p w:rsidR="00FA2E2D" w:rsidRDefault="003909C3">
      <w:pPr>
        <w:spacing w:after="0" w:line="240" w:lineRule="auto"/>
        <w:jc w:val="both"/>
        <w:rPr>
          <w:sz w:val="20"/>
          <w:szCs w:val="20"/>
        </w:rPr>
      </w:pPr>
      <w:r>
        <w:rPr>
          <w:rFonts w:ascii="Times New Roman" w:eastAsia="Times New Roman" w:hAnsi="Times New Roman" w:cs="Times New Roman"/>
          <w:color w:val="000000"/>
          <w:sz w:val="20"/>
          <w:szCs w:val="20"/>
          <w:lang w:eastAsia="pt-BR"/>
        </w:rPr>
        <w:t>9.19. Prestar toda orientação e esclarecimentos que forem solicitados pela CONTRATANTE, cujas reclamações obriga-se prontamente a atender, bem como comunicar quaisquer fatos ou anormalidades que porventura possam prejudicar o bom andamento ou o resultado final dos serviços.</w:t>
      </w:r>
    </w:p>
    <w:p w:rsidR="00FA2E2D" w:rsidRDefault="003909C3">
      <w:pPr>
        <w:spacing w:after="0" w:line="240" w:lineRule="auto"/>
        <w:jc w:val="both"/>
        <w:rPr>
          <w:sz w:val="20"/>
          <w:szCs w:val="20"/>
        </w:rPr>
      </w:pPr>
      <w:r>
        <w:rPr>
          <w:rFonts w:ascii="Times New Roman" w:eastAsia="Times New Roman" w:hAnsi="Times New Roman" w:cs="Times New Roman"/>
          <w:color w:val="000000"/>
          <w:sz w:val="20"/>
          <w:szCs w:val="20"/>
          <w:lang w:eastAsia="pt-BR"/>
        </w:rPr>
        <w:t>9.20. Disponibilizar e manter, durante todo o período contratual, suporte administrativo e estrutura adequada (instalações, equipamentos, recursos humanos, etc), necessários e suficientes para o atendimento dos serviços sem interrupção, seja por motivo de férias, descanso semanal, licença, falta ao serviço, demissão e outros análogos.</w:t>
      </w:r>
    </w:p>
    <w:p w:rsidR="00FA2E2D" w:rsidRDefault="003909C3">
      <w:pPr>
        <w:spacing w:after="0" w:line="240" w:lineRule="auto"/>
        <w:jc w:val="both"/>
        <w:rPr>
          <w:sz w:val="20"/>
          <w:szCs w:val="20"/>
        </w:rPr>
      </w:pPr>
      <w:r>
        <w:rPr>
          <w:rFonts w:ascii="Times New Roman" w:eastAsia="Times New Roman" w:hAnsi="Times New Roman" w:cs="Times New Roman"/>
          <w:color w:val="000000"/>
          <w:sz w:val="20"/>
          <w:szCs w:val="20"/>
          <w:lang w:eastAsia="pt-BR"/>
        </w:rPr>
        <w:t>9.21. Designar, sempre que solicitada, pelo menos um profissional devidamente capacitado, para comparecer “</w:t>
      </w:r>
      <w:r>
        <w:rPr>
          <w:rFonts w:ascii="Times New Roman" w:eastAsia="Times New Roman" w:hAnsi="Times New Roman" w:cs="Times New Roman"/>
          <w:i/>
          <w:iCs/>
          <w:color w:val="000000"/>
          <w:sz w:val="20"/>
          <w:szCs w:val="20"/>
          <w:lang w:eastAsia="pt-BR"/>
        </w:rPr>
        <w:t>in loco</w:t>
      </w:r>
      <w:r>
        <w:rPr>
          <w:rFonts w:ascii="Times New Roman" w:eastAsia="Times New Roman" w:hAnsi="Times New Roman" w:cs="Times New Roman"/>
          <w:color w:val="000000"/>
          <w:sz w:val="20"/>
          <w:szCs w:val="20"/>
          <w:lang w:eastAsia="pt-BR"/>
        </w:rPr>
        <w:t>” no endereço da CONTRATANTE no prazo de até 48 (quarenta e oito) horas e prestar informações, esclarecimentos e soluções de eventuais problemas relativos objeto contratado.</w:t>
      </w:r>
    </w:p>
    <w:p w:rsidR="00FA2E2D" w:rsidRDefault="003909C3">
      <w:pPr>
        <w:spacing w:after="0" w:line="240" w:lineRule="auto"/>
        <w:jc w:val="both"/>
        <w:rPr>
          <w:sz w:val="20"/>
          <w:szCs w:val="20"/>
        </w:rPr>
      </w:pPr>
      <w:r>
        <w:rPr>
          <w:rFonts w:ascii="Times New Roman" w:hAnsi="Times New Roman" w:cs="Times New Roman"/>
          <w:sz w:val="20"/>
          <w:szCs w:val="20"/>
        </w:rPr>
        <w:t xml:space="preserve">9.22. Proceder a recuperação de tetos, forros, sancas, paredes, pisos, assoalhos, gessos, alvenarias ou quaisquer outras instalações, retornando à sua forma original, inclusive quanto ao padrão de acabamento, pintura, textura, layout, etc, quando danificados em decorrência da execução dos serviços, fornecendo toda mão-de-obra e material necessário, sem ônus para CONTRATANTE. </w:t>
      </w:r>
    </w:p>
    <w:p w:rsidR="00FA2E2D" w:rsidRDefault="003909C3">
      <w:pPr>
        <w:spacing w:after="0" w:line="240" w:lineRule="auto"/>
        <w:jc w:val="both"/>
        <w:rPr>
          <w:sz w:val="20"/>
          <w:szCs w:val="20"/>
        </w:rPr>
      </w:pPr>
      <w:r>
        <w:rPr>
          <w:rFonts w:ascii="Times New Roman" w:hAnsi="Times New Roman" w:cs="Times New Roman"/>
          <w:sz w:val="20"/>
          <w:szCs w:val="20"/>
        </w:rPr>
        <w:t xml:space="preserve">9.23. Providenciar a limpeza dos locais afetados, não sendo aceitas manchas de tinta ou de mãos sujas em paredes, tetos, pisos, vidros, etc. </w:t>
      </w:r>
    </w:p>
    <w:p w:rsidR="00FA2E2D" w:rsidRDefault="003909C3">
      <w:pPr>
        <w:spacing w:after="0" w:line="240" w:lineRule="auto"/>
        <w:jc w:val="both"/>
        <w:rPr>
          <w:sz w:val="20"/>
          <w:szCs w:val="20"/>
        </w:rPr>
      </w:pPr>
      <w:r>
        <w:rPr>
          <w:rFonts w:ascii="Times New Roman" w:eastAsia="Times New Roman" w:hAnsi="Times New Roman" w:cs="Times New Roman"/>
          <w:color w:val="000000"/>
          <w:sz w:val="20"/>
          <w:szCs w:val="20"/>
          <w:lang w:eastAsia="pt-BR"/>
        </w:rPr>
        <w:t>9.24. A CONTRATADA é a única responsável pelo adequado emprego e guarda das ferramentas, equipamentos, utensílios, materiais e produtos, necessários à perfeita execução dos serviços objeto desta avença, mesmo que nas dependências da CONTRATANTE.</w:t>
      </w:r>
    </w:p>
    <w:p w:rsidR="00FA2E2D" w:rsidRDefault="003909C3">
      <w:pPr>
        <w:spacing w:after="0" w:line="240" w:lineRule="auto"/>
        <w:jc w:val="both"/>
        <w:rPr>
          <w:sz w:val="20"/>
          <w:szCs w:val="20"/>
        </w:rPr>
      </w:pPr>
      <w:r>
        <w:rPr>
          <w:rFonts w:ascii="Times New Roman" w:eastAsia="Times New Roman" w:hAnsi="Times New Roman" w:cs="Times New Roman"/>
          <w:color w:val="000000"/>
          <w:sz w:val="20"/>
          <w:szCs w:val="20"/>
          <w:lang w:eastAsia="pt-BR"/>
        </w:rPr>
        <w:t>9.25. Planejar a execução dos serviços a serem realizados nas dependências dos prédios, de forma a não interferir ou prejudicar o expediente.</w:t>
      </w:r>
    </w:p>
    <w:p w:rsidR="00FA2E2D" w:rsidRDefault="003909C3">
      <w:pPr>
        <w:spacing w:after="0" w:line="240" w:lineRule="auto"/>
        <w:jc w:val="both"/>
        <w:rPr>
          <w:sz w:val="20"/>
          <w:szCs w:val="20"/>
        </w:rPr>
      </w:pPr>
      <w:r>
        <w:rPr>
          <w:rFonts w:ascii="Times New Roman" w:hAnsi="Times New Roman" w:cs="Times New Roman"/>
          <w:sz w:val="20"/>
          <w:szCs w:val="20"/>
        </w:rPr>
        <w:t xml:space="preserve">9.26. Comunicar o fiscal do contrato para prévia autorização e, com antecedência mínima de 48 (quarenta e oito) horas, quando houver a necessidade de trabalhos extraordinários, após o horário estipulado ou em finais de semana e feriados, sem ônus adicional à CONTRATANTE. </w:t>
      </w:r>
    </w:p>
    <w:p w:rsidR="00FA2E2D" w:rsidRDefault="003909C3">
      <w:pPr>
        <w:spacing w:after="0" w:line="240" w:lineRule="auto"/>
        <w:jc w:val="both"/>
        <w:rPr>
          <w:sz w:val="20"/>
          <w:szCs w:val="20"/>
        </w:rPr>
      </w:pPr>
      <w:r>
        <w:rPr>
          <w:rFonts w:ascii="Times New Roman" w:hAnsi="Times New Roman" w:cs="Times New Roman"/>
          <w:sz w:val="20"/>
          <w:szCs w:val="20"/>
        </w:rPr>
        <w:t xml:space="preserve">9.27. Comunicar ao fiscal do contrato, a realização de quaisquer serviços que possam interferir no perfeito funcionamento do SISTEMA, com antecedência mínima de 48 (quarenta e oito) horas. </w:t>
      </w:r>
    </w:p>
    <w:p w:rsidR="00FA2E2D" w:rsidRDefault="003909C3">
      <w:pPr>
        <w:spacing w:after="0" w:line="240" w:lineRule="auto"/>
        <w:jc w:val="both"/>
        <w:rPr>
          <w:sz w:val="20"/>
          <w:szCs w:val="20"/>
        </w:rPr>
      </w:pPr>
      <w:r>
        <w:rPr>
          <w:rFonts w:ascii="Times New Roman" w:eastAsia="Times New Roman" w:hAnsi="Times New Roman" w:cs="Times New Roman"/>
          <w:color w:val="000000"/>
          <w:sz w:val="20"/>
          <w:szCs w:val="20"/>
          <w:lang w:eastAsia="pt-BR"/>
        </w:rPr>
        <w:t>9.28. Comunicar ao fiscal a ocorrência de qualquer anormalidade ou irregularidade no SISTEMA, confirmando, se necessário, por escrito.</w:t>
      </w:r>
    </w:p>
    <w:p w:rsidR="00FA2E2D" w:rsidRDefault="00FA2E2D">
      <w:pPr>
        <w:spacing w:after="0" w:line="240" w:lineRule="auto"/>
        <w:jc w:val="both"/>
        <w:rPr>
          <w:rFonts w:ascii="Times New Roman" w:eastAsia="Arial" w:hAnsi="Times New Roman" w:cs="Times New Roman"/>
          <w:sz w:val="20"/>
          <w:szCs w:val="20"/>
        </w:rPr>
      </w:pPr>
    </w:p>
    <w:p w:rsidR="00FA2E2D" w:rsidRDefault="003909C3">
      <w:pPr>
        <w:spacing w:after="0" w:line="240" w:lineRule="auto"/>
        <w:jc w:val="both"/>
        <w:rPr>
          <w:sz w:val="20"/>
          <w:szCs w:val="20"/>
        </w:rPr>
      </w:pPr>
      <w:r>
        <w:rPr>
          <w:rFonts w:ascii="Times New Roman" w:eastAsia="Times New Roman" w:hAnsi="Times New Roman" w:cs="Times New Roman"/>
          <w:b/>
          <w:bCs/>
          <w:color w:val="000000"/>
          <w:sz w:val="20"/>
          <w:szCs w:val="20"/>
          <w:lang w:eastAsia="pt-BR"/>
        </w:rPr>
        <w:t>CLÁUSULA DÉCIMA: DAS MULTAS E PENALIDADES</w:t>
      </w:r>
    </w:p>
    <w:p w:rsidR="00FA2E2D" w:rsidRDefault="003909C3">
      <w:pPr>
        <w:spacing w:after="0" w:line="240" w:lineRule="auto"/>
        <w:jc w:val="both"/>
        <w:rPr>
          <w:sz w:val="20"/>
          <w:szCs w:val="20"/>
        </w:rPr>
      </w:pPr>
      <w:r>
        <w:rPr>
          <w:rFonts w:ascii="Times New Roman" w:hAnsi="Times New Roman" w:cs="Times New Roman"/>
          <w:sz w:val="20"/>
          <w:szCs w:val="20"/>
        </w:rPr>
        <w:t xml:space="preserve">10.1 O descumprimento das obrigações previstas em lei ou neste contrato, sujeitará a CONTRATADA às seguintes penalidades, que poderão ser aplicadas em conjunto com as sanções dispostas na Seção II, do Capítulo IV, da Lei Federal nº 8.666/93: </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10.1.1 – Advertência; </w:t>
      </w:r>
    </w:p>
    <w:p w:rsidR="00FA2E2D" w:rsidRDefault="003909C3">
      <w:pPr>
        <w:spacing w:after="0" w:line="240" w:lineRule="auto"/>
        <w:ind w:firstLine="708"/>
        <w:jc w:val="both"/>
        <w:rPr>
          <w:sz w:val="20"/>
          <w:szCs w:val="20"/>
        </w:rPr>
      </w:pPr>
      <w:r>
        <w:rPr>
          <w:rFonts w:ascii="Times New Roman" w:hAnsi="Times New Roman" w:cs="Times New Roman"/>
          <w:sz w:val="20"/>
          <w:szCs w:val="20"/>
        </w:rPr>
        <w:t>10.1.2 – Multa;</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10.1.3 – Rescisão do contrato; </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10.1.4 – Suspensão temporária do direito de licitar e contratar junto à CONTRATANTE; </w:t>
      </w:r>
    </w:p>
    <w:p w:rsidR="00FA2E2D" w:rsidRDefault="003909C3">
      <w:pPr>
        <w:spacing w:after="0" w:line="240" w:lineRule="auto"/>
        <w:ind w:firstLine="708"/>
        <w:jc w:val="both"/>
        <w:rPr>
          <w:sz w:val="20"/>
          <w:szCs w:val="20"/>
        </w:rPr>
      </w:pPr>
      <w:r>
        <w:rPr>
          <w:rFonts w:ascii="Times New Roman" w:hAnsi="Times New Roman" w:cs="Times New Roman"/>
          <w:sz w:val="20"/>
          <w:szCs w:val="20"/>
        </w:rPr>
        <w:t>10.1.5 – Declaração de inidoneidade.</w:t>
      </w:r>
    </w:p>
    <w:p w:rsidR="00FA2E2D" w:rsidRDefault="003909C3">
      <w:pPr>
        <w:spacing w:after="0" w:line="240" w:lineRule="auto"/>
        <w:jc w:val="both"/>
        <w:rPr>
          <w:sz w:val="20"/>
          <w:szCs w:val="20"/>
        </w:rPr>
      </w:pPr>
      <w:r>
        <w:rPr>
          <w:rFonts w:ascii="Times New Roman" w:hAnsi="Times New Roman" w:cs="Times New Roman"/>
          <w:sz w:val="20"/>
          <w:szCs w:val="20"/>
        </w:rPr>
        <w:t xml:space="preserve">10.2. A pena de Advertência será aplicada na hipótese de execução irregular ou infrações cometidas, que não resulte prejuízo ou danos a CONTRATANTE ou a terceiros. </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10.2.1 – A Advertência poderá ser aplicada pelo Fiscal do Contrato, por meio de comunicação direta à CONTRATADA ou através de envio de correspondência para o endereço de correio eletrônico de seu preposto e/ou substituto, sem prejuízo do exercício do seu direito de defesa, conforme disposto na cláusula 10.16, do presente instrumento. </w:t>
      </w:r>
    </w:p>
    <w:p w:rsidR="00FA2E2D" w:rsidRDefault="003909C3">
      <w:pPr>
        <w:spacing w:after="0" w:line="240" w:lineRule="auto"/>
        <w:jc w:val="both"/>
        <w:rPr>
          <w:sz w:val="20"/>
          <w:szCs w:val="20"/>
        </w:rPr>
      </w:pPr>
      <w:r>
        <w:rPr>
          <w:rFonts w:ascii="Times New Roman" w:hAnsi="Times New Roman" w:cs="Times New Roman"/>
          <w:sz w:val="20"/>
          <w:szCs w:val="20"/>
        </w:rPr>
        <w:t xml:space="preserve">10.3. Será aplicada multa moratória de até 0,5% (meio por cento) ao dia, calculada sobre o valor total do contrato, quando a CONTRATADA, sem justa causa, deixar de cumprir, dentro do prazo estabelecido, qualquer obrigação assumida, inclusive para o início da prestação dos serviços, salvo se por motivo de força maior, justificado e aceito a critério exclusivo da CONTRATANTE, limitada a 10% (dez por cento) do valor do contrato, podendo o valor ser retido automaticamente quando do pagamento da Nota Fiscal/Fatura. </w:t>
      </w:r>
    </w:p>
    <w:p w:rsidR="00FA2E2D" w:rsidRDefault="003909C3">
      <w:pPr>
        <w:spacing w:after="0" w:line="240" w:lineRule="auto"/>
        <w:ind w:firstLine="708"/>
        <w:jc w:val="both"/>
        <w:rPr>
          <w:sz w:val="20"/>
          <w:szCs w:val="20"/>
        </w:rPr>
      </w:pPr>
      <w:r>
        <w:rPr>
          <w:rFonts w:ascii="Times New Roman" w:hAnsi="Times New Roman" w:cs="Times New Roman"/>
          <w:sz w:val="20"/>
          <w:szCs w:val="20"/>
        </w:rPr>
        <w:t>10.3.1 – Atingindo a multa moratória, o patamar de 10% (dez por cento) do valor total do contrato, a CONTRATANTE poderá a qualquer momento e a seu juízo exclusivo, considerar rescindido de pleno direito o contrato.</w:t>
      </w:r>
    </w:p>
    <w:p w:rsidR="00FA2E2D" w:rsidRDefault="003909C3">
      <w:pPr>
        <w:spacing w:after="0" w:line="240" w:lineRule="auto"/>
        <w:jc w:val="both"/>
        <w:rPr>
          <w:sz w:val="20"/>
          <w:szCs w:val="20"/>
        </w:rPr>
      </w:pPr>
      <w:r>
        <w:rPr>
          <w:rFonts w:ascii="Times New Roman" w:hAnsi="Times New Roman" w:cs="Times New Roman"/>
          <w:sz w:val="20"/>
          <w:szCs w:val="20"/>
        </w:rPr>
        <w:t xml:space="preserve">10.4. Será, ainda, aplicada multa de até 5% (cinco por cento) a critério da Administração, calculada sobre o valor total do contrato, quando a CONTRATADA: </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10.3.2 – Interromper ou suspender, total ou parcialmente, a execução do objeto deste contrato, sem prejuízo da multa prevista no item anterior; </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10.3.3 – Prestar informações inexatas ou criar embaraços à fiscalização; </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10.3.4– Transferir ou ceder suas obrigações no todo ou em parte a terceiros; </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10.3.5 – Executar o objeto em desacordo com as especificações técnicas aplicáveis, independentemente da obrigação de fazer as correções necessárias a suas expensas; </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10.3.6– Cometer faltas reiteradas na execução do objeto contratado; </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10.3.7– Descumprir ou infringir qualquer cláusula pactuada. </w:t>
      </w:r>
    </w:p>
    <w:p w:rsidR="00FA2E2D" w:rsidRDefault="003909C3">
      <w:pPr>
        <w:spacing w:after="0" w:line="240" w:lineRule="auto"/>
        <w:jc w:val="both"/>
        <w:rPr>
          <w:sz w:val="20"/>
          <w:szCs w:val="20"/>
        </w:rPr>
      </w:pPr>
      <w:r>
        <w:rPr>
          <w:rFonts w:ascii="Times New Roman" w:hAnsi="Times New Roman" w:cs="Times New Roman"/>
          <w:sz w:val="20"/>
          <w:szCs w:val="20"/>
        </w:rPr>
        <w:t xml:space="preserve">10.5. No caso de rescisão contratual pela inexecução, parcial ou total, a CONTRATADA, cumulativamente com a multa moratória, fica obrigada ao pagamento em favor da CONTRATANTE da multa rescisória no valor de até 20% (vinte por cento), a critério da Administração, calculado sobre o valor total do contrato. </w:t>
      </w:r>
    </w:p>
    <w:p w:rsidR="00FA2E2D" w:rsidRDefault="003909C3">
      <w:pPr>
        <w:spacing w:after="0" w:line="240" w:lineRule="auto"/>
        <w:jc w:val="both"/>
        <w:rPr>
          <w:sz w:val="20"/>
          <w:szCs w:val="20"/>
        </w:rPr>
      </w:pPr>
      <w:r>
        <w:rPr>
          <w:rFonts w:ascii="Times New Roman" w:hAnsi="Times New Roman" w:cs="Times New Roman"/>
          <w:sz w:val="20"/>
          <w:szCs w:val="20"/>
        </w:rPr>
        <w:t xml:space="preserve">10.6. As multas são independentes, devendo ser recolhidas em até 5 (cinco) dias úteis contados a partir de sua comunicação à CONTRATADA, sendo que a aplicação de uma não exclui a de outras. </w:t>
      </w:r>
    </w:p>
    <w:p w:rsidR="00FA2E2D" w:rsidRDefault="003909C3">
      <w:pPr>
        <w:spacing w:after="0" w:line="240" w:lineRule="auto"/>
        <w:jc w:val="both"/>
        <w:rPr>
          <w:sz w:val="20"/>
          <w:szCs w:val="20"/>
        </w:rPr>
      </w:pPr>
      <w:r>
        <w:rPr>
          <w:rFonts w:ascii="Times New Roman" w:hAnsi="Times New Roman" w:cs="Times New Roman"/>
          <w:sz w:val="20"/>
          <w:szCs w:val="20"/>
        </w:rPr>
        <w:t>10.7. As importâncias relativas as multas serão descontadas, sempre que possível, do pagamento a que tiver direito a CONTRATADA, ou cobradas judicialmente quando, notificada, a CONTRATADA não efetuar o pagamento no prazo fixado.</w:t>
      </w:r>
    </w:p>
    <w:p w:rsidR="00FA2E2D" w:rsidRDefault="003909C3">
      <w:pPr>
        <w:spacing w:after="0" w:line="240" w:lineRule="auto"/>
        <w:jc w:val="both"/>
        <w:rPr>
          <w:sz w:val="20"/>
          <w:szCs w:val="20"/>
        </w:rPr>
      </w:pPr>
      <w:r>
        <w:rPr>
          <w:rFonts w:ascii="Times New Roman" w:hAnsi="Times New Roman" w:cs="Times New Roman"/>
          <w:sz w:val="20"/>
          <w:szCs w:val="20"/>
        </w:rPr>
        <w:t>10.8. A aplicação das multas moratórias e rescisórias, não impede a aplicação das demais penalidades previstas na legislação pertinente, às quais, desde já, sujeita-se a CONTRATADA, como a cobrança de perdas e danos que a CONTRATANTE venha a sofrer em face da inexecução parcial ou total do contrato, e das custas e honorários advocatícios, estes já previamente fixados na base de 20% (vinte por cento) sobre o valor da causa.</w:t>
      </w:r>
    </w:p>
    <w:p w:rsidR="00FA2E2D" w:rsidRDefault="003909C3">
      <w:pPr>
        <w:spacing w:after="0" w:line="240" w:lineRule="auto"/>
        <w:jc w:val="both"/>
        <w:rPr>
          <w:sz w:val="20"/>
          <w:szCs w:val="20"/>
        </w:rPr>
      </w:pPr>
      <w:r>
        <w:rPr>
          <w:rFonts w:ascii="Times New Roman" w:hAnsi="Times New Roman" w:cs="Times New Roman"/>
          <w:sz w:val="20"/>
          <w:szCs w:val="20"/>
        </w:rPr>
        <w:t>10.9. Para todos os fins de direito, a multa moratória incidirá a partir da data que o objeto deveria ser entregue ou o serviço prestado. O recebimento provisório do objeto suspende a mora, voltando, entretanto, a incidir a mesma, a partir da data da comunicação da rejeição à CONTRATADA valendo os dias já corridos.</w:t>
      </w:r>
    </w:p>
    <w:p w:rsidR="00FA2E2D" w:rsidRDefault="003909C3">
      <w:pPr>
        <w:spacing w:after="0" w:line="240" w:lineRule="auto"/>
        <w:jc w:val="both"/>
        <w:rPr>
          <w:sz w:val="20"/>
          <w:szCs w:val="20"/>
        </w:rPr>
      </w:pPr>
      <w:r>
        <w:rPr>
          <w:rFonts w:ascii="Times New Roman" w:hAnsi="Times New Roman" w:cs="Times New Roman"/>
          <w:sz w:val="20"/>
          <w:szCs w:val="20"/>
        </w:rPr>
        <w:t xml:space="preserve">10.10. Não será aplicada multa no caso de prorrogação de prazo, quando expressamente autorizada pela CONTRATANTE, com base no artigo 57, §§ 1º e 2º, da Lei nº 8.666/93. </w:t>
      </w:r>
    </w:p>
    <w:p w:rsidR="00FA2E2D" w:rsidRDefault="003909C3">
      <w:pPr>
        <w:spacing w:after="0" w:line="240" w:lineRule="auto"/>
        <w:jc w:val="both"/>
        <w:rPr>
          <w:sz w:val="20"/>
          <w:szCs w:val="20"/>
        </w:rPr>
      </w:pPr>
      <w:r>
        <w:rPr>
          <w:rFonts w:ascii="Times New Roman" w:hAnsi="Times New Roman" w:cs="Times New Roman"/>
          <w:sz w:val="20"/>
          <w:szCs w:val="20"/>
        </w:rPr>
        <w:t xml:space="preserve">10.11. A suspensão temporária do direito de licitar e contratar, pelo prazo de até 2 (dois) anos, será aplicada na ocorrência de fatos graves, que venham trazer prejuízos à CONTRATANTE, dentre outros, nos seguintes casos: </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10.11.1 – atraso e/ou inexecução, total ou parcial, no cumprimento das obrigações assumidas contratualmente que tenham acarretado prejuízos à CONTRATANTE; </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10.11.2 – execução insatisfatória do objeto deste ajuste, se antes houver aplicação da sanção de advertência; </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10.11.3 – apresentar à CONTRATANTE qualquer documento falso, no todo ou em parte, com o objetivo de efetivar o presente ajuste; </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10.11.4 – praticar atos ilícitos, visando frustrar os objetivos deste contrato; </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10.11.5 – comportar-se de modo inidôneo ou cometer fraude fiscal; </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10.11.6 – executar os serviços em desconformidade com o especificado; </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10.11.7 – descumprir prazos e condições previstas neste instrumento; </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10.11.8 – empregar equipamentos, peças ou componentes de procedência ilícita; </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10.11.9 – cometer quaisquer outras irregularidades que acarretem prejuízo à CONTRATANTE, ensejando a rescisão do contrato. </w:t>
      </w:r>
    </w:p>
    <w:p w:rsidR="00FA2E2D" w:rsidRDefault="003909C3">
      <w:pPr>
        <w:spacing w:after="0" w:line="240" w:lineRule="auto"/>
        <w:jc w:val="both"/>
        <w:rPr>
          <w:sz w:val="20"/>
          <w:szCs w:val="20"/>
        </w:rPr>
      </w:pPr>
      <w:r>
        <w:rPr>
          <w:rFonts w:ascii="Times New Roman" w:hAnsi="Times New Roman" w:cs="Times New Roman"/>
          <w:sz w:val="20"/>
          <w:szCs w:val="20"/>
        </w:rPr>
        <w:t xml:space="preserve">10.12. A declaração de inidoneidade será aplicada quando se constatar má-fé, ação maliciosa e premeditada, atuação com interesses escusos ou reincidência em faltas que acarretem prejuízo à CONTRATANTE, bem como aplicações anteriores de sucessivas sanções. </w:t>
      </w:r>
    </w:p>
    <w:p w:rsidR="00FA2E2D" w:rsidRDefault="003909C3">
      <w:pPr>
        <w:spacing w:after="0" w:line="240" w:lineRule="auto"/>
        <w:jc w:val="both"/>
        <w:rPr>
          <w:sz w:val="20"/>
          <w:szCs w:val="20"/>
        </w:rPr>
      </w:pPr>
      <w:r>
        <w:rPr>
          <w:rFonts w:ascii="Times New Roman" w:hAnsi="Times New Roman" w:cs="Times New Roman"/>
          <w:sz w:val="20"/>
          <w:szCs w:val="20"/>
        </w:rPr>
        <w:t xml:space="preserve">10.13. A declaração de inidoneidade, enquanto perdurarem os motivos determinantes da punição ou até que seja promovida a reabilitação perante a autoridade competente, implica a proibição da CONTRATADA de transacionar com a Administração Pública. </w:t>
      </w:r>
    </w:p>
    <w:p w:rsidR="00FA2E2D" w:rsidRDefault="003909C3">
      <w:pPr>
        <w:spacing w:after="0" w:line="240" w:lineRule="auto"/>
        <w:jc w:val="both"/>
        <w:rPr>
          <w:sz w:val="20"/>
          <w:szCs w:val="20"/>
        </w:rPr>
      </w:pPr>
      <w:r>
        <w:rPr>
          <w:rFonts w:ascii="Times New Roman" w:hAnsi="Times New Roman" w:cs="Times New Roman"/>
          <w:sz w:val="20"/>
          <w:szCs w:val="20"/>
        </w:rPr>
        <w:t>10.14. A declaração de inidoneidade será aplicada à CONTRATADA que, entre outros casos:</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10.14.1 – tiver sofrido condenação definitiva por ter praticado, por meios dolosos, fraude fiscal no recolhimento de quaisquer tributos; </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10.14.2 – demonstrar, a qualquer tempo, não possuir idoneidade para contratar com a Administração em virtude de atos ilícitos praticados. </w:t>
      </w:r>
    </w:p>
    <w:p w:rsidR="00FA2E2D" w:rsidRDefault="003909C3">
      <w:pPr>
        <w:spacing w:after="0" w:line="240" w:lineRule="auto"/>
        <w:jc w:val="both"/>
        <w:rPr>
          <w:sz w:val="20"/>
          <w:szCs w:val="20"/>
        </w:rPr>
      </w:pPr>
      <w:r>
        <w:rPr>
          <w:rFonts w:ascii="Times New Roman" w:hAnsi="Times New Roman" w:cs="Times New Roman"/>
          <w:sz w:val="20"/>
          <w:szCs w:val="20"/>
        </w:rPr>
        <w:t xml:space="preserve">10.15. As sanções a que se referem as cláusulas 10.1.2 a 10.1.5, somente poderão ser aplicadas pelo Presidente da Câmara Municipal de Itaúna, após o devido processo administrativo, observado o direito do contraditório e da ampla defesa. </w:t>
      </w:r>
    </w:p>
    <w:p w:rsidR="00FA2E2D" w:rsidRDefault="003909C3">
      <w:pPr>
        <w:spacing w:after="0" w:line="240" w:lineRule="auto"/>
        <w:jc w:val="both"/>
        <w:rPr>
          <w:sz w:val="20"/>
          <w:szCs w:val="20"/>
        </w:rPr>
      </w:pPr>
      <w:r>
        <w:rPr>
          <w:rFonts w:ascii="Times New Roman" w:hAnsi="Times New Roman" w:cs="Times New Roman"/>
          <w:sz w:val="20"/>
          <w:szCs w:val="20"/>
        </w:rPr>
        <w:t xml:space="preserve">10.16. Previamente a aplicação das sanções, a CONTRATADA será comunicada para que apresente justificativa no prazo de até 05 (cinco) dias úteis, contados da data do seu recebimento, visando assegurar o pleno exercício do direito ao contraditório e ampla defesa, disposto no artigo 5º, inciso LV da Constituição Federal. </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10.16.1 – No caso de ser ignorado, incerto ou inacessível o endereço da CONTRATADA, a comunicação será realizada por publicação no Diário Oficial do Município, considerando efetivada a comunicação a partir da publicação. </w:t>
      </w:r>
    </w:p>
    <w:p w:rsidR="00FA2E2D" w:rsidRDefault="003909C3">
      <w:pPr>
        <w:spacing w:after="0" w:line="240" w:lineRule="auto"/>
        <w:jc w:val="both"/>
        <w:rPr>
          <w:sz w:val="20"/>
          <w:szCs w:val="20"/>
        </w:rPr>
      </w:pPr>
      <w:r>
        <w:rPr>
          <w:rFonts w:ascii="Times New Roman" w:hAnsi="Times New Roman" w:cs="Times New Roman"/>
          <w:sz w:val="20"/>
          <w:szCs w:val="20"/>
        </w:rPr>
        <w:t xml:space="preserve">10.17. Da aplicação das sanções caberá recurso no prazo de 5 (cinco) dias úteis, contados a partir do primeiro dia útil subsequente ao do recebimento da comunicação da aplicação da sanção. </w:t>
      </w:r>
    </w:p>
    <w:p w:rsidR="00FA2E2D" w:rsidRDefault="003909C3">
      <w:pPr>
        <w:spacing w:after="0" w:line="240" w:lineRule="auto"/>
        <w:jc w:val="both"/>
        <w:rPr>
          <w:sz w:val="20"/>
          <w:szCs w:val="20"/>
        </w:rPr>
      </w:pPr>
      <w:r>
        <w:rPr>
          <w:rFonts w:ascii="Times New Roman" w:eastAsia="Times New Roman" w:hAnsi="Times New Roman" w:cs="Times New Roman"/>
          <w:color w:val="000000"/>
          <w:sz w:val="20"/>
          <w:szCs w:val="20"/>
          <w:lang w:eastAsia="pt-BR"/>
        </w:rPr>
        <w:tab/>
        <w:t>10.17.1 – Os recursos referentes à aplicação das sanções serão dirigidos, por escrito, ao Presidente da Câmara Municipal de Itaúna, que poderá reconsiderar sua decisão ou decidir sobre o recurso no prazo de 5 (cinco) dias úteis.</w:t>
      </w:r>
    </w:p>
    <w:p w:rsidR="00FA2E2D" w:rsidRDefault="00FA2E2D">
      <w:pPr>
        <w:spacing w:after="0" w:line="240" w:lineRule="auto"/>
        <w:jc w:val="both"/>
        <w:rPr>
          <w:rFonts w:ascii="Times New Roman" w:eastAsia="Times New Roman" w:hAnsi="Times New Roman" w:cs="Times New Roman"/>
          <w:color w:val="000000"/>
          <w:sz w:val="20"/>
          <w:szCs w:val="20"/>
          <w:lang w:eastAsia="pt-BR"/>
        </w:rPr>
      </w:pPr>
    </w:p>
    <w:p w:rsidR="00FA2E2D" w:rsidRDefault="003909C3">
      <w:pPr>
        <w:spacing w:after="0" w:line="240" w:lineRule="auto"/>
        <w:jc w:val="both"/>
        <w:rPr>
          <w:sz w:val="20"/>
          <w:szCs w:val="20"/>
        </w:rPr>
      </w:pPr>
      <w:r>
        <w:rPr>
          <w:rFonts w:ascii="Times New Roman" w:eastAsia="Times New Roman" w:hAnsi="Times New Roman" w:cs="Times New Roman"/>
          <w:b/>
          <w:bCs/>
          <w:color w:val="000000"/>
          <w:sz w:val="20"/>
          <w:szCs w:val="20"/>
          <w:lang w:eastAsia="pt-BR"/>
        </w:rPr>
        <w:t>CLÁUSULA DÉCIMA– PRIMEIRA: DA DOTAÇÃO ORÇAMENTÁRIA</w:t>
      </w:r>
    </w:p>
    <w:p w:rsidR="00FA2E2D" w:rsidRDefault="003909C3">
      <w:pPr>
        <w:spacing w:before="50" w:after="0" w:line="240" w:lineRule="auto"/>
        <w:jc w:val="both"/>
        <w:rPr>
          <w:sz w:val="20"/>
          <w:szCs w:val="20"/>
        </w:rPr>
      </w:pPr>
      <w:r>
        <w:rPr>
          <w:rFonts w:ascii="Times New Roman" w:eastAsia="Times New Roman" w:hAnsi="Times New Roman" w:cs="Times New Roman"/>
          <w:color w:val="000000"/>
          <w:sz w:val="20"/>
          <w:szCs w:val="20"/>
          <w:lang w:eastAsia="pt-BR"/>
        </w:rPr>
        <w:t>As despesas decorrentes desta contratação correrão por conta de dotação própria da Câmara Municipal, na dotação orçamentária 01001.0103100012.002 – Elemento de Despesa 33.90.39.00 – OUTROS SERVIÇOS TERCEIROS DE PESSOA JURÍDICA.</w:t>
      </w:r>
    </w:p>
    <w:p w:rsidR="00FA2E2D" w:rsidRDefault="00FA2E2D">
      <w:pPr>
        <w:spacing w:before="50" w:after="0" w:line="240" w:lineRule="auto"/>
        <w:jc w:val="both"/>
        <w:rPr>
          <w:rFonts w:ascii="Times New Roman" w:eastAsia="Times New Roman" w:hAnsi="Times New Roman" w:cs="Times New Roman"/>
          <w:b/>
          <w:bCs/>
          <w:color w:val="000000"/>
          <w:sz w:val="20"/>
          <w:szCs w:val="20"/>
          <w:lang w:eastAsia="pt-BR"/>
        </w:rPr>
      </w:pPr>
    </w:p>
    <w:p w:rsidR="00FA2E2D" w:rsidRDefault="003909C3">
      <w:pPr>
        <w:spacing w:before="50" w:after="0" w:line="240" w:lineRule="auto"/>
        <w:jc w:val="both"/>
        <w:rPr>
          <w:sz w:val="20"/>
          <w:szCs w:val="20"/>
        </w:rPr>
      </w:pPr>
      <w:r>
        <w:rPr>
          <w:rFonts w:ascii="Times New Roman" w:eastAsia="Times New Roman" w:hAnsi="Times New Roman" w:cs="Times New Roman"/>
          <w:b/>
          <w:bCs/>
          <w:color w:val="000000"/>
          <w:sz w:val="20"/>
          <w:szCs w:val="20"/>
          <w:lang w:eastAsia="pt-BR"/>
        </w:rPr>
        <w:t>CLÁUSULA DÉCIMA–SEGUNDA: DA VIGÊNCIA, DA PRORROGAÇÃO E DO REAJUSTE</w:t>
      </w:r>
    </w:p>
    <w:p w:rsidR="00FA2E2D" w:rsidRDefault="003909C3">
      <w:pPr>
        <w:spacing w:before="50" w:after="0" w:line="240" w:lineRule="auto"/>
        <w:jc w:val="both"/>
        <w:rPr>
          <w:sz w:val="20"/>
          <w:szCs w:val="20"/>
        </w:rPr>
      </w:pPr>
      <w:r>
        <w:rPr>
          <w:rFonts w:ascii="Times New Roman" w:eastAsia="Times New Roman" w:hAnsi="Times New Roman" w:cs="Times New Roman"/>
          <w:color w:val="000000"/>
          <w:sz w:val="20"/>
          <w:szCs w:val="20"/>
          <w:lang w:eastAsia="pt-BR"/>
        </w:rPr>
        <w:t>12.1. A vigência do presente contrato será de 12 (doze) meses, a partir de sua assinatura, podendo, no interesse da CONTRATANTE, ser prorrogado, por igual período, por até 60 (sessenta) meses, conforme faculta o art. 57, inciso II, da Lei nº 8.666/93 e suas alterações.</w:t>
      </w:r>
    </w:p>
    <w:p w:rsidR="00FA2E2D" w:rsidRDefault="003909C3">
      <w:pPr>
        <w:spacing w:before="50" w:after="0" w:line="240" w:lineRule="auto"/>
        <w:jc w:val="both"/>
        <w:rPr>
          <w:sz w:val="20"/>
          <w:szCs w:val="20"/>
        </w:rPr>
      </w:pPr>
      <w:r>
        <w:rPr>
          <w:rFonts w:ascii="Times New Roman" w:eastAsia="Times New Roman" w:hAnsi="Times New Roman" w:cs="Times New Roman"/>
          <w:color w:val="000000"/>
          <w:sz w:val="20"/>
          <w:szCs w:val="20"/>
          <w:lang w:eastAsia="pt-BR"/>
        </w:rPr>
        <w:t>12.2. No caso de prorrogação contratual, o valor do produto poderá ser reajustado após um ano de vigência do contrato, de acordo com o artigo 55, III, da Lei nº 8.666/93, desde que formalmente justificado o pedido.</w:t>
      </w:r>
    </w:p>
    <w:p w:rsidR="00FA2E2D" w:rsidRDefault="003909C3">
      <w:pPr>
        <w:spacing w:before="50" w:after="0" w:line="240" w:lineRule="auto"/>
        <w:jc w:val="both"/>
        <w:rPr>
          <w:sz w:val="20"/>
          <w:szCs w:val="20"/>
        </w:rPr>
      </w:pPr>
      <w:r>
        <w:rPr>
          <w:rFonts w:ascii="Times New Roman" w:hAnsi="Times New Roman" w:cs="Times New Roman"/>
          <w:sz w:val="20"/>
          <w:szCs w:val="20"/>
        </w:rPr>
        <w:t xml:space="preserve">12.3. A possibilidade de repactuação ou de reajuste dos preços contratados deverá observar, contudo, o interregno mínimo de 1 (um) ano, ou, no caso de ocorrência reincidente, da data da última repactuação, salvo expressa disposição legal em sentido contrário ou para fins de manutenção do equilíbrio econômico-financeiro inicial do contrato (Lei nº 8.666/93, art. 65, inc. II, “d”). </w:t>
      </w:r>
    </w:p>
    <w:p w:rsidR="00FA2E2D" w:rsidRDefault="003909C3">
      <w:pPr>
        <w:spacing w:before="50" w:after="0" w:line="240" w:lineRule="auto"/>
        <w:jc w:val="both"/>
        <w:rPr>
          <w:sz w:val="20"/>
          <w:szCs w:val="20"/>
        </w:rPr>
      </w:pPr>
      <w:r>
        <w:rPr>
          <w:rFonts w:ascii="Times New Roman" w:hAnsi="Times New Roman" w:cs="Times New Roman"/>
          <w:sz w:val="20"/>
          <w:szCs w:val="20"/>
        </w:rPr>
        <w:t>12.4. Caberá à CONTRATADA efetuar os cálculos referentes ao reajuste ou repactuação de preços desejada, e, encaminhá-los mediante ofício endereçado à CONTRATANTE, acompanhado de nova planilha de preços.</w:t>
      </w:r>
    </w:p>
    <w:p w:rsidR="00FA2E2D" w:rsidRDefault="003909C3">
      <w:pPr>
        <w:spacing w:after="0" w:line="240" w:lineRule="auto"/>
        <w:jc w:val="both"/>
        <w:rPr>
          <w:sz w:val="20"/>
          <w:szCs w:val="20"/>
        </w:rPr>
      </w:pPr>
      <w:r>
        <w:rPr>
          <w:rFonts w:ascii="Times New Roman" w:eastAsia="Times New Roman" w:hAnsi="Times New Roman" w:cs="Times New Roman"/>
          <w:color w:val="000000"/>
          <w:sz w:val="20"/>
          <w:szCs w:val="20"/>
          <w:lang w:eastAsia="pt-BR"/>
        </w:rPr>
        <w:t>12.5. A não prorrogação do prazo de vigência contratual, por conveniência da CONTRATANTE, não gerará à CONTRATADA direito a qualquer espécie de indenização.</w:t>
      </w:r>
    </w:p>
    <w:p w:rsidR="00FA2E2D" w:rsidRDefault="003909C3">
      <w:pPr>
        <w:spacing w:beforeAutospacing="1" w:after="0" w:line="240" w:lineRule="auto"/>
        <w:jc w:val="both"/>
        <w:rPr>
          <w:sz w:val="20"/>
          <w:szCs w:val="20"/>
        </w:rPr>
      </w:pPr>
      <w:r>
        <w:rPr>
          <w:rFonts w:ascii="Times New Roman" w:eastAsia="Times New Roman" w:hAnsi="Times New Roman" w:cs="Times New Roman"/>
          <w:b/>
          <w:bCs/>
          <w:sz w:val="20"/>
          <w:szCs w:val="20"/>
          <w:lang w:eastAsia="pt-BR"/>
        </w:rPr>
        <w:t xml:space="preserve">CLÁUSULA DÉCIMA–TERCEIRA: DO </w:t>
      </w:r>
      <w:r>
        <w:rPr>
          <w:rFonts w:ascii="Times New Roman" w:eastAsia="Times New Roman" w:hAnsi="Times New Roman" w:cs="Times New Roman"/>
          <w:b/>
          <w:bCs/>
          <w:color w:val="000000"/>
          <w:sz w:val="20"/>
          <w:szCs w:val="20"/>
          <w:lang w:eastAsia="pt-BR"/>
        </w:rPr>
        <w:t>ACOMPANHAMENTO E DA EXECUÇÃO DO CONTRATO</w:t>
      </w:r>
    </w:p>
    <w:p w:rsidR="00FA2E2D" w:rsidRDefault="003909C3">
      <w:pPr>
        <w:spacing w:after="0" w:line="240" w:lineRule="auto"/>
        <w:jc w:val="both"/>
        <w:rPr>
          <w:sz w:val="20"/>
          <w:szCs w:val="20"/>
        </w:rPr>
      </w:pPr>
      <w:r>
        <w:rPr>
          <w:rFonts w:ascii="Times New Roman" w:eastAsia="Times New Roman" w:hAnsi="Times New Roman" w:cs="Times New Roman"/>
          <w:color w:val="000000"/>
          <w:sz w:val="20"/>
          <w:szCs w:val="20"/>
          <w:lang w:eastAsia="pt-BR"/>
        </w:rPr>
        <w:t>13.1. Nos termos do art. 67 da Lei Federal nº. 8.666/93, fica designado como GESTOR do contrato pela CONTRATANTE, o servidor comissionado ocupante do cargo de Gerente da Unidade Administrativa e Financeira.</w:t>
      </w:r>
    </w:p>
    <w:p w:rsidR="00FA2E2D" w:rsidRDefault="003909C3">
      <w:pPr>
        <w:spacing w:after="0" w:line="240" w:lineRule="auto"/>
        <w:ind w:right="102"/>
        <w:jc w:val="both"/>
        <w:rPr>
          <w:sz w:val="20"/>
          <w:szCs w:val="20"/>
        </w:rPr>
      </w:pPr>
      <w:r>
        <w:rPr>
          <w:rFonts w:ascii="Times New Roman" w:eastAsia="Times New Roman" w:hAnsi="Times New Roman" w:cs="Times New Roman"/>
          <w:color w:val="000000"/>
          <w:sz w:val="20"/>
          <w:szCs w:val="20"/>
          <w:lang w:eastAsia="pt-BR"/>
        </w:rPr>
        <w:t>13.2. Em atenção à mesma disposição legal, a CONTRATANTE designa para acompanhar e fiscalizar a execução do contrato, na qualidade de FISCAL, o servidor comissionado ocupante do cargo de Gerente da Unidade Administrativa.</w:t>
      </w:r>
    </w:p>
    <w:p w:rsidR="00FA2E2D" w:rsidRDefault="003909C3">
      <w:pPr>
        <w:spacing w:after="0" w:line="240" w:lineRule="auto"/>
        <w:jc w:val="both"/>
        <w:rPr>
          <w:sz w:val="20"/>
          <w:szCs w:val="20"/>
        </w:rPr>
      </w:pPr>
      <w:r>
        <w:rPr>
          <w:rFonts w:ascii="Times New Roman" w:eastAsia="Times New Roman" w:hAnsi="Times New Roman" w:cs="Times New Roman"/>
          <w:color w:val="000000"/>
          <w:sz w:val="20"/>
          <w:szCs w:val="20"/>
          <w:lang w:eastAsia="pt-BR"/>
        </w:rPr>
        <w:t>13.3. A fiscalização exercerá rigoroso controle em relação à qualidade e quantidade dos serviços executados, e deverá atuar em conjunto com preposto da CONTRATADA a fim de decidir e ao solucionar questões pertinentes ao objeto do contrato.</w:t>
      </w:r>
    </w:p>
    <w:p w:rsidR="00FA2E2D" w:rsidRDefault="003909C3">
      <w:pPr>
        <w:spacing w:after="0" w:line="240" w:lineRule="auto"/>
        <w:jc w:val="both"/>
        <w:rPr>
          <w:sz w:val="20"/>
          <w:szCs w:val="20"/>
        </w:rPr>
      </w:pPr>
      <w:r>
        <w:rPr>
          <w:rFonts w:ascii="Times New Roman" w:eastAsia="Times New Roman" w:hAnsi="Times New Roman" w:cs="Times New Roman"/>
          <w:color w:val="000000"/>
          <w:sz w:val="20"/>
          <w:szCs w:val="20"/>
          <w:lang w:eastAsia="pt-BR"/>
        </w:rPr>
        <w:t>13.4. A CONTRATANTE, por meio do FISCAL/GESTOR comunicará por escrito todas as deficiências contratuais porventura verificadas na execução dos serviços, cabendo à CONTRATADA fazer sua imediata correção, sem prejuízo das sanções cabíveis.</w:t>
      </w:r>
    </w:p>
    <w:p w:rsidR="00FA2E2D" w:rsidRDefault="00FA2E2D">
      <w:pPr>
        <w:spacing w:after="0" w:line="240" w:lineRule="auto"/>
        <w:jc w:val="both"/>
        <w:rPr>
          <w:rFonts w:ascii="Times New Roman" w:hAnsi="Times New Roman"/>
          <w:sz w:val="20"/>
          <w:szCs w:val="20"/>
        </w:rPr>
      </w:pPr>
    </w:p>
    <w:p w:rsidR="00FA2E2D" w:rsidRDefault="003909C3">
      <w:pPr>
        <w:spacing w:after="0" w:line="240" w:lineRule="auto"/>
        <w:jc w:val="both"/>
        <w:rPr>
          <w:sz w:val="20"/>
          <w:szCs w:val="20"/>
        </w:rPr>
      </w:pPr>
      <w:r>
        <w:rPr>
          <w:rFonts w:ascii="Times New Roman" w:hAnsi="Times New Roman" w:cs="Times New Roman"/>
          <w:b/>
          <w:bCs/>
          <w:sz w:val="20"/>
          <w:szCs w:val="20"/>
        </w:rPr>
        <w:t>CLÁUSULA DÉCIMA–QUARTA: DA RESCISÃO</w:t>
      </w:r>
    </w:p>
    <w:p w:rsidR="00FA2E2D" w:rsidRDefault="003909C3">
      <w:pPr>
        <w:spacing w:after="0" w:line="240" w:lineRule="auto"/>
        <w:jc w:val="both"/>
        <w:rPr>
          <w:sz w:val="20"/>
          <w:szCs w:val="20"/>
        </w:rPr>
      </w:pPr>
      <w:r>
        <w:rPr>
          <w:rFonts w:ascii="Times New Roman" w:hAnsi="Times New Roman" w:cs="Times New Roman"/>
          <w:sz w:val="20"/>
          <w:szCs w:val="20"/>
        </w:rPr>
        <w:t xml:space="preserve">14.1. O presente contrato poderá ser rescindido pela CONTRATANTE, de forma unilateral e administrativa, total ou parcialmente, sem que à CONTRATADA assista direito a qualquer indenização, no caso de ocorrência de quaisquer das circunstâncias previstas na legislação em vigor (artigos 78 e 79, Lei nº 8.666/93 e suas alterações), nos seguintes modos: </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14.1.1 – por ato unilateral e escrito da CONTRATANTE, nos casos enumerados nos incisos I a XII e XVII, do art. 78, da Lei nº 8.666/93; </w:t>
      </w:r>
    </w:p>
    <w:p w:rsidR="00FA2E2D" w:rsidRDefault="003909C3">
      <w:pPr>
        <w:spacing w:after="0" w:line="240" w:lineRule="auto"/>
        <w:ind w:firstLine="708"/>
        <w:jc w:val="both"/>
        <w:rPr>
          <w:sz w:val="20"/>
          <w:szCs w:val="20"/>
        </w:rPr>
      </w:pPr>
      <w:r>
        <w:rPr>
          <w:rFonts w:ascii="Times New Roman" w:hAnsi="Times New Roman" w:cs="Times New Roman"/>
          <w:sz w:val="20"/>
          <w:szCs w:val="20"/>
        </w:rPr>
        <w:t xml:space="preserve">14.1.2 – amigavelmente, por acordo entre as partes, mediante formalização de aviso prévio com antecedência mínima de 30 (trinta) dias, não cabendo indenização a qualquer uma das partes, resguardado o interesse público; e </w:t>
      </w:r>
    </w:p>
    <w:p w:rsidR="00FA2E2D" w:rsidRDefault="003909C3">
      <w:pPr>
        <w:spacing w:after="0" w:line="240" w:lineRule="auto"/>
        <w:ind w:firstLine="708"/>
        <w:jc w:val="both"/>
        <w:rPr>
          <w:sz w:val="20"/>
          <w:szCs w:val="20"/>
        </w:rPr>
      </w:pPr>
      <w:r>
        <w:rPr>
          <w:rFonts w:ascii="Times New Roman" w:hAnsi="Times New Roman" w:cs="Times New Roman"/>
          <w:sz w:val="20"/>
          <w:szCs w:val="20"/>
        </w:rPr>
        <w:t>14.1.3 – judicialmente, nos termos da legislação vigente.</w:t>
      </w:r>
    </w:p>
    <w:p w:rsidR="00FA2E2D" w:rsidRDefault="003909C3">
      <w:pPr>
        <w:spacing w:after="0" w:line="240" w:lineRule="auto"/>
        <w:jc w:val="both"/>
        <w:rPr>
          <w:sz w:val="20"/>
          <w:szCs w:val="20"/>
        </w:rPr>
      </w:pPr>
      <w:r>
        <w:rPr>
          <w:rFonts w:ascii="Times New Roman" w:hAnsi="Times New Roman" w:cs="Times New Roman"/>
          <w:sz w:val="20"/>
          <w:szCs w:val="20"/>
        </w:rPr>
        <w:t>14.2. O descumprimento, por parte da CONTRATADA, de suas obrigações legais e/ou contratuais, assegura à CONTRATANTE o direito de rescindir o contrato a qualquer tempo, independentemente de qualquer aviso ou notificação, interpelação judicial e/ou extrajudicial.</w:t>
      </w:r>
    </w:p>
    <w:p w:rsidR="00FA2E2D" w:rsidRDefault="003909C3">
      <w:pPr>
        <w:spacing w:after="0" w:line="240" w:lineRule="auto"/>
        <w:jc w:val="both"/>
        <w:rPr>
          <w:sz w:val="20"/>
          <w:szCs w:val="20"/>
        </w:rPr>
      </w:pPr>
      <w:r>
        <w:rPr>
          <w:rFonts w:ascii="Times New Roman" w:hAnsi="Times New Roman" w:cs="Times New Roman"/>
          <w:sz w:val="20"/>
          <w:szCs w:val="20"/>
        </w:rPr>
        <w:t xml:space="preserve">14.3. A partir da data em que for concretizada a rescisão, cessarão as obrigações contratuais de ambas as partes, ressalvadas as vencidas até aquela data por imposições constantes da presente avença. </w:t>
      </w:r>
    </w:p>
    <w:p w:rsidR="00FA2E2D" w:rsidRDefault="003909C3">
      <w:pPr>
        <w:spacing w:after="0" w:line="240" w:lineRule="auto"/>
        <w:jc w:val="both"/>
        <w:rPr>
          <w:sz w:val="20"/>
          <w:szCs w:val="20"/>
        </w:rPr>
      </w:pPr>
      <w:r>
        <w:rPr>
          <w:rFonts w:ascii="Times New Roman" w:hAnsi="Times New Roman" w:cs="Times New Roman"/>
          <w:sz w:val="20"/>
          <w:szCs w:val="20"/>
        </w:rPr>
        <w:t xml:space="preserve">14.4. No caso de rescisão pela inexecução parcial, a CONTRATANTE pagará à CONTRATADA os valores devidos pelo cumprimento parcial do contrato, descontando-se multas e demais valores devidos. </w:t>
      </w:r>
    </w:p>
    <w:p w:rsidR="00FA2E2D" w:rsidRDefault="003909C3">
      <w:pPr>
        <w:spacing w:after="0" w:line="240" w:lineRule="auto"/>
        <w:jc w:val="both"/>
        <w:rPr>
          <w:sz w:val="20"/>
          <w:szCs w:val="20"/>
        </w:rPr>
      </w:pPr>
      <w:r>
        <w:rPr>
          <w:rFonts w:ascii="Times New Roman" w:hAnsi="Times New Roman" w:cs="Times New Roman"/>
          <w:sz w:val="20"/>
          <w:szCs w:val="20"/>
        </w:rPr>
        <w:t xml:space="preserve">14.5. A rescisão acarretará as consequências previstas no artigo 80 da Lei Federal nº 8.666/93, sem prejuízo das demais sanções legais e contratuais. </w:t>
      </w:r>
    </w:p>
    <w:p w:rsidR="00FA2E2D" w:rsidRDefault="003909C3">
      <w:pPr>
        <w:spacing w:after="0" w:line="240" w:lineRule="auto"/>
        <w:jc w:val="both"/>
        <w:rPr>
          <w:sz w:val="20"/>
          <w:szCs w:val="20"/>
        </w:rPr>
      </w:pPr>
      <w:r>
        <w:rPr>
          <w:rFonts w:ascii="Times New Roman" w:hAnsi="Times New Roman" w:cs="Times New Roman"/>
          <w:sz w:val="20"/>
          <w:szCs w:val="20"/>
        </w:rPr>
        <w:t xml:space="preserve">14.6. A CONTRATADA, neste ato, reconhece expressamente o direito da CONTRATANTE em rescindir, no âmbito administrativo, o presente contrato, em conformidade com a legislação vigente. </w:t>
      </w:r>
    </w:p>
    <w:p w:rsidR="00FA2E2D" w:rsidRDefault="003909C3">
      <w:pPr>
        <w:spacing w:after="0" w:line="240" w:lineRule="auto"/>
        <w:jc w:val="both"/>
        <w:rPr>
          <w:sz w:val="20"/>
          <w:szCs w:val="20"/>
        </w:rPr>
      </w:pPr>
      <w:r>
        <w:rPr>
          <w:rFonts w:ascii="Times New Roman" w:hAnsi="Times New Roman" w:cs="Times New Roman"/>
          <w:sz w:val="20"/>
          <w:szCs w:val="20"/>
        </w:rPr>
        <w:t xml:space="preserve">14.7. No caso da CONTRATADA encontrar-se em situação de recuperação judicial, a convalidação em falência ensejará a imediata rescisão deste contrato, sem prejuízo da aplicação das demais cominações legais. </w:t>
      </w:r>
    </w:p>
    <w:p w:rsidR="00FA2E2D" w:rsidRDefault="003909C3">
      <w:pPr>
        <w:spacing w:after="0" w:line="240" w:lineRule="auto"/>
        <w:jc w:val="both"/>
        <w:rPr>
          <w:sz w:val="20"/>
          <w:szCs w:val="20"/>
        </w:rPr>
      </w:pPr>
      <w:r>
        <w:rPr>
          <w:rFonts w:ascii="Times New Roman" w:hAnsi="Times New Roman" w:cs="Times New Roman"/>
          <w:sz w:val="20"/>
          <w:szCs w:val="20"/>
        </w:rPr>
        <w:t>14.8. No caso da CONTRATADA encontrar-se em situação de recuperação extrajudicial, o descumprimento do plano de recuperação ensejará a imediata rescisão deste contrato, sem prejuízo da aplicação das demais cominações legais.</w:t>
      </w:r>
    </w:p>
    <w:p w:rsidR="00FA2E2D" w:rsidRDefault="00FA2E2D">
      <w:pPr>
        <w:spacing w:after="0" w:line="240" w:lineRule="auto"/>
        <w:jc w:val="both"/>
        <w:rPr>
          <w:rFonts w:ascii="Times New Roman" w:hAnsi="Times New Roman" w:cs="Times New Roman"/>
          <w:sz w:val="20"/>
          <w:szCs w:val="20"/>
        </w:rPr>
      </w:pPr>
    </w:p>
    <w:p w:rsidR="00FA2E2D" w:rsidRDefault="003909C3">
      <w:pPr>
        <w:spacing w:after="0" w:line="240" w:lineRule="auto"/>
        <w:jc w:val="both"/>
        <w:rPr>
          <w:sz w:val="20"/>
          <w:szCs w:val="20"/>
        </w:rPr>
      </w:pPr>
      <w:r>
        <w:rPr>
          <w:rFonts w:ascii="Times New Roman" w:hAnsi="Times New Roman" w:cs="Times New Roman"/>
          <w:b/>
          <w:bCs/>
          <w:sz w:val="20"/>
          <w:szCs w:val="20"/>
        </w:rPr>
        <w:t xml:space="preserve">CLÁUSULA DÉCIMA–QUINTA: </w:t>
      </w:r>
      <w:r>
        <w:rPr>
          <w:rFonts w:ascii="Times New Roman" w:eastAsia="Arial" w:hAnsi="Times New Roman" w:cs="Times New Roman"/>
          <w:b/>
          <w:bCs/>
          <w:sz w:val="20"/>
          <w:szCs w:val="20"/>
        </w:rPr>
        <w:t>DA VIGÊNCIA E DA EXECUÇÃO</w:t>
      </w:r>
    </w:p>
    <w:p w:rsidR="00FA2E2D" w:rsidRDefault="003909C3">
      <w:pPr>
        <w:spacing w:after="0" w:line="240" w:lineRule="auto"/>
        <w:jc w:val="both"/>
        <w:rPr>
          <w:sz w:val="20"/>
          <w:szCs w:val="20"/>
        </w:rPr>
      </w:pPr>
      <w:r>
        <w:rPr>
          <w:rFonts w:ascii="Times New Roman" w:eastAsia="Arial" w:hAnsi="Times New Roman" w:cs="Times New Roman"/>
          <w:sz w:val="20"/>
          <w:szCs w:val="20"/>
        </w:rPr>
        <w:t>O presente Contrato terá vigência de 01 (um) ano, a partir da data de sua assinatura até a conclusão da prestação de serviços objeto deste.</w:t>
      </w:r>
    </w:p>
    <w:p w:rsidR="00FA2E2D" w:rsidRDefault="00FA2E2D">
      <w:pPr>
        <w:spacing w:after="0" w:line="240" w:lineRule="auto"/>
        <w:jc w:val="both"/>
        <w:rPr>
          <w:rFonts w:ascii="Times New Roman" w:hAnsi="Times New Roman" w:cs="Times New Roman"/>
          <w:sz w:val="20"/>
          <w:szCs w:val="20"/>
        </w:rPr>
      </w:pPr>
    </w:p>
    <w:p w:rsidR="00FA2E2D" w:rsidRDefault="003909C3">
      <w:pPr>
        <w:spacing w:after="0" w:line="240" w:lineRule="auto"/>
        <w:jc w:val="both"/>
        <w:rPr>
          <w:sz w:val="20"/>
          <w:szCs w:val="20"/>
        </w:rPr>
      </w:pPr>
      <w:r>
        <w:rPr>
          <w:rFonts w:ascii="Times New Roman" w:eastAsia="Arial" w:hAnsi="Times New Roman" w:cs="Times New Roman"/>
          <w:b/>
          <w:bCs/>
          <w:sz w:val="20"/>
          <w:szCs w:val="20"/>
        </w:rPr>
        <w:t>CLÁUSULA DÉCIMA–SEXTA: DA PUBLICAÇÃO</w:t>
      </w:r>
    </w:p>
    <w:p w:rsidR="00FA2E2D" w:rsidRDefault="003909C3">
      <w:pPr>
        <w:spacing w:after="0" w:line="240" w:lineRule="auto"/>
        <w:jc w:val="both"/>
        <w:rPr>
          <w:sz w:val="20"/>
          <w:szCs w:val="20"/>
        </w:rPr>
      </w:pPr>
      <w:r>
        <w:rPr>
          <w:rFonts w:ascii="Times New Roman" w:eastAsia="Arial" w:hAnsi="Times New Roman" w:cs="Times New Roman"/>
          <w:color w:val="000000"/>
          <w:sz w:val="20"/>
          <w:szCs w:val="20"/>
          <w:lang w:eastAsia="pt-BR"/>
        </w:rPr>
        <w:t>Correrá por conta da CONTRATANTE a publicação do extrato do presente instrumento no órgão Oficial do Município.</w:t>
      </w:r>
    </w:p>
    <w:p w:rsidR="00FA2E2D" w:rsidRDefault="00FA2E2D">
      <w:pPr>
        <w:spacing w:after="0" w:line="240" w:lineRule="auto"/>
        <w:jc w:val="both"/>
        <w:rPr>
          <w:rFonts w:ascii="Times New Roman" w:hAnsi="Times New Roman"/>
          <w:sz w:val="20"/>
          <w:szCs w:val="20"/>
        </w:rPr>
      </w:pPr>
    </w:p>
    <w:p w:rsidR="00FA2E2D" w:rsidRDefault="003909C3">
      <w:pPr>
        <w:spacing w:after="0" w:line="240" w:lineRule="auto"/>
        <w:jc w:val="both"/>
        <w:rPr>
          <w:sz w:val="20"/>
          <w:szCs w:val="20"/>
        </w:rPr>
      </w:pPr>
      <w:r>
        <w:rPr>
          <w:rFonts w:ascii="Times New Roman" w:eastAsia="Arial" w:hAnsi="Times New Roman" w:cs="Times New Roman"/>
          <w:b/>
          <w:bCs/>
          <w:color w:val="000000"/>
          <w:sz w:val="20"/>
          <w:szCs w:val="20"/>
          <w:lang w:eastAsia="pt-BR"/>
        </w:rPr>
        <w:t>CLÁUSULA DÉCIMA–SÉTIMA: DO FORO</w:t>
      </w:r>
    </w:p>
    <w:p w:rsidR="00FA2E2D" w:rsidRDefault="003909C3">
      <w:pPr>
        <w:jc w:val="both"/>
        <w:rPr>
          <w:sz w:val="20"/>
          <w:szCs w:val="20"/>
        </w:rPr>
      </w:pPr>
      <w:r>
        <w:rPr>
          <w:rFonts w:ascii="Times New Roman" w:eastAsia="Arial" w:hAnsi="Times New Roman" w:cs="Times New Roman"/>
          <w:sz w:val="20"/>
          <w:szCs w:val="20"/>
        </w:rPr>
        <w:t>Fica eleito, de comum acordo, o foro da Comarca de Itaúna, como único competente para dirimir quaisquer dúvidas ou demandas provenientes do presente Contrato, com renúncia de qualquer outro, por mais privilegiado que seja.</w:t>
      </w:r>
    </w:p>
    <w:p w:rsidR="00FA2E2D" w:rsidRDefault="003909C3">
      <w:pPr>
        <w:jc w:val="both"/>
        <w:rPr>
          <w:sz w:val="20"/>
          <w:szCs w:val="20"/>
        </w:rPr>
      </w:pPr>
      <w:r>
        <w:rPr>
          <w:rFonts w:ascii="Times New Roman" w:eastAsia="Arial" w:hAnsi="Times New Roman" w:cs="Times New Roman"/>
          <w:sz w:val="20"/>
          <w:szCs w:val="20"/>
        </w:rPr>
        <w:t>Estando assim, justas e contratadas, as partes assinam o presente Instrumento em duas (02) vias de igual teor e forma, para os mesmos fins, com as testemunhas abaixo assinadas, sendo todas as laudas rubricadas.</w:t>
      </w:r>
    </w:p>
    <w:p w:rsidR="00FA2E2D" w:rsidRDefault="003909C3">
      <w:pPr>
        <w:spacing w:line="240" w:lineRule="auto"/>
        <w:jc w:val="center"/>
        <w:rPr>
          <w:sz w:val="20"/>
          <w:szCs w:val="20"/>
        </w:rPr>
      </w:pPr>
      <w:r>
        <w:rPr>
          <w:rFonts w:ascii="Times New Roman" w:eastAsia="Arial" w:hAnsi="Times New Roman" w:cs="Times New Roman"/>
          <w:sz w:val="20"/>
          <w:szCs w:val="20"/>
        </w:rPr>
        <w:t>Itaúna-MG, xxxxxx, de xxxxxx de 2022.</w:t>
      </w:r>
    </w:p>
    <w:p w:rsidR="00FA2E2D" w:rsidRDefault="00FA2E2D">
      <w:pPr>
        <w:spacing w:after="29" w:line="240" w:lineRule="auto"/>
        <w:jc w:val="center"/>
        <w:rPr>
          <w:rFonts w:ascii="Times New Roman" w:hAnsi="Times New Roman" w:cs="Times New Roman"/>
          <w:b/>
          <w:bCs/>
          <w:sz w:val="20"/>
          <w:szCs w:val="20"/>
        </w:rPr>
      </w:pPr>
    </w:p>
    <w:p w:rsidR="00FA2E2D" w:rsidRDefault="00FA2E2D">
      <w:pPr>
        <w:spacing w:after="29" w:line="240" w:lineRule="auto"/>
        <w:jc w:val="center"/>
        <w:rPr>
          <w:rFonts w:ascii="Times New Roman" w:hAnsi="Times New Roman" w:cs="Times New Roman"/>
          <w:b/>
          <w:bCs/>
          <w:sz w:val="20"/>
          <w:szCs w:val="20"/>
        </w:rPr>
      </w:pPr>
    </w:p>
    <w:p w:rsidR="00FA2E2D" w:rsidRDefault="003909C3">
      <w:pPr>
        <w:spacing w:after="29" w:line="240" w:lineRule="auto"/>
        <w:jc w:val="center"/>
        <w:rPr>
          <w:sz w:val="20"/>
          <w:szCs w:val="20"/>
        </w:rPr>
      </w:pPr>
      <w:r>
        <w:rPr>
          <w:rFonts w:ascii="Times New Roman" w:hAnsi="Times New Roman" w:cs="Times New Roman"/>
          <w:b/>
          <w:bCs/>
          <w:sz w:val="20"/>
          <w:szCs w:val="20"/>
        </w:rPr>
        <w:t>CÂMARA MUNICIPAL DE ITAÚNA / Contratante</w:t>
      </w:r>
    </w:p>
    <w:p w:rsidR="00FA2E2D" w:rsidRDefault="003909C3">
      <w:pPr>
        <w:spacing w:after="29" w:line="240" w:lineRule="auto"/>
        <w:jc w:val="center"/>
        <w:rPr>
          <w:sz w:val="20"/>
          <w:szCs w:val="20"/>
        </w:rPr>
      </w:pPr>
      <w:r>
        <w:rPr>
          <w:rFonts w:ascii="Times New Roman" w:hAnsi="Times New Roman" w:cs="Times New Roman"/>
          <w:b/>
          <w:bCs/>
          <w:sz w:val="20"/>
          <w:szCs w:val="20"/>
        </w:rPr>
        <w:t>Alexandre Magno Martoni Debique Campos</w:t>
      </w:r>
    </w:p>
    <w:p w:rsidR="00FA2E2D" w:rsidRDefault="003909C3">
      <w:pPr>
        <w:spacing w:after="29" w:line="240" w:lineRule="auto"/>
        <w:jc w:val="center"/>
        <w:rPr>
          <w:sz w:val="20"/>
          <w:szCs w:val="20"/>
        </w:rPr>
      </w:pPr>
      <w:r>
        <w:rPr>
          <w:rFonts w:ascii="Times New Roman" w:hAnsi="Times New Roman" w:cs="Times New Roman"/>
          <w:i/>
          <w:iCs/>
          <w:sz w:val="20"/>
          <w:szCs w:val="20"/>
        </w:rPr>
        <w:t>Presidente do Poder Legislativo Itaunense</w:t>
      </w:r>
    </w:p>
    <w:p w:rsidR="00FA2E2D" w:rsidRDefault="00FA2E2D">
      <w:pPr>
        <w:spacing w:after="29" w:line="240" w:lineRule="auto"/>
        <w:jc w:val="center"/>
        <w:rPr>
          <w:rFonts w:ascii="Times New Roman" w:eastAsia="Arial" w:hAnsi="Times New Roman" w:cs="Times New Roman"/>
          <w:i/>
          <w:iCs/>
          <w:sz w:val="20"/>
          <w:szCs w:val="20"/>
        </w:rPr>
      </w:pPr>
    </w:p>
    <w:p w:rsidR="00FA2E2D" w:rsidRDefault="00FA2E2D">
      <w:pPr>
        <w:spacing w:after="29" w:line="240" w:lineRule="auto"/>
        <w:jc w:val="center"/>
        <w:rPr>
          <w:rFonts w:ascii="Times New Roman" w:eastAsia="Arial" w:hAnsi="Times New Roman" w:cs="Times New Roman"/>
          <w:i/>
          <w:iCs/>
          <w:sz w:val="20"/>
          <w:szCs w:val="20"/>
        </w:rPr>
      </w:pPr>
    </w:p>
    <w:p w:rsidR="00FA2E2D" w:rsidRDefault="00FA2E2D">
      <w:pPr>
        <w:spacing w:after="29" w:line="240" w:lineRule="auto"/>
        <w:jc w:val="center"/>
        <w:rPr>
          <w:rFonts w:ascii="Times New Roman" w:eastAsia="Arial" w:hAnsi="Times New Roman" w:cs="Times New Roman"/>
          <w:i/>
          <w:iCs/>
          <w:sz w:val="20"/>
          <w:szCs w:val="20"/>
        </w:rPr>
      </w:pPr>
    </w:p>
    <w:p w:rsidR="00FA2E2D" w:rsidRDefault="003909C3">
      <w:pPr>
        <w:spacing w:after="29" w:line="240" w:lineRule="auto"/>
        <w:jc w:val="center"/>
        <w:rPr>
          <w:sz w:val="20"/>
          <w:szCs w:val="20"/>
        </w:rPr>
      </w:pPr>
      <w:r>
        <w:rPr>
          <w:rFonts w:ascii="Times New Roman" w:eastAsia="Arial" w:hAnsi="Times New Roman" w:cs="Times New Roman"/>
          <w:b/>
          <w:bCs/>
          <w:sz w:val="20"/>
          <w:szCs w:val="20"/>
        </w:rPr>
        <w:t>XXXXXXXXXXXXX / Contratada</w:t>
      </w:r>
    </w:p>
    <w:p w:rsidR="00FA2E2D" w:rsidRDefault="003909C3">
      <w:pPr>
        <w:spacing w:after="29" w:line="240" w:lineRule="auto"/>
        <w:jc w:val="center"/>
        <w:rPr>
          <w:sz w:val="20"/>
          <w:szCs w:val="20"/>
        </w:rPr>
      </w:pPr>
      <w:r>
        <w:rPr>
          <w:rFonts w:ascii="Times New Roman" w:eastAsia="Arial" w:hAnsi="Times New Roman" w:cs="Times New Roman"/>
          <w:sz w:val="20"/>
          <w:szCs w:val="20"/>
        </w:rPr>
        <w:t>CNPJ: xxxxxxxx</w:t>
      </w:r>
    </w:p>
    <w:p w:rsidR="00FA2E2D" w:rsidRDefault="00FA2E2D">
      <w:pPr>
        <w:spacing w:after="29" w:line="240" w:lineRule="auto"/>
        <w:jc w:val="center"/>
        <w:rPr>
          <w:rFonts w:ascii="Times New Roman" w:eastAsia="Arial" w:hAnsi="Times New Roman" w:cs="Times New Roman"/>
          <w:sz w:val="20"/>
          <w:szCs w:val="20"/>
        </w:rPr>
      </w:pPr>
    </w:p>
    <w:p w:rsidR="00FA2E2D" w:rsidRDefault="00FA2E2D">
      <w:pPr>
        <w:spacing w:after="29" w:line="240" w:lineRule="auto"/>
        <w:jc w:val="center"/>
        <w:rPr>
          <w:rFonts w:ascii="Times New Roman" w:eastAsia="Arial" w:hAnsi="Times New Roman" w:cs="Times New Roman"/>
          <w:sz w:val="20"/>
          <w:szCs w:val="20"/>
        </w:rPr>
      </w:pPr>
    </w:p>
    <w:p w:rsidR="00FA2E2D" w:rsidRDefault="003909C3">
      <w:pPr>
        <w:spacing w:after="29" w:line="240" w:lineRule="auto"/>
        <w:jc w:val="center"/>
        <w:rPr>
          <w:sz w:val="20"/>
          <w:szCs w:val="20"/>
        </w:rPr>
      </w:pPr>
      <w:r>
        <w:rPr>
          <w:rFonts w:ascii="Times New Roman" w:eastAsia="Arial" w:hAnsi="Times New Roman" w:cs="Times New Roman"/>
          <w:b/>
          <w:bCs/>
          <w:sz w:val="20"/>
          <w:szCs w:val="20"/>
        </w:rPr>
        <w:t>Lilian Mara de Almeida</w:t>
      </w:r>
      <w:r>
        <w:rPr>
          <w:rFonts w:ascii="Times New Roman" w:eastAsia="Arial" w:hAnsi="Times New Roman" w:cs="Times New Roman"/>
          <w:b/>
          <w:bCs/>
          <w:sz w:val="20"/>
          <w:szCs w:val="20"/>
        </w:rPr>
        <w:tab/>
      </w:r>
    </w:p>
    <w:p w:rsidR="00FA2E2D" w:rsidRDefault="003909C3">
      <w:pPr>
        <w:spacing w:after="29" w:line="240" w:lineRule="auto"/>
        <w:jc w:val="center"/>
        <w:rPr>
          <w:sz w:val="20"/>
          <w:szCs w:val="20"/>
        </w:rPr>
      </w:pPr>
      <w:r>
        <w:rPr>
          <w:rFonts w:ascii="Times New Roman" w:eastAsia="Arial" w:hAnsi="Times New Roman" w:cs="Times New Roman"/>
          <w:i/>
          <w:iCs/>
          <w:kern w:val="2"/>
          <w:sz w:val="20"/>
          <w:szCs w:val="20"/>
        </w:rPr>
        <w:t>Gerente da Unidade Administrativa e Financeira</w:t>
      </w:r>
    </w:p>
    <w:p w:rsidR="00FA2E2D" w:rsidRDefault="00FA2E2D">
      <w:pPr>
        <w:spacing w:after="29" w:line="240" w:lineRule="auto"/>
        <w:jc w:val="center"/>
        <w:rPr>
          <w:rFonts w:ascii="Times New Roman" w:eastAsia="Arial" w:hAnsi="Times New Roman" w:cs="Times New Roman"/>
          <w:b/>
          <w:bCs/>
          <w:i/>
          <w:iCs/>
          <w:kern w:val="2"/>
          <w:sz w:val="20"/>
          <w:szCs w:val="20"/>
          <w:u w:val="single"/>
        </w:rPr>
      </w:pPr>
    </w:p>
    <w:p w:rsidR="00FA2E2D" w:rsidRDefault="00FA2E2D">
      <w:pPr>
        <w:spacing w:after="29" w:line="240" w:lineRule="auto"/>
        <w:jc w:val="both"/>
        <w:rPr>
          <w:rFonts w:ascii="Times New Roman" w:eastAsia="Arial" w:hAnsi="Times New Roman" w:cs="Times New Roman"/>
          <w:b/>
          <w:bCs/>
          <w:u w:val="single"/>
        </w:rPr>
      </w:pPr>
    </w:p>
    <w:p w:rsidR="00FA2E2D" w:rsidRDefault="00FA2E2D">
      <w:pPr>
        <w:spacing w:after="29" w:line="240" w:lineRule="auto"/>
        <w:jc w:val="both"/>
        <w:rPr>
          <w:rFonts w:ascii="Times New Roman" w:eastAsia="Arial" w:hAnsi="Times New Roman" w:cs="Times New Roman"/>
          <w:b/>
          <w:bCs/>
          <w:u w:val="single"/>
        </w:rPr>
      </w:pPr>
    </w:p>
    <w:p w:rsidR="00FA2E2D" w:rsidRDefault="003909C3">
      <w:pPr>
        <w:spacing w:after="29" w:line="240" w:lineRule="auto"/>
        <w:jc w:val="both"/>
        <w:rPr>
          <w:sz w:val="20"/>
          <w:szCs w:val="20"/>
        </w:rPr>
      </w:pPr>
      <w:r>
        <w:rPr>
          <w:rFonts w:ascii="Times New Roman" w:eastAsia="Arial" w:hAnsi="Times New Roman" w:cs="Times New Roman"/>
          <w:b/>
          <w:bCs/>
          <w:sz w:val="20"/>
          <w:szCs w:val="20"/>
          <w:u w:val="single"/>
        </w:rPr>
        <w:t>Testemunhas:</w:t>
      </w:r>
    </w:p>
    <w:p w:rsidR="00FA2E2D" w:rsidRDefault="00FA2E2D">
      <w:pPr>
        <w:tabs>
          <w:tab w:val="left" w:pos="3165"/>
        </w:tabs>
        <w:spacing w:after="29" w:line="240" w:lineRule="auto"/>
        <w:jc w:val="both"/>
        <w:rPr>
          <w:rFonts w:ascii="Times New Roman" w:hAnsi="Times New Roman" w:cs="Times New Roman"/>
          <w:color w:val="000000"/>
          <w:sz w:val="20"/>
          <w:szCs w:val="20"/>
        </w:rPr>
      </w:pPr>
    </w:p>
    <w:p w:rsidR="00FA2E2D" w:rsidRDefault="003909C3">
      <w:pPr>
        <w:spacing w:after="0" w:line="240" w:lineRule="auto"/>
        <w:jc w:val="both"/>
        <w:rPr>
          <w:sz w:val="20"/>
          <w:szCs w:val="20"/>
        </w:rPr>
      </w:pPr>
      <w:r>
        <w:rPr>
          <w:rFonts w:ascii="Times New Roman" w:eastAsia="Times New Roman" w:hAnsi="Times New Roman" w:cs="Times New Roman"/>
          <w:b/>
          <w:bCs/>
          <w:color w:val="00000A"/>
          <w:sz w:val="20"/>
          <w:szCs w:val="20"/>
          <w:highlight w:val="white"/>
        </w:rPr>
        <w:t xml:space="preserve">Natália de Andrade Monteiro                 </w:t>
      </w:r>
      <w:r>
        <w:rPr>
          <w:rFonts w:ascii="Times New Roman" w:hAnsi="Times New Roman" w:cs="Times New Roman"/>
          <w:b/>
          <w:bCs/>
          <w:sz w:val="20"/>
          <w:szCs w:val="20"/>
        </w:rPr>
        <w:tab/>
      </w:r>
      <w:r>
        <w:rPr>
          <w:rFonts w:ascii="Times New Roman" w:hAnsi="Times New Roman" w:cs="Times New Roman"/>
          <w:b/>
          <w:bCs/>
          <w:sz w:val="20"/>
          <w:szCs w:val="20"/>
        </w:rPr>
        <w:tab/>
        <w:t>Sílvio José Vilaça</w:t>
      </w:r>
    </w:p>
    <w:p w:rsidR="00FA2E2D" w:rsidRDefault="003909C3">
      <w:pPr>
        <w:spacing w:after="0" w:line="240" w:lineRule="auto"/>
        <w:jc w:val="both"/>
        <w:rPr>
          <w:sz w:val="20"/>
          <w:szCs w:val="20"/>
        </w:rPr>
      </w:pPr>
      <w:r>
        <w:rPr>
          <w:rFonts w:ascii="Times New Roman" w:eastAsia="Times New Roman" w:hAnsi="Times New Roman" w:cs="Times New Roman"/>
          <w:i/>
          <w:iCs/>
          <w:color w:val="000000"/>
          <w:sz w:val="20"/>
          <w:szCs w:val="20"/>
          <w:highlight w:val="white"/>
          <w:lang w:val="en-US"/>
        </w:rPr>
        <w:t xml:space="preserve">RG: MG 11.243.571 </w:t>
      </w:r>
      <w:r>
        <w:rPr>
          <w:rFonts w:ascii="Times New Roman" w:eastAsia="Times New Roman" w:hAnsi="Times New Roman" w:cs="Times New Roman"/>
          <w:i/>
          <w:iCs/>
          <w:color w:val="000000"/>
          <w:sz w:val="20"/>
          <w:szCs w:val="20"/>
          <w:highlight w:val="white"/>
          <w:lang w:val="en-US"/>
        </w:rPr>
        <w:tab/>
      </w:r>
      <w:r>
        <w:rPr>
          <w:rFonts w:ascii="Times New Roman" w:eastAsia="Times New Roman" w:hAnsi="Times New Roman" w:cs="Times New Roman"/>
          <w:i/>
          <w:iCs/>
          <w:color w:val="000000"/>
          <w:sz w:val="20"/>
          <w:szCs w:val="20"/>
          <w:highlight w:val="white"/>
          <w:lang w:val="en-US"/>
        </w:rPr>
        <w:tab/>
      </w:r>
      <w:r>
        <w:rPr>
          <w:rFonts w:ascii="Times New Roman" w:eastAsia="Times New Roman" w:hAnsi="Times New Roman" w:cs="Times New Roman"/>
          <w:i/>
          <w:iCs/>
          <w:color w:val="000000"/>
          <w:sz w:val="20"/>
          <w:szCs w:val="20"/>
          <w:highlight w:val="white"/>
          <w:lang w:val="en-US"/>
        </w:rPr>
        <w:tab/>
        <w:t xml:space="preserve">              </w:t>
      </w:r>
      <w:r>
        <w:rPr>
          <w:rFonts w:ascii="Times New Roman" w:eastAsia="Times New Roman" w:hAnsi="Times New Roman" w:cs="Times New Roman"/>
          <w:i/>
          <w:iCs/>
          <w:color w:val="000000"/>
          <w:sz w:val="20"/>
          <w:szCs w:val="20"/>
          <w:highlight w:val="white"/>
          <w:lang w:val="en-US"/>
        </w:rPr>
        <w:tab/>
      </w:r>
      <w:r>
        <w:rPr>
          <w:rFonts w:ascii="Times New Roman" w:eastAsia="Arial-BoldMT" w:hAnsi="Times New Roman" w:cs="Times New Roman"/>
          <w:i/>
          <w:iCs/>
          <w:color w:val="000000"/>
          <w:sz w:val="20"/>
          <w:szCs w:val="20"/>
          <w:highlight w:val="white"/>
          <w:lang w:val="en-US"/>
        </w:rPr>
        <w:t>RG: MG-8.217.386</w:t>
      </w:r>
    </w:p>
    <w:p w:rsidR="00FA2E2D" w:rsidRDefault="00FA2E2D">
      <w:pPr>
        <w:jc w:val="center"/>
        <w:rPr>
          <w:sz w:val="20"/>
          <w:szCs w:val="20"/>
        </w:rP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FA2E2D">
      <w:pPr>
        <w:jc w:val="center"/>
      </w:pPr>
    </w:p>
    <w:p w:rsidR="00FA2E2D" w:rsidRDefault="003909C3">
      <w:pPr>
        <w:tabs>
          <w:tab w:val="left" w:pos="8789"/>
        </w:tabs>
        <w:ind w:right="49"/>
        <w:jc w:val="center"/>
      </w:pPr>
      <w:r>
        <w:rPr>
          <w:rFonts w:ascii="Times New Roman" w:hAnsi="Times New Roman" w:cs="Arial"/>
          <w:b/>
        </w:rPr>
        <w:t>ANEXO</w:t>
      </w:r>
      <w:r>
        <w:rPr>
          <w:rFonts w:ascii="Times New Roman" w:eastAsia="Arial" w:hAnsi="Times New Roman" w:cs="Arial"/>
          <w:b/>
        </w:rPr>
        <w:t xml:space="preserve"> </w:t>
      </w:r>
      <w:r>
        <w:rPr>
          <w:rFonts w:ascii="Times New Roman" w:hAnsi="Times New Roman" w:cs="Arial"/>
          <w:b/>
        </w:rPr>
        <w:t>VII</w:t>
      </w:r>
    </w:p>
    <w:p w:rsidR="00FA2E2D" w:rsidRDefault="00FA2E2D">
      <w:pPr>
        <w:tabs>
          <w:tab w:val="left" w:pos="8789"/>
        </w:tabs>
        <w:ind w:right="49"/>
        <w:jc w:val="center"/>
        <w:rPr>
          <w:rFonts w:ascii="Times New Roman" w:hAnsi="Times New Roman" w:cs="Arial"/>
          <w:b/>
        </w:rPr>
      </w:pPr>
    </w:p>
    <w:p w:rsidR="00FA2E2D" w:rsidRDefault="003909C3">
      <w:pPr>
        <w:jc w:val="center"/>
        <w:rPr>
          <w:rFonts w:ascii="Times New Roman" w:hAnsi="Times New Roman"/>
        </w:rPr>
      </w:pPr>
      <w:r>
        <w:rPr>
          <w:rFonts w:ascii="Times New Roman" w:hAnsi="Times New Roman" w:cs="Arial"/>
          <w:b/>
        </w:rPr>
        <w:t>MODELO</w:t>
      </w:r>
      <w:r>
        <w:rPr>
          <w:rFonts w:ascii="Times New Roman" w:eastAsia="Arial" w:hAnsi="Times New Roman" w:cs="Arial"/>
          <w:b/>
        </w:rPr>
        <w:t xml:space="preserve"> </w:t>
      </w:r>
      <w:r>
        <w:rPr>
          <w:rFonts w:ascii="Times New Roman" w:hAnsi="Times New Roman" w:cs="Arial"/>
          <w:b/>
        </w:rPr>
        <w:t>DE</w:t>
      </w:r>
      <w:r>
        <w:rPr>
          <w:rFonts w:ascii="Times New Roman" w:eastAsia="Arial" w:hAnsi="Times New Roman" w:cs="Arial"/>
          <w:b/>
        </w:rPr>
        <w:t xml:space="preserve"> </w:t>
      </w:r>
      <w:r>
        <w:rPr>
          <w:rFonts w:ascii="Times New Roman" w:hAnsi="Times New Roman" w:cs="Arial"/>
          <w:b/>
        </w:rPr>
        <w:t>ATESTADO</w:t>
      </w:r>
      <w:r>
        <w:rPr>
          <w:rFonts w:ascii="Times New Roman" w:eastAsia="Arial" w:hAnsi="Times New Roman" w:cs="Arial"/>
          <w:b/>
        </w:rPr>
        <w:t xml:space="preserve"> </w:t>
      </w:r>
      <w:r>
        <w:rPr>
          <w:rFonts w:ascii="Times New Roman" w:hAnsi="Times New Roman" w:cs="Arial"/>
          <w:b/>
        </w:rPr>
        <w:t>DE</w:t>
      </w:r>
      <w:r>
        <w:rPr>
          <w:rFonts w:ascii="Times New Roman" w:eastAsia="Arial" w:hAnsi="Times New Roman" w:cs="Arial"/>
          <w:b/>
        </w:rPr>
        <w:t xml:space="preserve"> </w:t>
      </w:r>
      <w:r>
        <w:rPr>
          <w:rFonts w:ascii="Times New Roman" w:hAnsi="Times New Roman" w:cs="Arial"/>
          <w:b/>
        </w:rPr>
        <w:t>CAPACIDADE</w:t>
      </w:r>
      <w:r>
        <w:rPr>
          <w:rFonts w:ascii="Times New Roman" w:eastAsia="Arial" w:hAnsi="Times New Roman" w:cs="Arial"/>
          <w:b/>
        </w:rPr>
        <w:t xml:space="preserve"> </w:t>
      </w:r>
      <w:r>
        <w:rPr>
          <w:rFonts w:ascii="Times New Roman" w:hAnsi="Times New Roman" w:cs="Arial"/>
          <w:b/>
        </w:rPr>
        <w:t>TÉCNICA</w:t>
      </w:r>
      <w:r>
        <w:rPr>
          <w:rFonts w:ascii="Times New Roman" w:eastAsia="Arial" w:hAnsi="Times New Roman" w:cs="Arial"/>
          <w:b/>
        </w:rPr>
        <w:t xml:space="preserve"> </w:t>
      </w:r>
    </w:p>
    <w:p w:rsidR="00FA2E2D" w:rsidRDefault="00FA2E2D">
      <w:pPr>
        <w:jc w:val="center"/>
        <w:rPr>
          <w:rFonts w:ascii="Times New Roman" w:hAnsi="Times New Roman" w:cs="Arial"/>
        </w:rPr>
      </w:pPr>
    </w:p>
    <w:p w:rsidR="00FA2E2D" w:rsidRDefault="003909C3">
      <w:pPr>
        <w:jc w:val="both"/>
        <w:rPr>
          <w:rFonts w:ascii="Times New Roman" w:hAnsi="Times New Roman"/>
          <w:sz w:val="20"/>
          <w:szCs w:val="20"/>
        </w:rPr>
      </w:pPr>
      <w:r>
        <w:rPr>
          <w:rFonts w:ascii="Times New Roman" w:hAnsi="Times New Roman" w:cs="Arial"/>
          <w:sz w:val="20"/>
          <w:szCs w:val="20"/>
        </w:rPr>
        <w:t>(</w:t>
      </w:r>
      <w:r>
        <w:rPr>
          <w:rFonts w:ascii="Times New Roman" w:hAnsi="Times New Roman" w:cs="Arial"/>
          <w:b/>
          <w:sz w:val="20"/>
          <w:szCs w:val="20"/>
        </w:rPr>
        <w:t>Não</w:t>
      </w:r>
      <w:r>
        <w:rPr>
          <w:rFonts w:ascii="Times New Roman" w:eastAsia="Arial" w:hAnsi="Times New Roman" w:cs="Arial"/>
          <w:b/>
          <w:sz w:val="20"/>
          <w:szCs w:val="20"/>
        </w:rPr>
        <w:t xml:space="preserve"> </w:t>
      </w:r>
      <w:r>
        <w:rPr>
          <w:rFonts w:ascii="Times New Roman" w:hAnsi="Times New Roman" w:cs="Arial"/>
          <w:b/>
          <w:sz w:val="20"/>
          <w:szCs w:val="20"/>
        </w:rPr>
        <w:t>é</w:t>
      </w:r>
      <w:r>
        <w:rPr>
          <w:rFonts w:ascii="Times New Roman" w:eastAsia="Arial" w:hAnsi="Times New Roman" w:cs="Arial"/>
          <w:b/>
          <w:sz w:val="20"/>
          <w:szCs w:val="20"/>
        </w:rPr>
        <w:t xml:space="preserve"> </w:t>
      </w:r>
      <w:r>
        <w:rPr>
          <w:rFonts w:ascii="Times New Roman" w:hAnsi="Times New Roman" w:cs="Arial"/>
          <w:b/>
          <w:sz w:val="20"/>
          <w:szCs w:val="20"/>
        </w:rPr>
        <w:t>obrigatória</w:t>
      </w:r>
      <w:r>
        <w:rPr>
          <w:rFonts w:ascii="Times New Roman" w:eastAsia="Arial" w:hAnsi="Times New Roman" w:cs="Arial"/>
          <w:b/>
          <w:sz w:val="20"/>
          <w:szCs w:val="20"/>
        </w:rPr>
        <w:t xml:space="preserve"> </w:t>
      </w:r>
      <w:r>
        <w:rPr>
          <w:rFonts w:ascii="Times New Roman" w:hAnsi="Times New Roman" w:cs="Arial"/>
          <w:b/>
          <w:sz w:val="20"/>
          <w:szCs w:val="20"/>
        </w:rPr>
        <w:t>a</w:t>
      </w:r>
      <w:r>
        <w:rPr>
          <w:rFonts w:ascii="Times New Roman" w:eastAsia="Arial" w:hAnsi="Times New Roman" w:cs="Arial"/>
          <w:b/>
          <w:sz w:val="20"/>
          <w:szCs w:val="20"/>
        </w:rPr>
        <w:t xml:space="preserve"> </w:t>
      </w:r>
      <w:r>
        <w:rPr>
          <w:rFonts w:ascii="Times New Roman" w:hAnsi="Times New Roman" w:cs="Arial"/>
          <w:b/>
          <w:sz w:val="20"/>
          <w:szCs w:val="20"/>
        </w:rPr>
        <w:t>apresentação</w:t>
      </w:r>
      <w:r>
        <w:rPr>
          <w:rFonts w:ascii="Times New Roman" w:eastAsia="Arial" w:hAnsi="Times New Roman" w:cs="Arial"/>
          <w:b/>
          <w:sz w:val="20"/>
          <w:szCs w:val="20"/>
        </w:rPr>
        <w:t xml:space="preserve"> </w:t>
      </w:r>
      <w:r>
        <w:rPr>
          <w:rFonts w:ascii="Times New Roman" w:hAnsi="Times New Roman" w:cs="Arial"/>
          <w:b/>
          <w:sz w:val="20"/>
          <w:szCs w:val="20"/>
        </w:rPr>
        <w:t>de</w:t>
      </w:r>
      <w:r>
        <w:rPr>
          <w:rFonts w:ascii="Times New Roman" w:eastAsia="Arial" w:hAnsi="Times New Roman" w:cs="Arial"/>
          <w:b/>
          <w:sz w:val="20"/>
          <w:szCs w:val="20"/>
        </w:rPr>
        <w:t xml:space="preserve"> </w:t>
      </w:r>
      <w:r>
        <w:rPr>
          <w:rFonts w:ascii="Times New Roman" w:hAnsi="Times New Roman" w:cs="Arial"/>
          <w:b/>
          <w:sz w:val="20"/>
          <w:szCs w:val="20"/>
        </w:rPr>
        <w:t>atestado</w:t>
      </w:r>
      <w:r>
        <w:rPr>
          <w:rFonts w:ascii="Times New Roman" w:eastAsia="Arial" w:hAnsi="Times New Roman" w:cs="Arial"/>
          <w:b/>
          <w:sz w:val="20"/>
          <w:szCs w:val="20"/>
        </w:rPr>
        <w:t xml:space="preserve"> </w:t>
      </w:r>
      <w:r>
        <w:rPr>
          <w:rFonts w:ascii="Times New Roman" w:hAnsi="Times New Roman" w:cs="Arial"/>
          <w:b/>
          <w:sz w:val="20"/>
          <w:szCs w:val="20"/>
        </w:rPr>
        <w:t>nos</w:t>
      </w:r>
      <w:r>
        <w:rPr>
          <w:rFonts w:ascii="Times New Roman" w:eastAsia="Arial" w:hAnsi="Times New Roman" w:cs="Arial"/>
          <w:b/>
          <w:sz w:val="20"/>
          <w:szCs w:val="20"/>
        </w:rPr>
        <w:t xml:space="preserve"> </w:t>
      </w:r>
      <w:r>
        <w:rPr>
          <w:rFonts w:ascii="Times New Roman" w:hAnsi="Times New Roman" w:cs="Arial"/>
          <w:b/>
          <w:sz w:val="20"/>
          <w:szCs w:val="20"/>
        </w:rPr>
        <w:t>exatos</w:t>
      </w:r>
      <w:r>
        <w:rPr>
          <w:rFonts w:ascii="Times New Roman" w:eastAsia="Arial" w:hAnsi="Times New Roman" w:cs="Arial"/>
          <w:b/>
          <w:sz w:val="20"/>
          <w:szCs w:val="20"/>
        </w:rPr>
        <w:t xml:space="preserve"> </w:t>
      </w:r>
      <w:r>
        <w:rPr>
          <w:rFonts w:ascii="Times New Roman" w:hAnsi="Times New Roman" w:cs="Arial"/>
          <w:b/>
          <w:sz w:val="20"/>
          <w:szCs w:val="20"/>
        </w:rPr>
        <w:t>termos</w:t>
      </w:r>
      <w:r>
        <w:rPr>
          <w:rFonts w:ascii="Times New Roman" w:eastAsia="Arial" w:hAnsi="Times New Roman" w:cs="Arial"/>
          <w:b/>
          <w:sz w:val="20"/>
          <w:szCs w:val="20"/>
        </w:rPr>
        <w:t xml:space="preserve"> </w:t>
      </w:r>
      <w:r>
        <w:rPr>
          <w:rFonts w:ascii="Times New Roman" w:hAnsi="Times New Roman" w:cs="Arial"/>
          <w:b/>
          <w:sz w:val="20"/>
          <w:szCs w:val="20"/>
        </w:rPr>
        <w:t>deste</w:t>
      </w:r>
      <w:r>
        <w:rPr>
          <w:rFonts w:ascii="Times New Roman" w:eastAsia="Arial" w:hAnsi="Times New Roman" w:cs="Arial"/>
          <w:b/>
          <w:sz w:val="20"/>
          <w:szCs w:val="20"/>
        </w:rPr>
        <w:t xml:space="preserve"> </w:t>
      </w:r>
      <w:r>
        <w:rPr>
          <w:rFonts w:ascii="Times New Roman" w:hAnsi="Times New Roman" w:cs="Arial"/>
          <w:b/>
          <w:sz w:val="20"/>
          <w:szCs w:val="20"/>
        </w:rPr>
        <w:t>modelo,</w:t>
      </w:r>
      <w:r>
        <w:rPr>
          <w:rFonts w:ascii="Times New Roman" w:eastAsia="Arial" w:hAnsi="Times New Roman" w:cs="Arial"/>
          <w:b/>
          <w:sz w:val="20"/>
          <w:szCs w:val="20"/>
        </w:rPr>
        <w:t xml:space="preserve"> </w:t>
      </w:r>
      <w:r>
        <w:rPr>
          <w:rFonts w:ascii="Times New Roman" w:hAnsi="Times New Roman" w:cs="Arial"/>
          <w:b/>
          <w:sz w:val="20"/>
          <w:szCs w:val="20"/>
        </w:rPr>
        <w:t>porém</w:t>
      </w:r>
      <w:r>
        <w:rPr>
          <w:rFonts w:ascii="Times New Roman" w:eastAsia="Arial" w:hAnsi="Times New Roman" w:cs="Arial"/>
          <w:b/>
          <w:sz w:val="20"/>
          <w:szCs w:val="20"/>
        </w:rPr>
        <w:t xml:space="preserve"> </w:t>
      </w:r>
      <w:r>
        <w:rPr>
          <w:rFonts w:ascii="Times New Roman" w:hAnsi="Times New Roman" w:cs="Arial"/>
          <w:b/>
          <w:sz w:val="20"/>
          <w:szCs w:val="20"/>
        </w:rPr>
        <w:t>é</w:t>
      </w:r>
      <w:r>
        <w:rPr>
          <w:rFonts w:ascii="Times New Roman" w:eastAsia="Arial" w:hAnsi="Times New Roman" w:cs="Arial"/>
          <w:b/>
          <w:sz w:val="20"/>
          <w:szCs w:val="20"/>
        </w:rPr>
        <w:t xml:space="preserve"> </w:t>
      </w:r>
      <w:r>
        <w:rPr>
          <w:rFonts w:ascii="Times New Roman" w:hAnsi="Times New Roman" w:cs="Arial"/>
          <w:b/>
          <w:sz w:val="20"/>
          <w:szCs w:val="20"/>
        </w:rPr>
        <w:t>indispensável</w:t>
      </w:r>
      <w:r>
        <w:rPr>
          <w:rFonts w:ascii="Times New Roman" w:eastAsia="Arial" w:hAnsi="Times New Roman" w:cs="Arial"/>
          <w:b/>
          <w:sz w:val="20"/>
          <w:szCs w:val="20"/>
        </w:rPr>
        <w:t xml:space="preserve"> </w:t>
      </w:r>
      <w:r>
        <w:rPr>
          <w:rFonts w:ascii="Times New Roman" w:hAnsi="Times New Roman" w:cs="Arial"/>
          <w:b/>
          <w:sz w:val="20"/>
          <w:szCs w:val="20"/>
        </w:rPr>
        <w:t>que</w:t>
      </w:r>
      <w:r>
        <w:rPr>
          <w:rFonts w:ascii="Times New Roman" w:eastAsia="Arial" w:hAnsi="Times New Roman" w:cs="Arial"/>
          <w:b/>
          <w:sz w:val="20"/>
          <w:szCs w:val="20"/>
        </w:rPr>
        <w:t xml:space="preserve"> </w:t>
      </w:r>
      <w:r>
        <w:rPr>
          <w:rFonts w:ascii="Times New Roman" w:hAnsi="Times New Roman" w:cs="Arial"/>
          <w:b/>
          <w:sz w:val="20"/>
          <w:szCs w:val="20"/>
        </w:rPr>
        <w:t>o</w:t>
      </w:r>
      <w:r>
        <w:rPr>
          <w:rFonts w:ascii="Times New Roman" w:eastAsia="Arial" w:hAnsi="Times New Roman" w:cs="Arial"/>
          <w:b/>
          <w:sz w:val="20"/>
          <w:szCs w:val="20"/>
        </w:rPr>
        <w:t xml:space="preserve"> </w:t>
      </w:r>
      <w:r>
        <w:rPr>
          <w:rFonts w:ascii="Times New Roman" w:hAnsi="Times New Roman" w:cs="Arial"/>
          <w:b/>
          <w:sz w:val="20"/>
          <w:szCs w:val="20"/>
        </w:rPr>
        <w:t>atestado</w:t>
      </w:r>
      <w:r>
        <w:rPr>
          <w:rFonts w:ascii="Times New Roman" w:eastAsia="Arial" w:hAnsi="Times New Roman" w:cs="Arial"/>
          <w:b/>
          <w:sz w:val="20"/>
          <w:szCs w:val="20"/>
        </w:rPr>
        <w:t xml:space="preserve"> </w:t>
      </w:r>
      <w:r>
        <w:rPr>
          <w:rFonts w:ascii="Times New Roman" w:hAnsi="Times New Roman" w:cs="Arial"/>
          <w:b/>
          <w:sz w:val="20"/>
          <w:szCs w:val="20"/>
        </w:rPr>
        <w:t>apresente</w:t>
      </w:r>
      <w:r>
        <w:rPr>
          <w:rFonts w:ascii="Times New Roman" w:eastAsia="Arial" w:hAnsi="Times New Roman" w:cs="Arial"/>
          <w:b/>
          <w:sz w:val="20"/>
          <w:szCs w:val="20"/>
        </w:rPr>
        <w:t xml:space="preserve"> </w:t>
      </w:r>
      <w:r>
        <w:rPr>
          <w:rFonts w:ascii="Times New Roman" w:hAnsi="Times New Roman" w:cs="Arial"/>
          <w:b/>
          <w:sz w:val="20"/>
          <w:szCs w:val="20"/>
        </w:rPr>
        <w:t>em</w:t>
      </w:r>
      <w:r>
        <w:rPr>
          <w:rFonts w:ascii="Times New Roman" w:eastAsia="Arial" w:hAnsi="Times New Roman" w:cs="Arial"/>
          <w:b/>
          <w:sz w:val="20"/>
          <w:szCs w:val="20"/>
        </w:rPr>
        <w:t xml:space="preserve"> </w:t>
      </w:r>
      <w:r>
        <w:rPr>
          <w:rFonts w:ascii="Times New Roman" w:hAnsi="Times New Roman" w:cs="Arial"/>
          <w:b/>
          <w:sz w:val="20"/>
          <w:szCs w:val="20"/>
        </w:rPr>
        <w:t>seu</w:t>
      </w:r>
      <w:r>
        <w:rPr>
          <w:rFonts w:ascii="Times New Roman" w:eastAsia="Arial" w:hAnsi="Times New Roman" w:cs="Arial"/>
          <w:b/>
          <w:sz w:val="20"/>
          <w:szCs w:val="20"/>
        </w:rPr>
        <w:t xml:space="preserve"> </w:t>
      </w:r>
      <w:r>
        <w:rPr>
          <w:rFonts w:ascii="Times New Roman" w:hAnsi="Times New Roman" w:cs="Arial"/>
          <w:b/>
          <w:sz w:val="20"/>
          <w:szCs w:val="20"/>
        </w:rPr>
        <w:t>conteúdo</w:t>
      </w:r>
      <w:r>
        <w:rPr>
          <w:rFonts w:ascii="Times New Roman" w:eastAsia="Arial" w:hAnsi="Times New Roman" w:cs="Arial"/>
          <w:b/>
          <w:sz w:val="20"/>
          <w:szCs w:val="20"/>
        </w:rPr>
        <w:t xml:space="preserve"> </w:t>
      </w:r>
      <w:r>
        <w:rPr>
          <w:rFonts w:ascii="Times New Roman" w:hAnsi="Times New Roman" w:cs="Arial"/>
          <w:b/>
          <w:sz w:val="20"/>
          <w:szCs w:val="20"/>
        </w:rPr>
        <w:t>os</w:t>
      </w:r>
      <w:r>
        <w:rPr>
          <w:rFonts w:ascii="Times New Roman" w:eastAsia="Arial" w:hAnsi="Times New Roman" w:cs="Arial"/>
          <w:b/>
          <w:sz w:val="20"/>
          <w:szCs w:val="20"/>
        </w:rPr>
        <w:t xml:space="preserve"> </w:t>
      </w:r>
      <w:r>
        <w:rPr>
          <w:rFonts w:ascii="Times New Roman" w:hAnsi="Times New Roman" w:cs="Arial"/>
          <w:b/>
          <w:sz w:val="20"/>
          <w:szCs w:val="20"/>
        </w:rPr>
        <w:t>itens</w:t>
      </w:r>
      <w:r>
        <w:rPr>
          <w:rFonts w:ascii="Times New Roman" w:eastAsia="Arial" w:hAnsi="Times New Roman" w:cs="Arial"/>
          <w:b/>
          <w:sz w:val="20"/>
          <w:szCs w:val="20"/>
        </w:rPr>
        <w:t xml:space="preserve"> </w:t>
      </w:r>
      <w:r>
        <w:rPr>
          <w:rFonts w:ascii="Times New Roman" w:hAnsi="Times New Roman" w:cs="Arial"/>
          <w:b/>
          <w:sz w:val="20"/>
          <w:szCs w:val="20"/>
        </w:rPr>
        <w:t>abaixo</w:t>
      </w:r>
      <w:r>
        <w:rPr>
          <w:rFonts w:ascii="Times New Roman" w:eastAsia="Arial" w:hAnsi="Times New Roman" w:cs="Arial"/>
          <w:b/>
          <w:sz w:val="20"/>
          <w:szCs w:val="20"/>
        </w:rPr>
        <w:t xml:space="preserve"> </w:t>
      </w:r>
      <w:r>
        <w:rPr>
          <w:rFonts w:ascii="Times New Roman" w:hAnsi="Times New Roman" w:cs="Arial"/>
          <w:b/>
          <w:sz w:val="20"/>
          <w:szCs w:val="20"/>
        </w:rPr>
        <w:t>listados</w:t>
      </w:r>
      <w:r>
        <w:rPr>
          <w:rFonts w:ascii="Times New Roman" w:hAnsi="Times New Roman" w:cs="Arial"/>
          <w:sz w:val="20"/>
          <w:szCs w:val="20"/>
        </w:rPr>
        <w:t>)</w:t>
      </w:r>
    </w:p>
    <w:p w:rsidR="00FA2E2D" w:rsidRDefault="00FA2E2D">
      <w:pPr>
        <w:jc w:val="both"/>
        <w:rPr>
          <w:rFonts w:ascii="Times New Roman" w:hAnsi="Times New Roman" w:cs="Arial"/>
          <w:sz w:val="20"/>
          <w:szCs w:val="20"/>
        </w:rPr>
      </w:pPr>
    </w:p>
    <w:p w:rsidR="00FA2E2D" w:rsidRDefault="00FA2E2D">
      <w:pPr>
        <w:jc w:val="both"/>
        <w:rPr>
          <w:rFonts w:ascii="Times New Roman" w:hAnsi="Times New Roman" w:cs="Arial"/>
          <w:sz w:val="20"/>
          <w:szCs w:val="20"/>
        </w:rPr>
      </w:pPr>
    </w:p>
    <w:p w:rsidR="00FA2E2D" w:rsidRDefault="003909C3">
      <w:pPr>
        <w:jc w:val="both"/>
        <w:rPr>
          <w:rFonts w:ascii="Times New Roman" w:hAnsi="Times New Roman"/>
          <w:sz w:val="20"/>
          <w:szCs w:val="20"/>
        </w:rPr>
      </w:pPr>
      <w:r>
        <w:rPr>
          <w:rFonts w:ascii="Times New Roman" w:hAnsi="Times New Roman" w:cs="Arial"/>
          <w:sz w:val="20"/>
          <w:szCs w:val="20"/>
        </w:rPr>
        <w:t>_______________(nome</w:t>
      </w:r>
      <w:r>
        <w:rPr>
          <w:rFonts w:ascii="Times New Roman" w:eastAsia="Arial" w:hAnsi="Times New Roman" w:cs="Arial"/>
          <w:sz w:val="20"/>
          <w:szCs w:val="20"/>
        </w:rPr>
        <w:t xml:space="preserve"> </w:t>
      </w:r>
      <w:r>
        <w:rPr>
          <w:rFonts w:ascii="Times New Roman" w:hAnsi="Times New Roman" w:cs="Arial"/>
          <w:sz w:val="20"/>
          <w:szCs w:val="20"/>
        </w:rPr>
        <w:t>da</w:t>
      </w:r>
      <w:r>
        <w:rPr>
          <w:rFonts w:ascii="Times New Roman" w:eastAsia="Arial" w:hAnsi="Times New Roman" w:cs="Arial"/>
          <w:sz w:val="20"/>
          <w:szCs w:val="20"/>
        </w:rPr>
        <w:t xml:space="preserve"> </w:t>
      </w:r>
      <w:r>
        <w:rPr>
          <w:rFonts w:ascii="Times New Roman" w:hAnsi="Times New Roman" w:cs="Arial"/>
          <w:sz w:val="20"/>
          <w:szCs w:val="20"/>
        </w:rPr>
        <w:t>empresa),</w:t>
      </w:r>
      <w:r>
        <w:rPr>
          <w:rFonts w:ascii="Times New Roman" w:eastAsia="Arial" w:hAnsi="Times New Roman" w:cs="Arial"/>
          <w:sz w:val="20"/>
          <w:szCs w:val="20"/>
        </w:rPr>
        <w:t xml:space="preserve"> </w:t>
      </w:r>
      <w:r>
        <w:rPr>
          <w:rFonts w:ascii="Times New Roman" w:hAnsi="Times New Roman" w:cs="Arial"/>
          <w:sz w:val="20"/>
          <w:szCs w:val="20"/>
        </w:rPr>
        <w:t>inscrita</w:t>
      </w:r>
      <w:r>
        <w:rPr>
          <w:rFonts w:ascii="Times New Roman" w:eastAsia="Arial" w:hAnsi="Times New Roman" w:cs="Arial"/>
          <w:sz w:val="20"/>
          <w:szCs w:val="20"/>
        </w:rPr>
        <w:t xml:space="preserve"> </w:t>
      </w:r>
      <w:r>
        <w:rPr>
          <w:rFonts w:ascii="Times New Roman" w:hAnsi="Times New Roman" w:cs="Arial"/>
          <w:sz w:val="20"/>
          <w:szCs w:val="20"/>
        </w:rPr>
        <w:t>no</w:t>
      </w:r>
      <w:r>
        <w:rPr>
          <w:rFonts w:ascii="Times New Roman" w:eastAsia="Arial" w:hAnsi="Times New Roman" w:cs="Arial"/>
          <w:sz w:val="20"/>
          <w:szCs w:val="20"/>
        </w:rPr>
        <w:t xml:space="preserve"> </w:t>
      </w:r>
      <w:r>
        <w:rPr>
          <w:rFonts w:ascii="Times New Roman" w:hAnsi="Times New Roman" w:cs="Arial"/>
          <w:sz w:val="20"/>
          <w:szCs w:val="20"/>
        </w:rPr>
        <w:t>CNPJ</w:t>
      </w:r>
      <w:r>
        <w:rPr>
          <w:rFonts w:ascii="Times New Roman" w:eastAsia="Arial" w:hAnsi="Times New Roman" w:cs="Arial"/>
          <w:sz w:val="20"/>
          <w:szCs w:val="20"/>
        </w:rPr>
        <w:t xml:space="preserve"> </w:t>
      </w:r>
      <w:r>
        <w:rPr>
          <w:rFonts w:ascii="Times New Roman" w:hAnsi="Times New Roman" w:cs="Arial"/>
          <w:sz w:val="20"/>
          <w:szCs w:val="20"/>
        </w:rPr>
        <w:t>N</w:t>
      </w:r>
      <w:r>
        <w:rPr>
          <w:rFonts w:ascii="Times New Roman" w:hAnsi="Times New Roman" w:cs="Arial"/>
          <w:sz w:val="20"/>
          <w:szCs w:val="20"/>
          <w:vertAlign w:val="superscript"/>
        </w:rPr>
        <w:t>o</w:t>
      </w:r>
      <w:r>
        <w:rPr>
          <w:rFonts w:ascii="Times New Roman" w:eastAsia="Arial" w:hAnsi="Times New Roman" w:cs="Arial"/>
          <w:sz w:val="20"/>
          <w:szCs w:val="20"/>
          <w:vertAlign w:val="superscript"/>
        </w:rPr>
        <w:t xml:space="preserve"> </w:t>
      </w:r>
      <w:r>
        <w:rPr>
          <w:rFonts w:ascii="Times New Roman" w:hAnsi="Times New Roman" w:cs="Arial"/>
          <w:sz w:val="20"/>
          <w:szCs w:val="20"/>
        </w:rPr>
        <w:t>________(número</w:t>
      </w:r>
      <w:r>
        <w:rPr>
          <w:rFonts w:ascii="Times New Roman" w:eastAsia="Arial" w:hAnsi="Times New Roman" w:cs="Arial"/>
          <w:sz w:val="20"/>
          <w:szCs w:val="20"/>
        </w:rPr>
        <w:t xml:space="preserve"> </w:t>
      </w:r>
      <w:r>
        <w:rPr>
          <w:rFonts w:ascii="Times New Roman" w:hAnsi="Times New Roman" w:cs="Arial"/>
          <w:sz w:val="20"/>
          <w:szCs w:val="20"/>
        </w:rPr>
        <w:t>de</w:t>
      </w:r>
      <w:r>
        <w:rPr>
          <w:rFonts w:ascii="Times New Roman" w:eastAsia="Arial" w:hAnsi="Times New Roman" w:cs="Arial"/>
          <w:sz w:val="20"/>
          <w:szCs w:val="20"/>
        </w:rPr>
        <w:t xml:space="preserve"> </w:t>
      </w:r>
      <w:r>
        <w:rPr>
          <w:rFonts w:ascii="Times New Roman" w:hAnsi="Times New Roman" w:cs="Arial"/>
          <w:sz w:val="20"/>
          <w:szCs w:val="20"/>
        </w:rPr>
        <w:t>inscrição),</w:t>
      </w:r>
      <w:r>
        <w:rPr>
          <w:rFonts w:ascii="Times New Roman" w:eastAsia="Arial" w:hAnsi="Times New Roman" w:cs="Arial"/>
          <w:sz w:val="20"/>
          <w:szCs w:val="20"/>
        </w:rPr>
        <w:t xml:space="preserve"> </w:t>
      </w:r>
      <w:r>
        <w:rPr>
          <w:rFonts w:ascii="Times New Roman" w:hAnsi="Times New Roman" w:cs="Arial"/>
          <w:sz w:val="20"/>
          <w:szCs w:val="20"/>
        </w:rPr>
        <w:t>sediada</w:t>
      </w:r>
      <w:r>
        <w:rPr>
          <w:rFonts w:ascii="Times New Roman" w:eastAsia="Arial" w:hAnsi="Times New Roman" w:cs="Arial"/>
          <w:sz w:val="20"/>
          <w:szCs w:val="20"/>
        </w:rPr>
        <w:t xml:space="preserve"> </w:t>
      </w:r>
      <w:r>
        <w:rPr>
          <w:rFonts w:ascii="Times New Roman" w:hAnsi="Times New Roman" w:cs="Arial"/>
          <w:sz w:val="20"/>
          <w:szCs w:val="20"/>
        </w:rPr>
        <w:t>à</w:t>
      </w:r>
      <w:r>
        <w:rPr>
          <w:rFonts w:ascii="Times New Roman" w:eastAsia="Arial" w:hAnsi="Times New Roman" w:cs="Arial"/>
          <w:sz w:val="20"/>
          <w:szCs w:val="20"/>
        </w:rPr>
        <w:t xml:space="preserve"> </w:t>
      </w:r>
      <w:r>
        <w:rPr>
          <w:rFonts w:ascii="Times New Roman" w:hAnsi="Times New Roman" w:cs="Arial"/>
          <w:sz w:val="20"/>
          <w:szCs w:val="20"/>
        </w:rPr>
        <w:t>___________________(endereço),</w:t>
      </w:r>
      <w:r>
        <w:rPr>
          <w:rFonts w:ascii="Times New Roman" w:eastAsia="Arial" w:hAnsi="Times New Roman" w:cs="Arial"/>
          <w:sz w:val="20"/>
          <w:szCs w:val="20"/>
        </w:rPr>
        <w:t xml:space="preserve"> </w:t>
      </w:r>
      <w:r>
        <w:rPr>
          <w:rFonts w:ascii="Times New Roman" w:hAnsi="Times New Roman" w:cs="Arial"/>
          <w:sz w:val="20"/>
          <w:szCs w:val="20"/>
        </w:rPr>
        <w:t>por</w:t>
      </w:r>
      <w:r>
        <w:rPr>
          <w:rFonts w:ascii="Times New Roman" w:eastAsia="Arial" w:hAnsi="Times New Roman" w:cs="Arial"/>
          <w:sz w:val="20"/>
          <w:szCs w:val="20"/>
        </w:rPr>
        <w:t xml:space="preserve"> </w:t>
      </w:r>
      <w:r>
        <w:rPr>
          <w:rFonts w:ascii="Times New Roman" w:hAnsi="Times New Roman" w:cs="Arial"/>
          <w:sz w:val="20"/>
          <w:szCs w:val="20"/>
        </w:rPr>
        <w:t>intermédio</w:t>
      </w:r>
      <w:r>
        <w:rPr>
          <w:rFonts w:ascii="Times New Roman" w:eastAsia="Arial" w:hAnsi="Times New Roman" w:cs="Arial"/>
          <w:sz w:val="20"/>
          <w:szCs w:val="20"/>
        </w:rPr>
        <w:t xml:space="preserve"> </w:t>
      </w:r>
      <w:r>
        <w:rPr>
          <w:rFonts w:ascii="Times New Roman" w:hAnsi="Times New Roman" w:cs="Arial"/>
          <w:sz w:val="20"/>
          <w:szCs w:val="20"/>
        </w:rPr>
        <w:t>de</w:t>
      </w:r>
      <w:r>
        <w:rPr>
          <w:rFonts w:ascii="Times New Roman" w:eastAsia="Arial" w:hAnsi="Times New Roman" w:cs="Arial"/>
          <w:sz w:val="20"/>
          <w:szCs w:val="20"/>
        </w:rPr>
        <w:t xml:space="preserve"> </w:t>
      </w:r>
      <w:r>
        <w:rPr>
          <w:rFonts w:ascii="Times New Roman" w:hAnsi="Times New Roman" w:cs="Arial"/>
          <w:sz w:val="20"/>
          <w:szCs w:val="20"/>
        </w:rPr>
        <w:t>seu</w:t>
      </w:r>
      <w:r>
        <w:rPr>
          <w:rFonts w:ascii="Times New Roman" w:eastAsia="Arial" w:hAnsi="Times New Roman" w:cs="Arial"/>
          <w:sz w:val="20"/>
          <w:szCs w:val="20"/>
        </w:rPr>
        <w:t xml:space="preserve"> </w:t>
      </w:r>
      <w:r>
        <w:rPr>
          <w:rFonts w:ascii="Times New Roman" w:hAnsi="Times New Roman" w:cs="Arial"/>
          <w:sz w:val="20"/>
          <w:szCs w:val="20"/>
        </w:rPr>
        <w:t>representante</w:t>
      </w:r>
      <w:r>
        <w:rPr>
          <w:rFonts w:ascii="Times New Roman" w:eastAsia="Arial" w:hAnsi="Times New Roman" w:cs="Arial"/>
          <w:sz w:val="20"/>
          <w:szCs w:val="20"/>
        </w:rPr>
        <w:t xml:space="preserve"> </w:t>
      </w:r>
      <w:r>
        <w:rPr>
          <w:rFonts w:ascii="Times New Roman" w:hAnsi="Times New Roman" w:cs="Arial"/>
          <w:sz w:val="20"/>
          <w:szCs w:val="20"/>
        </w:rPr>
        <w:t>legal,</w:t>
      </w:r>
      <w:r>
        <w:rPr>
          <w:rFonts w:ascii="Times New Roman" w:eastAsia="Arial" w:hAnsi="Times New Roman" w:cs="Arial"/>
          <w:sz w:val="20"/>
          <w:szCs w:val="20"/>
        </w:rPr>
        <w:t xml:space="preserve"> </w:t>
      </w:r>
      <w:r>
        <w:rPr>
          <w:rFonts w:ascii="Times New Roman" w:hAnsi="Times New Roman" w:cs="Arial"/>
          <w:sz w:val="20"/>
          <w:szCs w:val="20"/>
        </w:rPr>
        <w:t>infra-assinado,</w:t>
      </w:r>
      <w:r>
        <w:rPr>
          <w:rFonts w:ascii="Times New Roman" w:eastAsia="Arial" w:hAnsi="Times New Roman" w:cs="Arial"/>
          <w:sz w:val="20"/>
          <w:szCs w:val="20"/>
        </w:rPr>
        <w:t xml:space="preserve"> </w:t>
      </w:r>
      <w:r>
        <w:rPr>
          <w:rFonts w:ascii="Times New Roman" w:hAnsi="Times New Roman" w:cs="Arial"/>
          <w:sz w:val="20"/>
          <w:szCs w:val="20"/>
        </w:rPr>
        <w:t>DECLARA</w:t>
      </w:r>
      <w:r>
        <w:rPr>
          <w:rFonts w:ascii="Times New Roman" w:eastAsia="Arial" w:hAnsi="Times New Roman" w:cs="Arial"/>
          <w:sz w:val="20"/>
          <w:szCs w:val="20"/>
        </w:rPr>
        <w:t xml:space="preserve"> </w:t>
      </w:r>
      <w:r>
        <w:rPr>
          <w:rFonts w:ascii="Times New Roman" w:hAnsi="Times New Roman" w:cs="Arial"/>
          <w:sz w:val="20"/>
          <w:szCs w:val="20"/>
        </w:rPr>
        <w:t>,</w:t>
      </w:r>
      <w:r>
        <w:rPr>
          <w:rFonts w:ascii="Times New Roman" w:eastAsia="Arial" w:hAnsi="Times New Roman" w:cs="Arial"/>
          <w:sz w:val="20"/>
          <w:szCs w:val="20"/>
        </w:rPr>
        <w:t xml:space="preserve"> </w:t>
      </w:r>
      <w:r>
        <w:rPr>
          <w:rFonts w:ascii="Times New Roman" w:hAnsi="Times New Roman" w:cs="Arial"/>
          <w:sz w:val="20"/>
          <w:szCs w:val="20"/>
        </w:rPr>
        <w:t>que</w:t>
      </w:r>
      <w:r>
        <w:rPr>
          <w:rFonts w:ascii="Times New Roman" w:eastAsia="Arial" w:hAnsi="Times New Roman" w:cs="Arial"/>
          <w:sz w:val="20"/>
          <w:szCs w:val="20"/>
        </w:rPr>
        <w:t xml:space="preserve"> </w:t>
      </w:r>
      <w:r>
        <w:rPr>
          <w:rFonts w:ascii="Times New Roman" w:hAnsi="Times New Roman" w:cs="Arial"/>
          <w:sz w:val="20"/>
          <w:szCs w:val="20"/>
        </w:rPr>
        <w:t>a</w:t>
      </w:r>
      <w:r>
        <w:rPr>
          <w:rFonts w:ascii="Times New Roman" w:eastAsia="Arial" w:hAnsi="Times New Roman" w:cs="Arial"/>
          <w:sz w:val="20"/>
          <w:szCs w:val="20"/>
        </w:rPr>
        <w:t xml:space="preserve"> </w:t>
      </w:r>
      <w:r>
        <w:rPr>
          <w:rFonts w:ascii="Times New Roman" w:hAnsi="Times New Roman" w:cs="Arial"/>
          <w:sz w:val="20"/>
          <w:szCs w:val="20"/>
        </w:rPr>
        <w:t>empresa</w:t>
      </w:r>
      <w:r>
        <w:rPr>
          <w:rFonts w:ascii="Times New Roman" w:eastAsia="Arial" w:hAnsi="Times New Roman" w:cs="Arial"/>
          <w:sz w:val="20"/>
          <w:szCs w:val="20"/>
        </w:rPr>
        <w:t xml:space="preserve"> </w:t>
      </w:r>
      <w:r>
        <w:rPr>
          <w:rFonts w:ascii="Times New Roman" w:hAnsi="Times New Roman" w:cs="Arial"/>
          <w:sz w:val="20"/>
          <w:szCs w:val="20"/>
        </w:rPr>
        <w:t>.............(razão</w:t>
      </w:r>
      <w:r>
        <w:rPr>
          <w:rFonts w:ascii="Times New Roman" w:eastAsia="Arial" w:hAnsi="Times New Roman" w:cs="Arial"/>
          <w:sz w:val="20"/>
          <w:szCs w:val="20"/>
        </w:rPr>
        <w:t xml:space="preserve"> </w:t>
      </w:r>
      <w:r>
        <w:rPr>
          <w:rFonts w:ascii="Times New Roman" w:hAnsi="Times New Roman" w:cs="Arial"/>
          <w:sz w:val="20"/>
          <w:szCs w:val="20"/>
        </w:rPr>
        <w:t>social),</w:t>
      </w:r>
      <w:r>
        <w:rPr>
          <w:rFonts w:ascii="Times New Roman" w:eastAsia="Arial" w:hAnsi="Times New Roman" w:cs="Arial"/>
          <w:sz w:val="20"/>
          <w:szCs w:val="20"/>
        </w:rPr>
        <w:t xml:space="preserve"> </w:t>
      </w:r>
      <w:r>
        <w:rPr>
          <w:rFonts w:ascii="Times New Roman" w:hAnsi="Times New Roman" w:cs="Arial"/>
          <w:sz w:val="20"/>
          <w:szCs w:val="20"/>
        </w:rPr>
        <w:t>inscrita</w:t>
      </w:r>
      <w:r>
        <w:rPr>
          <w:rFonts w:ascii="Times New Roman" w:eastAsia="Arial" w:hAnsi="Times New Roman" w:cs="Arial"/>
          <w:sz w:val="20"/>
          <w:szCs w:val="20"/>
        </w:rPr>
        <w:t xml:space="preserve"> </w:t>
      </w:r>
      <w:r>
        <w:rPr>
          <w:rFonts w:ascii="Times New Roman" w:hAnsi="Times New Roman" w:cs="Arial"/>
          <w:sz w:val="20"/>
          <w:szCs w:val="20"/>
        </w:rPr>
        <w:t>no</w:t>
      </w:r>
      <w:r>
        <w:rPr>
          <w:rFonts w:ascii="Times New Roman" w:eastAsia="Arial" w:hAnsi="Times New Roman" w:cs="Arial"/>
          <w:sz w:val="20"/>
          <w:szCs w:val="20"/>
        </w:rPr>
        <w:t xml:space="preserve"> </w:t>
      </w:r>
      <w:r>
        <w:rPr>
          <w:rFonts w:ascii="Times New Roman" w:hAnsi="Times New Roman" w:cs="Arial"/>
          <w:sz w:val="20"/>
          <w:szCs w:val="20"/>
        </w:rPr>
        <w:t>CNPJ</w:t>
      </w:r>
      <w:r>
        <w:rPr>
          <w:rFonts w:ascii="Times New Roman" w:eastAsia="Arial" w:hAnsi="Times New Roman" w:cs="Arial"/>
          <w:sz w:val="20"/>
          <w:szCs w:val="20"/>
        </w:rPr>
        <w:t xml:space="preserve"> </w:t>
      </w:r>
      <w:r>
        <w:rPr>
          <w:rFonts w:ascii="Times New Roman" w:hAnsi="Times New Roman" w:cs="Arial"/>
          <w:sz w:val="20"/>
          <w:szCs w:val="20"/>
        </w:rPr>
        <w:t>N</w:t>
      </w:r>
      <w:r>
        <w:rPr>
          <w:rFonts w:ascii="Times New Roman" w:hAnsi="Times New Roman" w:cs="Arial"/>
          <w:sz w:val="20"/>
          <w:szCs w:val="20"/>
          <w:vertAlign w:val="superscript"/>
        </w:rPr>
        <w:t>o</w:t>
      </w:r>
      <w:r>
        <w:rPr>
          <w:rFonts w:ascii="Times New Roman" w:eastAsia="Arial" w:hAnsi="Times New Roman" w:cs="Arial"/>
          <w:sz w:val="20"/>
          <w:szCs w:val="20"/>
          <w:vertAlign w:val="superscript"/>
        </w:rPr>
        <w:t xml:space="preserve"> </w:t>
      </w:r>
      <w:r>
        <w:rPr>
          <w:rFonts w:ascii="Times New Roman" w:hAnsi="Times New Roman" w:cs="Arial"/>
          <w:sz w:val="20"/>
          <w:szCs w:val="20"/>
        </w:rPr>
        <w:t>________(número</w:t>
      </w:r>
      <w:r>
        <w:rPr>
          <w:rFonts w:ascii="Times New Roman" w:eastAsia="Arial" w:hAnsi="Times New Roman" w:cs="Arial"/>
          <w:sz w:val="20"/>
          <w:szCs w:val="20"/>
        </w:rPr>
        <w:t xml:space="preserve"> </w:t>
      </w:r>
      <w:r>
        <w:rPr>
          <w:rFonts w:ascii="Times New Roman" w:hAnsi="Times New Roman" w:cs="Arial"/>
          <w:sz w:val="20"/>
          <w:szCs w:val="20"/>
        </w:rPr>
        <w:t>de</w:t>
      </w:r>
      <w:r>
        <w:rPr>
          <w:rFonts w:ascii="Times New Roman" w:eastAsia="Arial" w:hAnsi="Times New Roman" w:cs="Arial"/>
          <w:sz w:val="20"/>
          <w:szCs w:val="20"/>
        </w:rPr>
        <w:t xml:space="preserve"> </w:t>
      </w:r>
      <w:r>
        <w:rPr>
          <w:rFonts w:ascii="Times New Roman" w:hAnsi="Times New Roman" w:cs="Arial"/>
          <w:sz w:val="20"/>
          <w:szCs w:val="20"/>
        </w:rPr>
        <w:t>inscrição),</w:t>
      </w:r>
      <w:r>
        <w:rPr>
          <w:rFonts w:ascii="Times New Roman" w:eastAsia="Arial" w:hAnsi="Times New Roman" w:cs="Arial"/>
          <w:sz w:val="20"/>
          <w:szCs w:val="20"/>
        </w:rPr>
        <w:t xml:space="preserve"> </w:t>
      </w:r>
      <w:r>
        <w:rPr>
          <w:rFonts w:ascii="Times New Roman" w:hAnsi="Times New Roman" w:cs="Arial"/>
          <w:sz w:val="20"/>
          <w:szCs w:val="20"/>
        </w:rPr>
        <w:t>com</w:t>
      </w:r>
      <w:r>
        <w:rPr>
          <w:rFonts w:ascii="Times New Roman" w:eastAsia="Arial" w:hAnsi="Times New Roman" w:cs="Arial"/>
          <w:sz w:val="20"/>
          <w:szCs w:val="20"/>
        </w:rPr>
        <w:t xml:space="preserve"> </w:t>
      </w:r>
      <w:r>
        <w:rPr>
          <w:rFonts w:ascii="Times New Roman" w:hAnsi="Times New Roman" w:cs="Arial"/>
          <w:sz w:val="20"/>
          <w:szCs w:val="20"/>
        </w:rPr>
        <w:t>sede</w:t>
      </w:r>
      <w:r>
        <w:rPr>
          <w:rFonts w:ascii="Times New Roman" w:eastAsia="Arial" w:hAnsi="Times New Roman" w:cs="Arial"/>
          <w:sz w:val="20"/>
          <w:szCs w:val="20"/>
        </w:rPr>
        <w:t xml:space="preserve"> </w:t>
      </w:r>
      <w:r>
        <w:rPr>
          <w:rFonts w:ascii="Times New Roman" w:hAnsi="Times New Roman" w:cs="Arial"/>
          <w:sz w:val="20"/>
          <w:szCs w:val="20"/>
        </w:rPr>
        <w:t>................................</w:t>
      </w:r>
      <w:r>
        <w:rPr>
          <w:rFonts w:ascii="Times New Roman" w:eastAsia="Arial" w:hAnsi="Times New Roman" w:cs="Arial"/>
          <w:sz w:val="20"/>
          <w:szCs w:val="20"/>
        </w:rPr>
        <w:t xml:space="preserve"> </w:t>
      </w:r>
      <w:r>
        <w:rPr>
          <w:rFonts w:ascii="Times New Roman" w:hAnsi="Times New Roman" w:cs="Arial"/>
          <w:sz w:val="20"/>
          <w:szCs w:val="20"/>
        </w:rPr>
        <w:t>(endereço</w:t>
      </w:r>
      <w:r>
        <w:rPr>
          <w:rFonts w:ascii="Times New Roman" w:eastAsia="Arial" w:hAnsi="Times New Roman" w:cs="Arial"/>
          <w:sz w:val="20"/>
          <w:szCs w:val="20"/>
        </w:rPr>
        <w:t xml:space="preserve"> </w:t>
      </w:r>
      <w:r>
        <w:rPr>
          <w:rFonts w:ascii="Times New Roman" w:hAnsi="Times New Roman" w:cs="Arial"/>
          <w:sz w:val="20"/>
          <w:szCs w:val="20"/>
        </w:rPr>
        <w:t>completo),</w:t>
      </w:r>
      <w:r>
        <w:rPr>
          <w:rFonts w:ascii="Times New Roman" w:eastAsia="Arial" w:hAnsi="Times New Roman" w:cs="Arial"/>
          <w:sz w:val="20"/>
          <w:szCs w:val="20"/>
        </w:rPr>
        <w:t xml:space="preserve"> </w:t>
      </w:r>
      <w:r>
        <w:rPr>
          <w:rFonts w:ascii="Times New Roman" w:hAnsi="Times New Roman" w:cs="Arial"/>
          <w:sz w:val="20"/>
          <w:szCs w:val="20"/>
        </w:rPr>
        <w:t>........</w:t>
      </w:r>
      <w:r>
        <w:rPr>
          <w:rFonts w:ascii="Times New Roman" w:eastAsia="Arial" w:hAnsi="Times New Roman" w:cs="Arial"/>
          <w:sz w:val="20"/>
          <w:szCs w:val="20"/>
        </w:rPr>
        <w:t xml:space="preserve"> </w:t>
      </w:r>
      <w:r>
        <w:rPr>
          <w:rFonts w:ascii="Times New Roman" w:hAnsi="Times New Roman" w:cs="Arial"/>
          <w:sz w:val="20"/>
          <w:szCs w:val="20"/>
        </w:rPr>
        <w:t>(foi</w:t>
      </w:r>
      <w:r>
        <w:rPr>
          <w:rFonts w:ascii="Times New Roman" w:eastAsia="Arial" w:hAnsi="Times New Roman" w:cs="Arial"/>
          <w:sz w:val="20"/>
          <w:szCs w:val="20"/>
        </w:rPr>
        <w:t xml:space="preserve"> </w:t>
      </w:r>
      <w:r>
        <w:rPr>
          <w:rFonts w:ascii="Times New Roman" w:hAnsi="Times New Roman" w:cs="Arial"/>
          <w:sz w:val="20"/>
          <w:szCs w:val="20"/>
        </w:rPr>
        <w:t>ou</w:t>
      </w:r>
      <w:r>
        <w:rPr>
          <w:rFonts w:ascii="Times New Roman" w:eastAsia="Arial" w:hAnsi="Times New Roman" w:cs="Arial"/>
          <w:sz w:val="20"/>
          <w:szCs w:val="20"/>
        </w:rPr>
        <w:t xml:space="preserve"> </w:t>
      </w:r>
      <w:r>
        <w:rPr>
          <w:rFonts w:ascii="Times New Roman" w:hAnsi="Times New Roman" w:cs="Arial"/>
          <w:sz w:val="20"/>
          <w:szCs w:val="20"/>
        </w:rPr>
        <w:t>é)</w:t>
      </w:r>
      <w:r>
        <w:rPr>
          <w:rFonts w:ascii="Times New Roman" w:eastAsia="Arial" w:hAnsi="Times New Roman" w:cs="Arial"/>
          <w:sz w:val="20"/>
          <w:szCs w:val="20"/>
        </w:rPr>
        <w:t xml:space="preserve"> </w:t>
      </w:r>
      <w:r>
        <w:rPr>
          <w:rFonts w:ascii="Times New Roman" w:hAnsi="Times New Roman" w:cs="Arial"/>
          <w:sz w:val="20"/>
          <w:szCs w:val="20"/>
        </w:rPr>
        <w:t>prestadora</w:t>
      </w:r>
      <w:r>
        <w:rPr>
          <w:rFonts w:ascii="Times New Roman" w:eastAsia="Arial" w:hAnsi="Times New Roman" w:cs="Arial"/>
          <w:sz w:val="20"/>
          <w:szCs w:val="20"/>
        </w:rPr>
        <w:t xml:space="preserve"> </w:t>
      </w:r>
      <w:r>
        <w:rPr>
          <w:rFonts w:ascii="Times New Roman" w:hAnsi="Times New Roman" w:cs="Arial"/>
          <w:sz w:val="20"/>
          <w:szCs w:val="20"/>
        </w:rPr>
        <w:t>dos</w:t>
      </w:r>
      <w:r>
        <w:rPr>
          <w:rFonts w:ascii="Times New Roman" w:eastAsia="Arial" w:hAnsi="Times New Roman" w:cs="Arial"/>
          <w:sz w:val="20"/>
          <w:szCs w:val="20"/>
        </w:rPr>
        <w:t xml:space="preserve"> </w:t>
      </w:r>
      <w:r>
        <w:rPr>
          <w:rFonts w:ascii="Times New Roman" w:hAnsi="Times New Roman" w:cs="Arial"/>
          <w:sz w:val="20"/>
          <w:szCs w:val="20"/>
        </w:rPr>
        <w:t>serviços</w:t>
      </w:r>
      <w:r>
        <w:rPr>
          <w:rFonts w:ascii="Times New Roman" w:eastAsia="Arial" w:hAnsi="Times New Roman" w:cs="Arial"/>
          <w:sz w:val="20"/>
          <w:szCs w:val="20"/>
        </w:rPr>
        <w:t xml:space="preserve"> </w:t>
      </w:r>
      <w:r>
        <w:rPr>
          <w:rFonts w:ascii="Times New Roman" w:hAnsi="Times New Roman" w:cs="Arial"/>
          <w:sz w:val="20"/>
          <w:szCs w:val="20"/>
        </w:rPr>
        <w:t>abaixo</w:t>
      </w:r>
      <w:r>
        <w:rPr>
          <w:rFonts w:ascii="Times New Roman" w:eastAsia="Arial" w:hAnsi="Times New Roman" w:cs="Arial"/>
          <w:sz w:val="20"/>
          <w:szCs w:val="20"/>
        </w:rPr>
        <w:t xml:space="preserve"> </w:t>
      </w:r>
      <w:r>
        <w:rPr>
          <w:rFonts w:ascii="Times New Roman" w:hAnsi="Times New Roman" w:cs="Arial"/>
          <w:sz w:val="20"/>
          <w:szCs w:val="20"/>
        </w:rPr>
        <w:t>descritos:</w:t>
      </w:r>
    </w:p>
    <w:p w:rsidR="00FA2E2D" w:rsidRDefault="00FA2E2D">
      <w:pPr>
        <w:jc w:val="both"/>
        <w:rPr>
          <w:rFonts w:ascii="Times New Roman" w:hAnsi="Times New Roman" w:cs="Arial"/>
          <w:sz w:val="20"/>
          <w:szCs w:val="20"/>
        </w:rPr>
      </w:pPr>
    </w:p>
    <w:p w:rsidR="00FA2E2D" w:rsidRDefault="003909C3">
      <w:pPr>
        <w:pStyle w:val="Standard"/>
        <w:jc w:val="both"/>
      </w:pPr>
      <w:r>
        <w:rPr>
          <w:rFonts w:cs="Arial"/>
          <w:color w:val="000000"/>
          <w:sz w:val="20"/>
          <w:szCs w:val="20"/>
          <w:lang w:eastAsia="pt-BR"/>
        </w:rPr>
        <w:t>entrega de solução em computação em nuvem, bem como atestado de capacidade técnica que demonstre a solução de backup e continuidade de negócios ofertada com quantidade mínima de 50% da quantidade ofertada. Para cumprir este item, poderão ser usados múltiplos atestados para conseguir a quantidade pretendida na solução de continuidade.</w:t>
      </w:r>
    </w:p>
    <w:p w:rsidR="00FA2E2D" w:rsidRDefault="00FA2E2D">
      <w:pPr>
        <w:jc w:val="both"/>
        <w:rPr>
          <w:rFonts w:ascii="Times New Roman" w:hAnsi="Times New Roman" w:cs="Arial"/>
          <w:sz w:val="20"/>
          <w:szCs w:val="20"/>
        </w:rPr>
      </w:pPr>
    </w:p>
    <w:p w:rsidR="00FA2E2D" w:rsidRDefault="003909C3">
      <w:pPr>
        <w:jc w:val="both"/>
        <w:rPr>
          <w:rFonts w:ascii="Times New Roman" w:hAnsi="Times New Roman"/>
          <w:sz w:val="20"/>
          <w:szCs w:val="20"/>
        </w:rPr>
      </w:pPr>
      <w:r>
        <w:rPr>
          <w:rFonts w:ascii="Times New Roman" w:hAnsi="Times New Roman" w:cs="Arial"/>
          <w:sz w:val="20"/>
          <w:szCs w:val="20"/>
        </w:rPr>
        <w:t>Data</w:t>
      </w:r>
      <w:r>
        <w:rPr>
          <w:rFonts w:ascii="Times New Roman" w:eastAsia="Arial" w:hAnsi="Times New Roman" w:cs="Arial"/>
          <w:sz w:val="20"/>
          <w:szCs w:val="20"/>
        </w:rPr>
        <w:t xml:space="preserve"> </w:t>
      </w:r>
      <w:r>
        <w:rPr>
          <w:rFonts w:ascii="Times New Roman" w:hAnsi="Times New Roman" w:cs="Arial"/>
          <w:sz w:val="20"/>
          <w:szCs w:val="20"/>
        </w:rPr>
        <w:t>do</w:t>
      </w:r>
      <w:r>
        <w:rPr>
          <w:rFonts w:ascii="Times New Roman" w:eastAsia="Arial" w:hAnsi="Times New Roman" w:cs="Arial"/>
          <w:sz w:val="20"/>
          <w:szCs w:val="20"/>
        </w:rPr>
        <w:t xml:space="preserve"> </w:t>
      </w:r>
      <w:r>
        <w:rPr>
          <w:rFonts w:ascii="Times New Roman" w:hAnsi="Times New Roman" w:cs="Arial"/>
          <w:sz w:val="20"/>
          <w:szCs w:val="20"/>
        </w:rPr>
        <w:t>início</w:t>
      </w:r>
      <w:r>
        <w:rPr>
          <w:rFonts w:ascii="Times New Roman" w:eastAsia="Arial" w:hAnsi="Times New Roman" w:cs="Arial"/>
          <w:sz w:val="20"/>
          <w:szCs w:val="20"/>
        </w:rPr>
        <w:t xml:space="preserve"> </w:t>
      </w:r>
      <w:r>
        <w:rPr>
          <w:rFonts w:ascii="Times New Roman" w:hAnsi="Times New Roman" w:cs="Arial"/>
          <w:sz w:val="20"/>
          <w:szCs w:val="20"/>
        </w:rPr>
        <w:t>(mês</w:t>
      </w:r>
      <w:r>
        <w:rPr>
          <w:rFonts w:ascii="Times New Roman" w:eastAsia="Arial" w:hAnsi="Times New Roman" w:cs="Arial"/>
          <w:sz w:val="20"/>
          <w:szCs w:val="20"/>
        </w:rPr>
        <w:t xml:space="preserve"> </w:t>
      </w:r>
      <w:r>
        <w:rPr>
          <w:rFonts w:ascii="Times New Roman" w:hAnsi="Times New Roman" w:cs="Arial"/>
          <w:sz w:val="20"/>
          <w:szCs w:val="20"/>
        </w:rPr>
        <w:t>/</w:t>
      </w:r>
      <w:r>
        <w:rPr>
          <w:rFonts w:ascii="Times New Roman" w:eastAsia="Arial" w:hAnsi="Times New Roman" w:cs="Arial"/>
          <w:sz w:val="20"/>
          <w:szCs w:val="20"/>
        </w:rPr>
        <w:t xml:space="preserve"> </w:t>
      </w:r>
      <w:r>
        <w:rPr>
          <w:rFonts w:ascii="Times New Roman" w:hAnsi="Times New Roman" w:cs="Arial"/>
          <w:sz w:val="20"/>
          <w:szCs w:val="20"/>
        </w:rPr>
        <w:t>ano)</w:t>
      </w:r>
      <w:r>
        <w:rPr>
          <w:rFonts w:ascii="Times New Roman" w:eastAsia="Arial" w:hAnsi="Times New Roman" w:cs="Arial"/>
          <w:sz w:val="20"/>
          <w:szCs w:val="20"/>
        </w:rPr>
        <w:t xml:space="preserve"> </w:t>
      </w:r>
      <w:r>
        <w:rPr>
          <w:rFonts w:ascii="Times New Roman" w:hAnsi="Times New Roman" w:cs="Arial"/>
          <w:sz w:val="20"/>
          <w:szCs w:val="20"/>
        </w:rPr>
        <w:t>/</w:t>
      </w:r>
      <w:r>
        <w:rPr>
          <w:rFonts w:ascii="Times New Roman" w:eastAsia="Arial" w:hAnsi="Times New Roman" w:cs="Arial"/>
          <w:sz w:val="20"/>
          <w:szCs w:val="20"/>
        </w:rPr>
        <w:t xml:space="preserve"> </w:t>
      </w:r>
      <w:r>
        <w:rPr>
          <w:rFonts w:ascii="Times New Roman" w:hAnsi="Times New Roman" w:cs="Arial"/>
          <w:sz w:val="20"/>
          <w:szCs w:val="20"/>
        </w:rPr>
        <w:t>data</w:t>
      </w:r>
      <w:r>
        <w:rPr>
          <w:rFonts w:ascii="Times New Roman" w:eastAsia="Arial" w:hAnsi="Times New Roman" w:cs="Arial"/>
          <w:sz w:val="20"/>
          <w:szCs w:val="20"/>
        </w:rPr>
        <w:t xml:space="preserve"> </w:t>
      </w:r>
      <w:r>
        <w:rPr>
          <w:rFonts w:ascii="Times New Roman" w:hAnsi="Times New Roman" w:cs="Arial"/>
          <w:sz w:val="20"/>
          <w:szCs w:val="20"/>
        </w:rPr>
        <w:t>do</w:t>
      </w:r>
      <w:r>
        <w:rPr>
          <w:rFonts w:ascii="Times New Roman" w:eastAsia="Arial" w:hAnsi="Times New Roman" w:cs="Arial"/>
          <w:sz w:val="20"/>
          <w:szCs w:val="20"/>
        </w:rPr>
        <w:t xml:space="preserve"> </w:t>
      </w:r>
      <w:r>
        <w:rPr>
          <w:rFonts w:ascii="Times New Roman" w:hAnsi="Times New Roman" w:cs="Arial"/>
          <w:sz w:val="20"/>
          <w:szCs w:val="20"/>
        </w:rPr>
        <w:t>término</w:t>
      </w:r>
      <w:r>
        <w:rPr>
          <w:rFonts w:ascii="Times New Roman" w:eastAsia="Arial" w:hAnsi="Times New Roman" w:cs="Arial"/>
          <w:sz w:val="20"/>
          <w:szCs w:val="20"/>
        </w:rPr>
        <w:t xml:space="preserve"> </w:t>
      </w:r>
      <w:r>
        <w:rPr>
          <w:rFonts w:ascii="Times New Roman" w:hAnsi="Times New Roman" w:cs="Arial"/>
          <w:sz w:val="20"/>
          <w:szCs w:val="20"/>
        </w:rPr>
        <w:t>(mês</w:t>
      </w:r>
      <w:r>
        <w:rPr>
          <w:rFonts w:ascii="Times New Roman" w:eastAsia="Arial" w:hAnsi="Times New Roman" w:cs="Arial"/>
          <w:sz w:val="20"/>
          <w:szCs w:val="20"/>
        </w:rPr>
        <w:t xml:space="preserve"> </w:t>
      </w:r>
      <w:r>
        <w:rPr>
          <w:rFonts w:ascii="Times New Roman" w:hAnsi="Times New Roman" w:cs="Arial"/>
          <w:sz w:val="20"/>
          <w:szCs w:val="20"/>
        </w:rPr>
        <w:t>/</w:t>
      </w:r>
      <w:r>
        <w:rPr>
          <w:rFonts w:ascii="Times New Roman" w:eastAsia="Arial" w:hAnsi="Times New Roman" w:cs="Arial"/>
          <w:sz w:val="20"/>
          <w:szCs w:val="20"/>
        </w:rPr>
        <w:t xml:space="preserve"> </w:t>
      </w:r>
      <w:r>
        <w:rPr>
          <w:rFonts w:ascii="Times New Roman" w:hAnsi="Times New Roman" w:cs="Arial"/>
          <w:sz w:val="20"/>
          <w:szCs w:val="20"/>
        </w:rPr>
        <w:t>ano)</w:t>
      </w:r>
      <w:r>
        <w:rPr>
          <w:rFonts w:ascii="Times New Roman" w:eastAsia="Arial" w:hAnsi="Times New Roman" w:cs="Arial"/>
          <w:sz w:val="20"/>
          <w:szCs w:val="20"/>
        </w:rPr>
        <w:t xml:space="preserve"> </w:t>
      </w:r>
      <w:r>
        <w:rPr>
          <w:rFonts w:ascii="Times New Roman" w:hAnsi="Times New Roman" w:cs="Arial"/>
          <w:sz w:val="20"/>
          <w:szCs w:val="20"/>
        </w:rPr>
        <w:t>do</w:t>
      </w:r>
      <w:r>
        <w:rPr>
          <w:rFonts w:ascii="Times New Roman" w:eastAsia="Arial" w:hAnsi="Times New Roman" w:cs="Arial"/>
          <w:sz w:val="20"/>
          <w:szCs w:val="20"/>
        </w:rPr>
        <w:t xml:space="preserve"> </w:t>
      </w:r>
      <w:r>
        <w:rPr>
          <w:rFonts w:ascii="Times New Roman" w:hAnsi="Times New Roman" w:cs="Arial"/>
          <w:sz w:val="20"/>
          <w:szCs w:val="20"/>
        </w:rPr>
        <w:t>contrato:</w:t>
      </w:r>
    </w:p>
    <w:p w:rsidR="00FA2E2D" w:rsidRDefault="003909C3">
      <w:pPr>
        <w:jc w:val="both"/>
        <w:rPr>
          <w:rFonts w:ascii="Times New Roman" w:hAnsi="Times New Roman"/>
          <w:sz w:val="20"/>
          <w:szCs w:val="20"/>
        </w:rPr>
      </w:pPr>
      <w:r>
        <w:rPr>
          <w:rFonts w:ascii="Times New Roman" w:hAnsi="Times New Roman" w:cs="Arial"/>
          <w:sz w:val="20"/>
          <w:szCs w:val="20"/>
        </w:rPr>
        <w:t>Valor</w:t>
      </w:r>
      <w:r>
        <w:rPr>
          <w:rFonts w:ascii="Times New Roman" w:eastAsia="Arial" w:hAnsi="Times New Roman" w:cs="Arial"/>
          <w:sz w:val="20"/>
          <w:szCs w:val="20"/>
        </w:rPr>
        <w:t xml:space="preserve"> </w:t>
      </w:r>
      <w:r>
        <w:rPr>
          <w:rFonts w:ascii="Times New Roman" w:hAnsi="Times New Roman" w:cs="Arial"/>
          <w:sz w:val="20"/>
          <w:szCs w:val="20"/>
        </w:rPr>
        <w:t>aproximado</w:t>
      </w:r>
      <w:r>
        <w:rPr>
          <w:rFonts w:ascii="Times New Roman" w:eastAsia="Arial" w:hAnsi="Times New Roman" w:cs="Arial"/>
          <w:sz w:val="20"/>
          <w:szCs w:val="20"/>
        </w:rPr>
        <w:t xml:space="preserve"> </w:t>
      </w:r>
      <w:r>
        <w:rPr>
          <w:rFonts w:ascii="Times New Roman" w:hAnsi="Times New Roman" w:cs="Arial"/>
          <w:sz w:val="20"/>
          <w:szCs w:val="20"/>
        </w:rPr>
        <w:t>do</w:t>
      </w:r>
      <w:r>
        <w:rPr>
          <w:rFonts w:ascii="Times New Roman" w:eastAsia="Arial" w:hAnsi="Times New Roman" w:cs="Arial"/>
          <w:sz w:val="20"/>
          <w:szCs w:val="20"/>
        </w:rPr>
        <w:t xml:space="preserve"> </w:t>
      </w:r>
      <w:r>
        <w:rPr>
          <w:rFonts w:ascii="Times New Roman" w:hAnsi="Times New Roman" w:cs="Arial"/>
          <w:sz w:val="20"/>
          <w:szCs w:val="20"/>
        </w:rPr>
        <w:t>contrato:</w:t>
      </w:r>
    </w:p>
    <w:p w:rsidR="00FA2E2D" w:rsidRDefault="00FA2E2D">
      <w:pPr>
        <w:jc w:val="both"/>
        <w:rPr>
          <w:rFonts w:ascii="Times New Roman" w:hAnsi="Times New Roman" w:cs="Arial"/>
          <w:sz w:val="20"/>
          <w:szCs w:val="20"/>
        </w:rPr>
      </w:pPr>
    </w:p>
    <w:p w:rsidR="00FA2E2D" w:rsidRDefault="003909C3">
      <w:pPr>
        <w:jc w:val="both"/>
        <w:rPr>
          <w:rFonts w:ascii="Times New Roman" w:hAnsi="Times New Roman"/>
          <w:sz w:val="20"/>
          <w:szCs w:val="20"/>
        </w:rPr>
      </w:pPr>
      <w:r>
        <w:rPr>
          <w:rFonts w:ascii="Times New Roman" w:hAnsi="Times New Roman" w:cs="Arial"/>
          <w:sz w:val="20"/>
          <w:szCs w:val="20"/>
        </w:rPr>
        <w:t>Declara,</w:t>
      </w:r>
      <w:r>
        <w:rPr>
          <w:rFonts w:ascii="Times New Roman" w:eastAsia="Arial" w:hAnsi="Times New Roman" w:cs="Arial"/>
          <w:sz w:val="20"/>
          <w:szCs w:val="20"/>
        </w:rPr>
        <w:t xml:space="preserve"> </w:t>
      </w:r>
      <w:r>
        <w:rPr>
          <w:rFonts w:ascii="Times New Roman" w:hAnsi="Times New Roman" w:cs="Arial"/>
          <w:sz w:val="20"/>
          <w:szCs w:val="20"/>
        </w:rPr>
        <w:t>ainda,</w:t>
      </w:r>
      <w:r>
        <w:rPr>
          <w:rFonts w:ascii="Times New Roman" w:eastAsia="Arial" w:hAnsi="Times New Roman" w:cs="Arial"/>
          <w:sz w:val="20"/>
          <w:szCs w:val="20"/>
        </w:rPr>
        <w:t xml:space="preserve"> </w:t>
      </w:r>
      <w:r>
        <w:rPr>
          <w:rFonts w:ascii="Times New Roman" w:hAnsi="Times New Roman" w:cs="Arial"/>
          <w:sz w:val="20"/>
          <w:szCs w:val="20"/>
        </w:rPr>
        <w:t>que</w:t>
      </w:r>
      <w:r>
        <w:rPr>
          <w:rFonts w:ascii="Times New Roman" w:eastAsia="Arial" w:hAnsi="Times New Roman" w:cs="Arial"/>
          <w:sz w:val="20"/>
          <w:szCs w:val="20"/>
        </w:rPr>
        <w:t xml:space="preserve"> </w:t>
      </w:r>
      <w:r>
        <w:rPr>
          <w:rFonts w:ascii="Times New Roman" w:hAnsi="Times New Roman" w:cs="Arial"/>
          <w:sz w:val="20"/>
          <w:szCs w:val="20"/>
        </w:rPr>
        <w:t>referida</w:t>
      </w:r>
      <w:r>
        <w:rPr>
          <w:rFonts w:ascii="Times New Roman" w:eastAsia="Arial" w:hAnsi="Times New Roman" w:cs="Arial"/>
          <w:sz w:val="20"/>
          <w:szCs w:val="20"/>
        </w:rPr>
        <w:t xml:space="preserve"> </w:t>
      </w:r>
      <w:r>
        <w:rPr>
          <w:rFonts w:ascii="Times New Roman" w:hAnsi="Times New Roman" w:cs="Arial"/>
          <w:sz w:val="20"/>
          <w:szCs w:val="20"/>
        </w:rPr>
        <w:t>empresa</w:t>
      </w:r>
      <w:r>
        <w:rPr>
          <w:rFonts w:ascii="Times New Roman" w:eastAsia="Arial" w:hAnsi="Times New Roman" w:cs="Arial"/>
          <w:sz w:val="20"/>
          <w:szCs w:val="20"/>
        </w:rPr>
        <w:t xml:space="preserve"> </w:t>
      </w:r>
      <w:r>
        <w:rPr>
          <w:rFonts w:ascii="Times New Roman" w:hAnsi="Times New Roman" w:cs="Arial"/>
          <w:sz w:val="20"/>
          <w:szCs w:val="20"/>
        </w:rPr>
        <w:t>desempenhou</w:t>
      </w:r>
      <w:r>
        <w:rPr>
          <w:rFonts w:ascii="Times New Roman" w:eastAsia="Arial" w:hAnsi="Times New Roman" w:cs="Arial"/>
          <w:sz w:val="20"/>
          <w:szCs w:val="20"/>
        </w:rPr>
        <w:t xml:space="preserve"> </w:t>
      </w:r>
      <w:r>
        <w:rPr>
          <w:rFonts w:ascii="Times New Roman" w:hAnsi="Times New Roman" w:cs="Arial"/>
          <w:sz w:val="20"/>
          <w:szCs w:val="20"/>
        </w:rPr>
        <w:t>suas</w:t>
      </w:r>
      <w:r>
        <w:rPr>
          <w:rFonts w:ascii="Times New Roman" w:eastAsia="Arial" w:hAnsi="Times New Roman" w:cs="Arial"/>
          <w:sz w:val="20"/>
          <w:szCs w:val="20"/>
        </w:rPr>
        <w:t xml:space="preserve"> </w:t>
      </w:r>
      <w:r>
        <w:rPr>
          <w:rFonts w:ascii="Times New Roman" w:hAnsi="Times New Roman" w:cs="Arial"/>
          <w:sz w:val="20"/>
          <w:szCs w:val="20"/>
        </w:rPr>
        <w:t>atividades</w:t>
      </w:r>
      <w:r>
        <w:rPr>
          <w:rFonts w:ascii="Times New Roman" w:eastAsia="Arial" w:hAnsi="Times New Roman" w:cs="Arial"/>
          <w:sz w:val="20"/>
          <w:szCs w:val="20"/>
        </w:rPr>
        <w:t xml:space="preserve"> </w:t>
      </w:r>
      <w:r>
        <w:rPr>
          <w:rFonts w:ascii="Times New Roman" w:hAnsi="Times New Roman" w:cs="Arial"/>
          <w:sz w:val="20"/>
          <w:szCs w:val="20"/>
        </w:rPr>
        <w:t>satisfatoriamente,</w:t>
      </w:r>
      <w:r>
        <w:rPr>
          <w:rFonts w:ascii="Times New Roman" w:eastAsia="Arial" w:hAnsi="Times New Roman" w:cs="Arial"/>
          <w:sz w:val="20"/>
          <w:szCs w:val="20"/>
        </w:rPr>
        <w:t xml:space="preserve"> </w:t>
      </w:r>
      <w:r>
        <w:rPr>
          <w:rFonts w:ascii="Times New Roman" w:hAnsi="Times New Roman" w:cs="Arial"/>
          <w:sz w:val="20"/>
          <w:szCs w:val="20"/>
        </w:rPr>
        <w:t>nada</w:t>
      </w:r>
      <w:r>
        <w:rPr>
          <w:rFonts w:ascii="Times New Roman" w:eastAsia="Arial" w:hAnsi="Times New Roman" w:cs="Arial"/>
          <w:sz w:val="20"/>
          <w:szCs w:val="20"/>
        </w:rPr>
        <w:t xml:space="preserve"> </w:t>
      </w:r>
      <w:r>
        <w:rPr>
          <w:rFonts w:ascii="Times New Roman" w:hAnsi="Times New Roman" w:cs="Arial"/>
          <w:sz w:val="20"/>
          <w:szCs w:val="20"/>
        </w:rPr>
        <w:t>havendo</w:t>
      </w:r>
      <w:r>
        <w:rPr>
          <w:rFonts w:ascii="Times New Roman" w:eastAsia="Arial" w:hAnsi="Times New Roman" w:cs="Arial"/>
          <w:sz w:val="20"/>
          <w:szCs w:val="20"/>
        </w:rPr>
        <w:t xml:space="preserve"> </w:t>
      </w:r>
      <w:r>
        <w:rPr>
          <w:rFonts w:ascii="Times New Roman" w:hAnsi="Times New Roman" w:cs="Arial"/>
          <w:sz w:val="20"/>
          <w:szCs w:val="20"/>
        </w:rPr>
        <w:t>que</w:t>
      </w:r>
      <w:r>
        <w:rPr>
          <w:rFonts w:ascii="Times New Roman" w:eastAsia="Arial" w:hAnsi="Times New Roman" w:cs="Arial"/>
          <w:sz w:val="20"/>
          <w:szCs w:val="20"/>
        </w:rPr>
        <w:t xml:space="preserve"> </w:t>
      </w:r>
      <w:r>
        <w:rPr>
          <w:rFonts w:ascii="Times New Roman" w:hAnsi="Times New Roman" w:cs="Arial"/>
          <w:sz w:val="20"/>
          <w:szCs w:val="20"/>
        </w:rPr>
        <w:t>a</w:t>
      </w:r>
      <w:r>
        <w:rPr>
          <w:rFonts w:ascii="Times New Roman" w:eastAsia="Arial" w:hAnsi="Times New Roman" w:cs="Arial"/>
          <w:sz w:val="20"/>
          <w:szCs w:val="20"/>
        </w:rPr>
        <w:t xml:space="preserve"> </w:t>
      </w:r>
      <w:r>
        <w:rPr>
          <w:rFonts w:ascii="Times New Roman" w:hAnsi="Times New Roman" w:cs="Arial"/>
          <w:sz w:val="20"/>
          <w:szCs w:val="20"/>
        </w:rPr>
        <w:t>desabone.</w:t>
      </w:r>
      <w:r>
        <w:rPr>
          <w:rFonts w:ascii="Times New Roman" w:eastAsia="Arial" w:hAnsi="Times New Roman" w:cs="Arial"/>
          <w:sz w:val="20"/>
          <w:szCs w:val="20"/>
        </w:rPr>
        <w:t xml:space="preserve">   </w:t>
      </w:r>
    </w:p>
    <w:p w:rsidR="00FA2E2D" w:rsidRDefault="00FA2E2D">
      <w:pPr>
        <w:jc w:val="both"/>
        <w:rPr>
          <w:rFonts w:ascii="Times New Roman" w:hAnsi="Times New Roman" w:cs="Arial"/>
          <w:sz w:val="20"/>
          <w:szCs w:val="20"/>
        </w:rPr>
      </w:pPr>
    </w:p>
    <w:p w:rsidR="00FA2E2D" w:rsidRDefault="00FA2E2D">
      <w:pPr>
        <w:jc w:val="both"/>
        <w:rPr>
          <w:rFonts w:ascii="Times New Roman" w:hAnsi="Times New Roman" w:cs="Arial"/>
          <w:sz w:val="20"/>
          <w:szCs w:val="20"/>
        </w:rPr>
      </w:pPr>
    </w:p>
    <w:p w:rsidR="00FA2E2D" w:rsidRDefault="00FA2E2D">
      <w:pPr>
        <w:jc w:val="both"/>
        <w:rPr>
          <w:rFonts w:ascii="Times New Roman" w:hAnsi="Times New Roman" w:cs="Arial"/>
          <w:sz w:val="20"/>
          <w:szCs w:val="20"/>
        </w:rPr>
      </w:pPr>
    </w:p>
    <w:p w:rsidR="00FA2E2D" w:rsidRDefault="003909C3">
      <w:pPr>
        <w:jc w:val="both"/>
        <w:rPr>
          <w:rFonts w:ascii="Times New Roman" w:hAnsi="Times New Roman"/>
          <w:sz w:val="20"/>
          <w:szCs w:val="20"/>
        </w:rPr>
      </w:pPr>
      <w:r>
        <w:rPr>
          <w:rFonts w:ascii="Times New Roman" w:hAnsi="Times New Roman" w:cs="Arial"/>
          <w:sz w:val="20"/>
          <w:szCs w:val="20"/>
        </w:rPr>
        <w:t>Local:</w:t>
      </w:r>
      <w:r>
        <w:rPr>
          <w:rFonts w:ascii="Times New Roman" w:eastAsia="Arial" w:hAnsi="Times New Roman" w:cs="Arial"/>
          <w:sz w:val="20"/>
          <w:szCs w:val="20"/>
        </w:rPr>
        <w:t xml:space="preserve"> </w:t>
      </w:r>
      <w:r>
        <w:rPr>
          <w:rFonts w:ascii="Times New Roman" w:hAnsi="Times New Roman" w:cs="Arial"/>
          <w:sz w:val="20"/>
          <w:szCs w:val="20"/>
        </w:rPr>
        <w:t>__________________,</w:t>
      </w:r>
      <w:r>
        <w:rPr>
          <w:rFonts w:ascii="Times New Roman" w:eastAsia="Arial" w:hAnsi="Times New Roman" w:cs="Arial"/>
          <w:sz w:val="20"/>
          <w:szCs w:val="20"/>
        </w:rPr>
        <w:t xml:space="preserve"> </w:t>
      </w:r>
      <w:r>
        <w:rPr>
          <w:rFonts w:ascii="Times New Roman" w:hAnsi="Times New Roman" w:cs="Arial"/>
          <w:sz w:val="20"/>
          <w:szCs w:val="20"/>
        </w:rPr>
        <w:t>___</w:t>
      </w:r>
      <w:r>
        <w:rPr>
          <w:rFonts w:ascii="Times New Roman" w:eastAsia="Arial" w:hAnsi="Times New Roman" w:cs="Arial"/>
          <w:sz w:val="20"/>
          <w:szCs w:val="20"/>
        </w:rPr>
        <w:t xml:space="preserve"> </w:t>
      </w:r>
      <w:r>
        <w:rPr>
          <w:rFonts w:ascii="Times New Roman" w:hAnsi="Times New Roman" w:cs="Arial"/>
          <w:sz w:val="20"/>
          <w:szCs w:val="20"/>
        </w:rPr>
        <w:t>de</w:t>
      </w:r>
      <w:r>
        <w:rPr>
          <w:rFonts w:ascii="Times New Roman" w:eastAsia="Arial" w:hAnsi="Times New Roman" w:cs="Arial"/>
          <w:sz w:val="20"/>
          <w:szCs w:val="20"/>
        </w:rPr>
        <w:t xml:space="preserve"> </w:t>
      </w:r>
      <w:r>
        <w:rPr>
          <w:rFonts w:ascii="Times New Roman" w:hAnsi="Times New Roman" w:cs="Arial"/>
          <w:sz w:val="20"/>
          <w:szCs w:val="20"/>
        </w:rPr>
        <w:t>_____________</w:t>
      </w:r>
      <w:r>
        <w:rPr>
          <w:rFonts w:ascii="Times New Roman" w:eastAsia="Arial" w:hAnsi="Times New Roman" w:cs="Arial"/>
          <w:sz w:val="20"/>
          <w:szCs w:val="20"/>
        </w:rPr>
        <w:t xml:space="preserve"> </w:t>
      </w:r>
      <w:r>
        <w:rPr>
          <w:rFonts w:ascii="Times New Roman" w:hAnsi="Times New Roman" w:cs="Arial"/>
          <w:sz w:val="20"/>
          <w:szCs w:val="20"/>
        </w:rPr>
        <w:t>de</w:t>
      </w:r>
      <w:r>
        <w:rPr>
          <w:rFonts w:ascii="Times New Roman" w:eastAsia="Arial" w:hAnsi="Times New Roman" w:cs="Arial"/>
          <w:sz w:val="20"/>
          <w:szCs w:val="20"/>
        </w:rPr>
        <w:t xml:space="preserve"> </w:t>
      </w:r>
      <w:r>
        <w:rPr>
          <w:rFonts w:ascii="Times New Roman" w:hAnsi="Times New Roman" w:cs="Arial"/>
          <w:sz w:val="20"/>
          <w:szCs w:val="20"/>
        </w:rPr>
        <w:t>2022</w:t>
      </w:r>
    </w:p>
    <w:p w:rsidR="00FA2E2D" w:rsidRDefault="00FA2E2D">
      <w:pPr>
        <w:jc w:val="both"/>
        <w:rPr>
          <w:rFonts w:ascii="Arial" w:hAnsi="Arial" w:cs="Arial"/>
          <w:sz w:val="20"/>
          <w:szCs w:val="20"/>
        </w:rPr>
      </w:pPr>
    </w:p>
    <w:p w:rsidR="00FA2E2D" w:rsidRDefault="00FA2E2D">
      <w:pPr>
        <w:jc w:val="both"/>
        <w:rPr>
          <w:rFonts w:ascii="Arial" w:hAnsi="Arial" w:cs="Arial"/>
          <w:sz w:val="20"/>
          <w:szCs w:val="20"/>
        </w:rPr>
      </w:pPr>
    </w:p>
    <w:p w:rsidR="00FA2E2D" w:rsidRDefault="00FA2E2D">
      <w:pPr>
        <w:rPr>
          <w:rFonts w:ascii="Arial" w:hAnsi="Arial" w:cs="Arial"/>
          <w:sz w:val="20"/>
          <w:szCs w:val="20"/>
        </w:rPr>
      </w:pPr>
    </w:p>
    <w:p w:rsidR="00FA2E2D" w:rsidRDefault="003909C3">
      <w:pPr>
        <w:jc w:val="center"/>
        <w:rPr>
          <w:rFonts w:ascii="Times New Roman" w:hAnsi="Times New Roman" w:cs="Arial"/>
          <w:sz w:val="20"/>
          <w:szCs w:val="20"/>
        </w:rPr>
      </w:pPr>
      <w:r>
        <w:rPr>
          <w:rFonts w:ascii="Times New Roman" w:hAnsi="Times New Roman" w:cs="Arial"/>
          <w:sz w:val="20"/>
          <w:szCs w:val="20"/>
        </w:rPr>
        <w:t>_____________________________________________</w:t>
      </w:r>
    </w:p>
    <w:p w:rsidR="00FA2E2D" w:rsidRDefault="003909C3">
      <w:pPr>
        <w:spacing w:after="0" w:line="240" w:lineRule="auto"/>
        <w:jc w:val="center"/>
      </w:pPr>
      <w:r>
        <w:rPr>
          <w:rFonts w:ascii="Times New Roman" w:eastAsia="Arial" w:hAnsi="Times New Roman" w:cs="Arial"/>
          <w:b/>
          <w:bCs/>
          <w:color w:val="000000"/>
          <w:sz w:val="20"/>
          <w:szCs w:val="20"/>
        </w:rPr>
        <w:t xml:space="preserve">Nome por extenso e assinatura do Representante Legal </w:t>
      </w:r>
    </w:p>
    <w:sectPr w:rsidR="00FA2E2D">
      <w:footerReference w:type="default" r:id="rId13"/>
      <w:pgSz w:w="11906" w:h="16838"/>
      <w:pgMar w:top="2551"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E6C" w:rsidRDefault="003909C3">
      <w:pPr>
        <w:spacing w:after="0" w:line="240" w:lineRule="auto"/>
      </w:pPr>
      <w:r>
        <w:separator/>
      </w:r>
    </w:p>
  </w:endnote>
  <w:endnote w:type="continuationSeparator" w:id="0">
    <w:p w:rsidR="006D3E6C" w:rsidRDefault="00390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Times New Rom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E2D" w:rsidRDefault="00FA2E2D">
    <w:pPr>
      <w:pStyle w:val="Rodap"/>
      <w:ind w:left="-993"/>
      <w:jc w:val="center"/>
      <w:rPr>
        <w:b/>
        <w:bCs/>
        <w:sz w:val="16"/>
        <w:szCs w:val="16"/>
      </w:rPr>
    </w:pPr>
  </w:p>
  <w:sdt>
    <w:sdtPr>
      <w:id w:val="241898186"/>
      <w:docPartObj>
        <w:docPartGallery w:val="Page Numbers (Bottom of Page)"/>
        <w:docPartUnique/>
      </w:docPartObj>
    </w:sdtPr>
    <w:sdtEndPr/>
    <w:sdtContent>
      <w:p w:rsidR="00FA2E2D" w:rsidRDefault="003909C3">
        <w:pPr>
          <w:pStyle w:val="Rodap"/>
          <w:jc w:val="center"/>
        </w:pPr>
        <w:r>
          <w:rPr>
            <w:i/>
            <w:iCs/>
            <w:sz w:val="20"/>
            <w:szCs w:val="20"/>
          </w:rPr>
          <w:t xml:space="preserve">                                                            Pregão nº 03/2022</w:t>
        </w:r>
        <w:r>
          <w:rPr>
            <w:sz w:val="20"/>
            <w:szCs w:val="20"/>
          </w:rPr>
          <w:tab/>
        </w:r>
        <w:r>
          <w:rPr>
            <w:i/>
            <w:iCs/>
            <w:sz w:val="20"/>
            <w:szCs w:val="20"/>
          </w:rPr>
          <w:t xml:space="preserve">                                                                        </w:t>
        </w:r>
        <w:r>
          <w:fldChar w:fldCharType="begin"/>
        </w:r>
        <w:r>
          <w:instrText>PAGE</w:instrText>
        </w:r>
        <w:r>
          <w:fldChar w:fldCharType="separate"/>
        </w:r>
        <w:r w:rsidR="00586C18">
          <w:rPr>
            <w:noProof/>
          </w:rPr>
          <w:t>11</w:t>
        </w:r>
        <w:r>
          <w:fldChar w:fldCharType="end"/>
        </w:r>
      </w:p>
    </w:sdtContent>
  </w:sdt>
  <w:p w:rsidR="00FA2E2D" w:rsidRDefault="00FA2E2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E2D" w:rsidRDefault="00FA2E2D">
    <w:pPr>
      <w:pStyle w:val="Rodap"/>
      <w:ind w:left="-993"/>
      <w:jc w:val="center"/>
      <w:rPr>
        <w:b/>
        <w:bCs/>
        <w:sz w:val="16"/>
        <w:szCs w:val="16"/>
      </w:rPr>
    </w:pPr>
  </w:p>
  <w:sdt>
    <w:sdtPr>
      <w:id w:val="1402868224"/>
      <w:docPartObj>
        <w:docPartGallery w:val="Page Numbers (Bottom of Page)"/>
        <w:docPartUnique/>
      </w:docPartObj>
    </w:sdtPr>
    <w:sdtEndPr/>
    <w:sdtContent>
      <w:p w:rsidR="00FA2E2D" w:rsidRDefault="003909C3">
        <w:pPr>
          <w:pStyle w:val="Rodap"/>
          <w:jc w:val="center"/>
        </w:pPr>
        <w:r>
          <w:rPr>
            <w:i/>
            <w:iCs/>
            <w:sz w:val="20"/>
            <w:szCs w:val="20"/>
          </w:rPr>
          <w:t xml:space="preserve">                                                            Pregão nº 03/2022</w:t>
        </w:r>
        <w:r>
          <w:rPr>
            <w:sz w:val="20"/>
            <w:szCs w:val="20"/>
          </w:rPr>
          <w:tab/>
        </w:r>
        <w:r>
          <w:rPr>
            <w:i/>
            <w:iCs/>
            <w:sz w:val="20"/>
            <w:szCs w:val="20"/>
          </w:rPr>
          <w:t xml:space="preserve">                                                                        </w:t>
        </w:r>
        <w:r>
          <w:fldChar w:fldCharType="begin"/>
        </w:r>
        <w:r>
          <w:instrText>PAGE</w:instrText>
        </w:r>
        <w:r>
          <w:fldChar w:fldCharType="separate"/>
        </w:r>
        <w:r w:rsidR="00586C18">
          <w:rPr>
            <w:noProof/>
          </w:rPr>
          <w:t>84</w:t>
        </w:r>
        <w:r>
          <w:fldChar w:fldCharType="end"/>
        </w:r>
      </w:p>
    </w:sdtContent>
  </w:sdt>
  <w:p w:rsidR="00FA2E2D" w:rsidRDefault="00FA2E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E6C" w:rsidRDefault="003909C3">
      <w:pPr>
        <w:spacing w:after="0" w:line="240" w:lineRule="auto"/>
      </w:pPr>
      <w:r>
        <w:separator/>
      </w:r>
    </w:p>
  </w:footnote>
  <w:footnote w:type="continuationSeparator" w:id="0">
    <w:p w:rsidR="006D3E6C" w:rsidRDefault="00390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21"/>
    <w:multiLevelType w:val="multilevel"/>
    <w:tmpl w:val="143810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46D6E4A"/>
    <w:multiLevelType w:val="multilevel"/>
    <w:tmpl w:val="AB0ED24C"/>
    <w:lvl w:ilvl="0">
      <w:start w:val="1"/>
      <w:numFmt w:val="bullet"/>
      <w:lvlText w:val=""/>
      <w:lvlJc w:val="left"/>
      <w:pPr>
        <w:tabs>
          <w:tab w:val="num" w:pos="1145"/>
        </w:tabs>
        <w:ind w:left="1145" w:hanging="360"/>
      </w:pPr>
      <w:rPr>
        <w:rFonts w:ascii="Symbol" w:hAnsi="Symbol" w:cs="Symbol" w:hint="default"/>
      </w:rPr>
    </w:lvl>
    <w:lvl w:ilvl="1">
      <w:start w:val="1"/>
      <w:numFmt w:val="bullet"/>
      <w:lvlText w:val=""/>
      <w:lvlJc w:val="left"/>
      <w:pPr>
        <w:tabs>
          <w:tab w:val="num" w:pos="1505"/>
        </w:tabs>
        <w:ind w:left="1505" w:hanging="360"/>
      </w:pPr>
      <w:rPr>
        <w:rFonts w:ascii="Symbol" w:hAnsi="Symbol" w:cs="Symbol" w:hint="default"/>
        <w:sz w:val="20"/>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2" w15:restartNumberingAfterBreak="0">
    <w:nsid w:val="0532761E"/>
    <w:multiLevelType w:val="multilevel"/>
    <w:tmpl w:val="7DF0FA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8FC610B"/>
    <w:multiLevelType w:val="multilevel"/>
    <w:tmpl w:val="7276B8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B0E593B"/>
    <w:multiLevelType w:val="multilevel"/>
    <w:tmpl w:val="F454F136"/>
    <w:lvl w:ilvl="0">
      <w:start w:val="1"/>
      <w:numFmt w:val="bullet"/>
      <w:lvlText w:val=""/>
      <w:lvlJc w:val="left"/>
      <w:pPr>
        <w:tabs>
          <w:tab w:val="num" w:pos="1440"/>
        </w:tabs>
        <w:ind w:left="1440" w:hanging="360"/>
      </w:pPr>
      <w:rPr>
        <w:rFonts w:ascii="Symbol" w:hAnsi="Symbol" w:cs="Symbol" w:hint="default"/>
        <w:sz w:val="20"/>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5" w15:restartNumberingAfterBreak="0">
    <w:nsid w:val="0DD96920"/>
    <w:multiLevelType w:val="multilevel"/>
    <w:tmpl w:val="742AF9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0ED36086"/>
    <w:multiLevelType w:val="multilevel"/>
    <w:tmpl w:val="935243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78C0426"/>
    <w:multiLevelType w:val="multilevel"/>
    <w:tmpl w:val="CFC2F4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C871144"/>
    <w:multiLevelType w:val="multilevel"/>
    <w:tmpl w:val="2F98460C"/>
    <w:lvl w:ilvl="0">
      <w:start w:val="1"/>
      <w:numFmt w:val="bullet"/>
      <w:lvlText w:val=""/>
      <w:lvlJc w:val="left"/>
      <w:pPr>
        <w:tabs>
          <w:tab w:val="num" w:pos="2160"/>
        </w:tabs>
        <w:ind w:left="2160" w:hanging="360"/>
      </w:pPr>
      <w:rPr>
        <w:rFonts w:ascii="Symbol" w:hAnsi="Symbol" w:cs="Symbol" w:hint="default"/>
        <w:sz w:val="20"/>
      </w:rPr>
    </w:lvl>
    <w:lvl w:ilvl="1">
      <w:start w:val="1"/>
      <w:numFmt w:val="bullet"/>
      <w:lvlText w:val="◦"/>
      <w:lvlJc w:val="left"/>
      <w:pPr>
        <w:tabs>
          <w:tab w:val="num" w:pos="2520"/>
        </w:tabs>
        <w:ind w:left="2520" w:hanging="360"/>
      </w:pPr>
      <w:rPr>
        <w:rFonts w:ascii="OpenSymbol" w:hAnsi="OpenSymbol" w:cs="OpenSymbol" w:hint="default"/>
      </w:rPr>
    </w:lvl>
    <w:lvl w:ilvl="2">
      <w:start w:val="1"/>
      <w:numFmt w:val="bullet"/>
      <w:lvlText w:val="▪"/>
      <w:lvlJc w:val="left"/>
      <w:pPr>
        <w:tabs>
          <w:tab w:val="num" w:pos="2880"/>
        </w:tabs>
        <w:ind w:left="2880" w:hanging="360"/>
      </w:pPr>
      <w:rPr>
        <w:rFonts w:ascii="OpenSymbol" w:hAnsi="OpenSymbol" w:cs="OpenSymbol"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
      <w:lvlJc w:val="left"/>
      <w:pPr>
        <w:tabs>
          <w:tab w:val="num" w:pos="3600"/>
        </w:tabs>
        <w:ind w:left="3600" w:hanging="360"/>
      </w:pPr>
      <w:rPr>
        <w:rFonts w:ascii="OpenSymbol" w:hAnsi="OpenSymbol" w:cs="OpenSymbol" w:hint="default"/>
      </w:rPr>
    </w:lvl>
    <w:lvl w:ilvl="5">
      <w:start w:val="1"/>
      <w:numFmt w:val="bullet"/>
      <w:lvlText w:val="▪"/>
      <w:lvlJc w:val="left"/>
      <w:pPr>
        <w:tabs>
          <w:tab w:val="num" w:pos="3960"/>
        </w:tabs>
        <w:ind w:left="3960" w:hanging="360"/>
      </w:pPr>
      <w:rPr>
        <w:rFonts w:ascii="OpenSymbol" w:hAnsi="OpenSymbol" w:cs="OpenSymbol"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
      <w:lvlJc w:val="left"/>
      <w:pPr>
        <w:tabs>
          <w:tab w:val="num" w:pos="4680"/>
        </w:tabs>
        <w:ind w:left="4680" w:hanging="360"/>
      </w:pPr>
      <w:rPr>
        <w:rFonts w:ascii="OpenSymbol" w:hAnsi="OpenSymbol" w:cs="OpenSymbol" w:hint="default"/>
      </w:rPr>
    </w:lvl>
    <w:lvl w:ilvl="8">
      <w:start w:val="1"/>
      <w:numFmt w:val="bullet"/>
      <w:lvlText w:val="▪"/>
      <w:lvlJc w:val="left"/>
      <w:pPr>
        <w:tabs>
          <w:tab w:val="num" w:pos="5040"/>
        </w:tabs>
        <w:ind w:left="5040" w:hanging="360"/>
      </w:pPr>
      <w:rPr>
        <w:rFonts w:ascii="OpenSymbol" w:hAnsi="OpenSymbol" w:cs="OpenSymbol" w:hint="default"/>
      </w:rPr>
    </w:lvl>
  </w:abstractNum>
  <w:abstractNum w:abstractNumId="9" w15:restartNumberingAfterBreak="0">
    <w:nsid w:val="1CD00448"/>
    <w:multiLevelType w:val="multilevel"/>
    <w:tmpl w:val="C4BC01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EC7792D"/>
    <w:multiLevelType w:val="multilevel"/>
    <w:tmpl w:val="03AC59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00505BD"/>
    <w:multiLevelType w:val="multilevel"/>
    <w:tmpl w:val="B14AD3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04953C7"/>
    <w:multiLevelType w:val="multilevel"/>
    <w:tmpl w:val="771CCDC2"/>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rPr>
        <w:rFonts w:ascii="Calibri" w:hAnsi="Calibri"/>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0403A5"/>
    <w:multiLevelType w:val="multilevel"/>
    <w:tmpl w:val="FF8092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81D2546"/>
    <w:multiLevelType w:val="multilevel"/>
    <w:tmpl w:val="3C8AF1DC"/>
    <w:lvl w:ilvl="0">
      <w:start w:val="1"/>
      <w:numFmt w:val="bullet"/>
      <w:lvlText w:val=""/>
      <w:lvlJc w:val="left"/>
      <w:pPr>
        <w:tabs>
          <w:tab w:val="num" w:pos="851"/>
        </w:tabs>
        <w:ind w:left="851" w:hanging="360"/>
      </w:pPr>
      <w:rPr>
        <w:rFonts w:ascii="Symbol" w:hAnsi="Symbol" w:cs="Symbol" w:hint="default"/>
      </w:rPr>
    </w:lvl>
    <w:lvl w:ilvl="1">
      <w:start w:val="1"/>
      <w:numFmt w:val="bullet"/>
      <w:lvlText w:val="◦"/>
      <w:lvlJc w:val="left"/>
      <w:pPr>
        <w:tabs>
          <w:tab w:val="num" w:pos="1211"/>
        </w:tabs>
        <w:ind w:left="1211" w:hanging="360"/>
      </w:pPr>
      <w:rPr>
        <w:rFonts w:ascii="OpenSymbol" w:hAnsi="OpenSymbol" w:cs="OpenSymbol" w:hint="default"/>
      </w:rPr>
    </w:lvl>
    <w:lvl w:ilvl="2">
      <w:start w:val="1"/>
      <w:numFmt w:val="bullet"/>
      <w:lvlText w:val=""/>
      <w:lvlJc w:val="left"/>
      <w:pPr>
        <w:tabs>
          <w:tab w:val="num" w:pos="1571"/>
        </w:tabs>
        <w:ind w:left="1571" w:hanging="360"/>
      </w:pPr>
      <w:rPr>
        <w:rFonts w:ascii="Symbol" w:hAnsi="Symbol" w:cs="Symbol" w:hint="default"/>
        <w:sz w:val="20"/>
      </w:rPr>
    </w:lvl>
    <w:lvl w:ilvl="3">
      <w:start w:val="1"/>
      <w:numFmt w:val="bullet"/>
      <w:lvlText w:val=""/>
      <w:lvlJc w:val="left"/>
      <w:pPr>
        <w:tabs>
          <w:tab w:val="num" w:pos="1931"/>
        </w:tabs>
        <w:ind w:left="1931" w:hanging="360"/>
      </w:pPr>
      <w:rPr>
        <w:rFonts w:ascii="Symbol" w:hAnsi="Symbol" w:cs="Symbol" w:hint="default"/>
        <w:sz w:val="20"/>
      </w:rPr>
    </w:lvl>
    <w:lvl w:ilvl="4">
      <w:start w:val="1"/>
      <w:numFmt w:val="bullet"/>
      <w:lvlText w:val="◦"/>
      <w:lvlJc w:val="left"/>
      <w:pPr>
        <w:tabs>
          <w:tab w:val="num" w:pos="2291"/>
        </w:tabs>
        <w:ind w:left="2291" w:hanging="360"/>
      </w:pPr>
      <w:rPr>
        <w:rFonts w:ascii="OpenSymbol" w:hAnsi="OpenSymbol" w:cs="OpenSymbol" w:hint="default"/>
      </w:rPr>
    </w:lvl>
    <w:lvl w:ilvl="5">
      <w:start w:val="1"/>
      <w:numFmt w:val="bullet"/>
      <w:lvlText w:val="▪"/>
      <w:lvlJc w:val="left"/>
      <w:pPr>
        <w:tabs>
          <w:tab w:val="num" w:pos="2651"/>
        </w:tabs>
        <w:ind w:left="2651" w:hanging="360"/>
      </w:pPr>
      <w:rPr>
        <w:rFonts w:ascii="OpenSymbol" w:hAnsi="OpenSymbol" w:cs="OpenSymbol" w:hint="default"/>
      </w:rPr>
    </w:lvl>
    <w:lvl w:ilvl="6">
      <w:start w:val="1"/>
      <w:numFmt w:val="bullet"/>
      <w:lvlText w:val=""/>
      <w:lvlJc w:val="left"/>
      <w:pPr>
        <w:tabs>
          <w:tab w:val="num" w:pos="3011"/>
        </w:tabs>
        <w:ind w:left="3011" w:hanging="360"/>
      </w:pPr>
      <w:rPr>
        <w:rFonts w:ascii="Symbol" w:hAnsi="Symbol" w:cs="Symbol" w:hint="default"/>
      </w:rPr>
    </w:lvl>
    <w:lvl w:ilvl="7">
      <w:start w:val="1"/>
      <w:numFmt w:val="bullet"/>
      <w:lvlText w:val="◦"/>
      <w:lvlJc w:val="left"/>
      <w:pPr>
        <w:tabs>
          <w:tab w:val="num" w:pos="3371"/>
        </w:tabs>
        <w:ind w:left="3371" w:hanging="360"/>
      </w:pPr>
      <w:rPr>
        <w:rFonts w:ascii="OpenSymbol" w:hAnsi="OpenSymbol" w:cs="OpenSymbol" w:hint="default"/>
      </w:rPr>
    </w:lvl>
    <w:lvl w:ilvl="8">
      <w:start w:val="1"/>
      <w:numFmt w:val="bullet"/>
      <w:lvlText w:val="▪"/>
      <w:lvlJc w:val="left"/>
      <w:pPr>
        <w:tabs>
          <w:tab w:val="num" w:pos="3731"/>
        </w:tabs>
        <w:ind w:left="3731" w:hanging="360"/>
      </w:pPr>
      <w:rPr>
        <w:rFonts w:ascii="OpenSymbol" w:hAnsi="OpenSymbol" w:cs="OpenSymbol" w:hint="default"/>
      </w:rPr>
    </w:lvl>
  </w:abstractNum>
  <w:abstractNum w:abstractNumId="15" w15:restartNumberingAfterBreak="0">
    <w:nsid w:val="289B01F1"/>
    <w:multiLevelType w:val="multilevel"/>
    <w:tmpl w:val="3CBAF69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2C9C0DA9"/>
    <w:multiLevelType w:val="multilevel"/>
    <w:tmpl w:val="7AEC44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2D875D9E"/>
    <w:multiLevelType w:val="multilevel"/>
    <w:tmpl w:val="927888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2DF12C9F"/>
    <w:multiLevelType w:val="multilevel"/>
    <w:tmpl w:val="2CD2E9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2EBC2758"/>
    <w:multiLevelType w:val="multilevel"/>
    <w:tmpl w:val="258E167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2F3E1602"/>
    <w:multiLevelType w:val="multilevel"/>
    <w:tmpl w:val="FD5068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31E01935"/>
    <w:multiLevelType w:val="multilevel"/>
    <w:tmpl w:val="66B8185A"/>
    <w:lvl w:ilvl="0">
      <w:start w:val="1"/>
      <w:numFmt w:val="bullet"/>
      <w:lvlText w:val=""/>
      <w:lvlJc w:val="left"/>
      <w:pPr>
        <w:tabs>
          <w:tab w:val="num" w:pos="1800"/>
        </w:tabs>
        <w:ind w:left="1800" w:hanging="360"/>
      </w:pPr>
      <w:rPr>
        <w:rFonts w:ascii="Symbol" w:hAnsi="Symbol" w:cs="Symbol" w:hint="default"/>
        <w:sz w:val="20"/>
      </w:rPr>
    </w:lvl>
    <w:lvl w:ilvl="1">
      <w:start w:val="1"/>
      <w:numFmt w:val="bullet"/>
      <w:lvlText w:val="◦"/>
      <w:lvlJc w:val="left"/>
      <w:pPr>
        <w:tabs>
          <w:tab w:val="num" w:pos="2160"/>
        </w:tabs>
        <w:ind w:left="2160" w:hanging="360"/>
      </w:pPr>
      <w:rPr>
        <w:rFonts w:ascii="OpenSymbol" w:hAnsi="OpenSymbol" w:cs="OpenSymbol" w:hint="default"/>
      </w:rPr>
    </w:lvl>
    <w:lvl w:ilvl="2">
      <w:start w:val="1"/>
      <w:numFmt w:val="bullet"/>
      <w:lvlText w:val="▪"/>
      <w:lvlJc w:val="left"/>
      <w:pPr>
        <w:tabs>
          <w:tab w:val="num" w:pos="2520"/>
        </w:tabs>
        <w:ind w:left="252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240"/>
        </w:tabs>
        <w:ind w:left="3240" w:hanging="360"/>
      </w:pPr>
      <w:rPr>
        <w:rFonts w:ascii="OpenSymbol" w:hAnsi="OpenSymbol" w:cs="OpenSymbol" w:hint="default"/>
      </w:rPr>
    </w:lvl>
    <w:lvl w:ilvl="5">
      <w:start w:val="1"/>
      <w:numFmt w:val="bullet"/>
      <w:lvlText w:val="▪"/>
      <w:lvlJc w:val="left"/>
      <w:pPr>
        <w:tabs>
          <w:tab w:val="num" w:pos="3600"/>
        </w:tabs>
        <w:ind w:left="3600" w:hanging="360"/>
      </w:pPr>
      <w:rPr>
        <w:rFonts w:ascii="OpenSymbol" w:hAnsi="OpenSymbol" w:cs="OpenSymbol"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
      <w:lvlJc w:val="left"/>
      <w:pPr>
        <w:tabs>
          <w:tab w:val="num" w:pos="4320"/>
        </w:tabs>
        <w:ind w:left="4320" w:hanging="360"/>
      </w:pPr>
      <w:rPr>
        <w:rFonts w:ascii="OpenSymbol" w:hAnsi="OpenSymbol" w:cs="OpenSymbol" w:hint="default"/>
      </w:rPr>
    </w:lvl>
    <w:lvl w:ilvl="8">
      <w:start w:val="1"/>
      <w:numFmt w:val="bullet"/>
      <w:lvlText w:val="▪"/>
      <w:lvlJc w:val="left"/>
      <w:pPr>
        <w:tabs>
          <w:tab w:val="num" w:pos="4680"/>
        </w:tabs>
        <w:ind w:left="4680" w:hanging="360"/>
      </w:pPr>
      <w:rPr>
        <w:rFonts w:ascii="OpenSymbol" w:hAnsi="OpenSymbol" w:cs="OpenSymbol" w:hint="default"/>
      </w:rPr>
    </w:lvl>
  </w:abstractNum>
  <w:abstractNum w:abstractNumId="22" w15:restartNumberingAfterBreak="0">
    <w:nsid w:val="390066D8"/>
    <w:multiLevelType w:val="multilevel"/>
    <w:tmpl w:val="74AA1872"/>
    <w:lvl w:ilvl="0">
      <w:start w:val="1"/>
      <w:numFmt w:val="bullet"/>
      <w:lvlText w:val=""/>
      <w:lvlJc w:val="left"/>
      <w:pPr>
        <w:tabs>
          <w:tab w:val="num" w:pos="2160"/>
        </w:tabs>
        <w:ind w:left="2160" w:hanging="360"/>
      </w:pPr>
      <w:rPr>
        <w:rFonts w:ascii="Symbol" w:hAnsi="Symbol" w:cs="Symbol" w:hint="default"/>
        <w:sz w:val="20"/>
      </w:rPr>
    </w:lvl>
    <w:lvl w:ilvl="1">
      <w:start w:val="1"/>
      <w:numFmt w:val="bullet"/>
      <w:lvlText w:val="◦"/>
      <w:lvlJc w:val="left"/>
      <w:pPr>
        <w:tabs>
          <w:tab w:val="num" w:pos="2520"/>
        </w:tabs>
        <w:ind w:left="2520" w:hanging="360"/>
      </w:pPr>
      <w:rPr>
        <w:rFonts w:ascii="OpenSymbol" w:hAnsi="OpenSymbol" w:cs="OpenSymbol" w:hint="default"/>
      </w:rPr>
    </w:lvl>
    <w:lvl w:ilvl="2">
      <w:start w:val="1"/>
      <w:numFmt w:val="bullet"/>
      <w:lvlText w:val="▪"/>
      <w:lvlJc w:val="left"/>
      <w:pPr>
        <w:tabs>
          <w:tab w:val="num" w:pos="2880"/>
        </w:tabs>
        <w:ind w:left="2880" w:hanging="360"/>
      </w:pPr>
      <w:rPr>
        <w:rFonts w:ascii="OpenSymbol" w:hAnsi="OpenSymbol" w:cs="OpenSymbol"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
      <w:lvlJc w:val="left"/>
      <w:pPr>
        <w:tabs>
          <w:tab w:val="num" w:pos="3600"/>
        </w:tabs>
        <w:ind w:left="3600" w:hanging="360"/>
      </w:pPr>
      <w:rPr>
        <w:rFonts w:ascii="OpenSymbol" w:hAnsi="OpenSymbol" w:cs="OpenSymbol" w:hint="default"/>
      </w:rPr>
    </w:lvl>
    <w:lvl w:ilvl="5">
      <w:start w:val="1"/>
      <w:numFmt w:val="bullet"/>
      <w:lvlText w:val="▪"/>
      <w:lvlJc w:val="left"/>
      <w:pPr>
        <w:tabs>
          <w:tab w:val="num" w:pos="3960"/>
        </w:tabs>
        <w:ind w:left="3960" w:hanging="360"/>
      </w:pPr>
      <w:rPr>
        <w:rFonts w:ascii="OpenSymbol" w:hAnsi="OpenSymbol" w:cs="OpenSymbol"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
      <w:lvlJc w:val="left"/>
      <w:pPr>
        <w:tabs>
          <w:tab w:val="num" w:pos="4680"/>
        </w:tabs>
        <w:ind w:left="4680" w:hanging="360"/>
      </w:pPr>
      <w:rPr>
        <w:rFonts w:ascii="OpenSymbol" w:hAnsi="OpenSymbol" w:cs="OpenSymbol" w:hint="default"/>
      </w:rPr>
    </w:lvl>
    <w:lvl w:ilvl="8">
      <w:start w:val="1"/>
      <w:numFmt w:val="bullet"/>
      <w:lvlText w:val="▪"/>
      <w:lvlJc w:val="left"/>
      <w:pPr>
        <w:tabs>
          <w:tab w:val="num" w:pos="5040"/>
        </w:tabs>
        <w:ind w:left="5040" w:hanging="360"/>
      </w:pPr>
      <w:rPr>
        <w:rFonts w:ascii="OpenSymbol" w:hAnsi="OpenSymbol" w:cs="OpenSymbol" w:hint="default"/>
      </w:rPr>
    </w:lvl>
  </w:abstractNum>
  <w:abstractNum w:abstractNumId="23" w15:restartNumberingAfterBreak="0">
    <w:nsid w:val="3D9B33A1"/>
    <w:multiLevelType w:val="multilevel"/>
    <w:tmpl w:val="D04688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1947BEE"/>
    <w:multiLevelType w:val="multilevel"/>
    <w:tmpl w:val="38ACAE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42CD62CC"/>
    <w:multiLevelType w:val="multilevel"/>
    <w:tmpl w:val="CCDC91C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38216C8"/>
    <w:multiLevelType w:val="multilevel"/>
    <w:tmpl w:val="3D2AF3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4B3A38DA"/>
    <w:multiLevelType w:val="multilevel"/>
    <w:tmpl w:val="98C43B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4C6D3262"/>
    <w:multiLevelType w:val="multilevel"/>
    <w:tmpl w:val="251052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4DB434CD"/>
    <w:multiLevelType w:val="multilevel"/>
    <w:tmpl w:val="C41868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54FD3FE7"/>
    <w:multiLevelType w:val="multilevel"/>
    <w:tmpl w:val="92680BDC"/>
    <w:lvl w:ilvl="0">
      <w:start w:val="1"/>
      <w:numFmt w:val="bullet"/>
      <w:lvlText w:val=""/>
      <w:lvlJc w:val="left"/>
      <w:pPr>
        <w:tabs>
          <w:tab w:val="num" w:pos="2160"/>
        </w:tabs>
        <w:ind w:left="2160" w:hanging="360"/>
      </w:pPr>
      <w:rPr>
        <w:rFonts w:ascii="Symbol" w:hAnsi="Symbol" w:cs="Symbol" w:hint="default"/>
        <w:sz w:val="20"/>
      </w:rPr>
    </w:lvl>
    <w:lvl w:ilvl="1">
      <w:start w:val="1"/>
      <w:numFmt w:val="bullet"/>
      <w:lvlText w:val="◦"/>
      <w:lvlJc w:val="left"/>
      <w:pPr>
        <w:tabs>
          <w:tab w:val="num" w:pos="2520"/>
        </w:tabs>
        <w:ind w:left="2520" w:hanging="360"/>
      </w:pPr>
      <w:rPr>
        <w:rFonts w:ascii="OpenSymbol" w:hAnsi="OpenSymbol" w:cs="OpenSymbol" w:hint="default"/>
      </w:rPr>
    </w:lvl>
    <w:lvl w:ilvl="2">
      <w:start w:val="1"/>
      <w:numFmt w:val="bullet"/>
      <w:lvlText w:val="▪"/>
      <w:lvlJc w:val="left"/>
      <w:pPr>
        <w:tabs>
          <w:tab w:val="num" w:pos="2880"/>
        </w:tabs>
        <w:ind w:left="2880" w:hanging="360"/>
      </w:pPr>
      <w:rPr>
        <w:rFonts w:ascii="OpenSymbol" w:hAnsi="OpenSymbol" w:cs="OpenSymbol"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
      <w:lvlJc w:val="left"/>
      <w:pPr>
        <w:tabs>
          <w:tab w:val="num" w:pos="3600"/>
        </w:tabs>
        <w:ind w:left="3600" w:hanging="360"/>
      </w:pPr>
      <w:rPr>
        <w:rFonts w:ascii="OpenSymbol" w:hAnsi="OpenSymbol" w:cs="OpenSymbol" w:hint="default"/>
      </w:rPr>
    </w:lvl>
    <w:lvl w:ilvl="5">
      <w:start w:val="1"/>
      <w:numFmt w:val="bullet"/>
      <w:lvlText w:val="▪"/>
      <w:lvlJc w:val="left"/>
      <w:pPr>
        <w:tabs>
          <w:tab w:val="num" w:pos="3960"/>
        </w:tabs>
        <w:ind w:left="3960" w:hanging="360"/>
      </w:pPr>
      <w:rPr>
        <w:rFonts w:ascii="OpenSymbol" w:hAnsi="OpenSymbol" w:cs="OpenSymbol"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
      <w:lvlJc w:val="left"/>
      <w:pPr>
        <w:tabs>
          <w:tab w:val="num" w:pos="4680"/>
        </w:tabs>
        <w:ind w:left="4680" w:hanging="360"/>
      </w:pPr>
      <w:rPr>
        <w:rFonts w:ascii="OpenSymbol" w:hAnsi="OpenSymbol" w:cs="OpenSymbol" w:hint="default"/>
      </w:rPr>
    </w:lvl>
    <w:lvl w:ilvl="8">
      <w:start w:val="1"/>
      <w:numFmt w:val="bullet"/>
      <w:lvlText w:val="▪"/>
      <w:lvlJc w:val="left"/>
      <w:pPr>
        <w:tabs>
          <w:tab w:val="num" w:pos="5040"/>
        </w:tabs>
        <w:ind w:left="5040" w:hanging="360"/>
      </w:pPr>
      <w:rPr>
        <w:rFonts w:ascii="OpenSymbol" w:hAnsi="OpenSymbol" w:cs="OpenSymbol" w:hint="default"/>
      </w:rPr>
    </w:lvl>
  </w:abstractNum>
  <w:abstractNum w:abstractNumId="31" w15:restartNumberingAfterBreak="0">
    <w:nsid w:val="56B36861"/>
    <w:multiLevelType w:val="multilevel"/>
    <w:tmpl w:val="5FB2BCBA"/>
    <w:lvl w:ilvl="0">
      <w:start w:val="1"/>
      <w:numFmt w:val="bullet"/>
      <w:lvlText w:val=""/>
      <w:lvlJc w:val="left"/>
      <w:pPr>
        <w:tabs>
          <w:tab w:val="num" w:pos="2160"/>
        </w:tabs>
        <w:ind w:left="2160" w:hanging="360"/>
      </w:pPr>
      <w:rPr>
        <w:rFonts w:ascii="Symbol" w:hAnsi="Symbol" w:cs="Symbol" w:hint="default"/>
        <w:sz w:val="20"/>
      </w:rPr>
    </w:lvl>
    <w:lvl w:ilvl="1">
      <w:start w:val="1"/>
      <w:numFmt w:val="bullet"/>
      <w:lvlText w:val="◦"/>
      <w:lvlJc w:val="left"/>
      <w:pPr>
        <w:tabs>
          <w:tab w:val="num" w:pos="2520"/>
        </w:tabs>
        <w:ind w:left="2520" w:hanging="360"/>
      </w:pPr>
      <w:rPr>
        <w:rFonts w:ascii="OpenSymbol" w:hAnsi="OpenSymbol" w:cs="OpenSymbol" w:hint="default"/>
      </w:rPr>
    </w:lvl>
    <w:lvl w:ilvl="2">
      <w:start w:val="1"/>
      <w:numFmt w:val="bullet"/>
      <w:lvlText w:val="▪"/>
      <w:lvlJc w:val="left"/>
      <w:pPr>
        <w:tabs>
          <w:tab w:val="num" w:pos="2880"/>
        </w:tabs>
        <w:ind w:left="2880" w:hanging="360"/>
      </w:pPr>
      <w:rPr>
        <w:rFonts w:ascii="OpenSymbol" w:hAnsi="OpenSymbol" w:cs="OpenSymbol"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
      <w:lvlJc w:val="left"/>
      <w:pPr>
        <w:tabs>
          <w:tab w:val="num" w:pos="3600"/>
        </w:tabs>
        <w:ind w:left="3600" w:hanging="360"/>
      </w:pPr>
      <w:rPr>
        <w:rFonts w:ascii="OpenSymbol" w:hAnsi="OpenSymbol" w:cs="OpenSymbol" w:hint="default"/>
      </w:rPr>
    </w:lvl>
    <w:lvl w:ilvl="5">
      <w:start w:val="1"/>
      <w:numFmt w:val="bullet"/>
      <w:lvlText w:val="▪"/>
      <w:lvlJc w:val="left"/>
      <w:pPr>
        <w:tabs>
          <w:tab w:val="num" w:pos="3960"/>
        </w:tabs>
        <w:ind w:left="3960" w:hanging="360"/>
      </w:pPr>
      <w:rPr>
        <w:rFonts w:ascii="OpenSymbol" w:hAnsi="OpenSymbol" w:cs="OpenSymbol"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
      <w:lvlJc w:val="left"/>
      <w:pPr>
        <w:tabs>
          <w:tab w:val="num" w:pos="4680"/>
        </w:tabs>
        <w:ind w:left="4680" w:hanging="360"/>
      </w:pPr>
      <w:rPr>
        <w:rFonts w:ascii="OpenSymbol" w:hAnsi="OpenSymbol" w:cs="OpenSymbol" w:hint="default"/>
      </w:rPr>
    </w:lvl>
    <w:lvl w:ilvl="8">
      <w:start w:val="1"/>
      <w:numFmt w:val="bullet"/>
      <w:lvlText w:val="▪"/>
      <w:lvlJc w:val="left"/>
      <w:pPr>
        <w:tabs>
          <w:tab w:val="num" w:pos="5040"/>
        </w:tabs>
        <w:ind w:left="5040" w:hanging="360"/>
      </w:pPr>
      <w:rPr>
        <w:rFonts w:ascii="OpenSymbol" w:hAnsi="OpenSymbol" w:cs="OpenSymbol" w:hint="default"/>
      </w:rPr>
    </w:lvl>
  </w:abstractNum>
  <w:abstractNum w:abstractNumId="32" w15:restartNumberingAfterBreak="0">
    <w:nsid w:val="56CB7AA8"/>
    <w:multiLevelType w:val="multilevel"/>
    <w:tmpl w:val="8B00F9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586D1C2F"/>
    <w:multiLevelType w:val="multilevel"/>
    <w:tmpl w:val="C770A1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5A746562"/>
    <w:multiLevelType w:val="multilevel"/>
    <w:tmpl w:val="6B003D8C"/>
    <w:lvl w:ilvl="0">
      <w:start w:val="1"/>
      <w:numFmt w:val="bullet"/>
      <w:lvlText w:val=""/>
      <w:lvlJc w:val="left"/>
      <w:pPr>
        <w:tabs>
          <w:tab w:val="num" w:pos="1800"/>
        </w:tabs>
        <w:ind w:left="1800" w:hanging="360"/>
      </w:pPr>
      <w:rPr>
        <w:rFonts w:ascii="Symbol" w:hAnsi="Symbol" w:cs="Symbol" w:hint="default"/>
        <w:sz w:val="20"/>
      </w:rPr>
    </w:lvl>
    <w:lvl w:ilvl="1">
      <w:start w:val="1"/>
      <w:numFmt w:val="bullet"/>
      <w:lvlText w:val="◦"/>
      <w:lvlJc w:val="left"/>
      <w:pPr>
        <w:tabs>
          <w:tab w:val="num" w:pos="2160"/>
        </w:tabs>
        <w:ind w:left="2160" w:hanging="360"/>
      </w:pPr>
      <w:rPr>
        <w:rFonts w:ascii="OpenSymbol" w:hAnsi="OpenSymbol" w:cs="OpenSymbol" w:hint="default"/>
      </w:rPr>
    </w:lvl>
    <w:lvl w:ilvl="2">
      <w:start w:val="1"/>
      <w:numFmt w:val="bullet"/>
      <w:lvlText w:val="▪"/>
      <w:lvlJc w:val="left"/>
      <w:pPr>
        <w:tabs>
          <w:tab w:val="num" w:pos="2520"/>
        </w:tabs>
        <w:ind w:left="252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240"/>
        </w:tabs>
        <w:ind w:left="3240" w:hanging="360"/>
      </w:pPr>
      <w:rPr>
        <w:rFonts w:ascii="OpenSymbol" w:hAnsi="OpenSymbol" w:cs="OpenSymbol" w:hint="default"/>
      </w:rPr>
    </w:lvl>
    <w:lvl w:ilvl="5">
      <w:start w:val="1"/>
      <w:numFmt w:val="bullet"/>
      <w:lvlText w:val="▪"/>
      <w:lvlJc w:val="left"/>
      <w:pPr>
        <w:tabs>
          <w:tab w:val="num" w:pos="3600"/>
        </w:tabs>
        <w:ind w:left="3600" w:hanging="360"/>
      </w:pPr>
      <w:rPr>
        <w:rFonts w:ascii="OpenSymbol" w:hAnsi="OpenSymbol" w:cs="OpenSymbol"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
      <w:lvlJc w:val="left"/>
      <w:pPr>
        <w:tabs>
          <w:tab w:val="num" w:pos="4320"/>
        </w:tabs>
        <w:ind w:left="4320" w:hanging="360"/>
      </w:pPr>
      <w:rPr>
        <w:rFonts w:ascii="OpenSymbol" w:hAnsi="OpenSymbol" w:cs="OpenSymbol" w:hint="default"/>
      </w:rPr>
    </w:lvl>
    <w:lvl w:ilvl="8">
      <w:start w:val="1"/>
      <w:numFmt w:val="bullet"/>
      <w:lvlText w:val="▪"/>
      <w:lvlJc w:val="left"/>
      <w:pPr>
        <w:tabs>
          <w:tab w:val="num" w:pos="4680"/>
        </w:tabs>
        <w:ind w:left="4680" w:hanging="360"/>
      </w:pPr>
      <w:rPr>
        <w:rFonts w:ascii="OpenSymbol" w:hAnsi="OpenSymbol" w:cs="OpenSymbol" w:hint="default"/>
      </w:rPr>
    </w:lvl>
  </w:abstractNum>
  <w:abstractNum w:abstractNumId="35" w15:restartNumberingAfterBreak="0">
    <w:nsid w:val="5C062CF3"/>
    <w:multiLevelType w:val="multilevel"/>
    <w:tmpl w:val="31C847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5F0F0C90"/>
    <w:multiLevelType w:val="multilevel"/>
    <w:tmpl w:val="5308DA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61E84733"/>
    <w:multiLevelType w:val="multilevel"/>
    <w:tmpl w:val="525603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61EB470F"/>
    <w:multiLevelType w:val="multilevel"/>
    <w:tmpl w:val="90685B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62CC790E"/>
    <w:multiLevelType w:val="multilevel"/>
    <w:tmpl w:val="C1A804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6379584A"/>
    <w:multiLevelType w:val="multilevel"/>
    <w:tmpl w:val="9BFC87A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6C070BE2"/>
    <w:multiLevelType w:val="multilevel"/>
    <w:tmpl w:val="3FB805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6EBE3309"/>
    <w:multiLevelType w:val="multilevel"/>
    <w:tmpl w:val="604242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6FBD7FA2"/>
    <w:multiLevelType w:val="multilevel"/>
    <w:tmpl w:val="6B785A34"/>
    <w:lvl w:ilvl="0">
      <w:start w:val="1"/>
      <w:numFmt w:val="bullet"/>
      <w:lvlText w:val=""/>
      <w:lvlJc w:val="left"/>
      <w:pPr>
        <w:tabs>
          <w:tab w:val="num" w:pos="1440"/>
        </w:tabs>
        <w:ind w:left="1440" w:hanging="360"/>
      </w:pPr>
      <w:rPr>
        <w:rFonts w:ascii="Symbol" w:hAnsi="Symbol" w:cs="Symbol" w:hint="default"/>
        <w:sz w:val="20"/>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44" w15:restartNumberingAfterBreak="0">
    <w:nsid w:val="73387576"/>
    <w:multiLevelType w:val="multilevel"/>
    <w:tmpl w:val="08D656D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76D21E45"/>
    <w:multiLevelType w:val="multilevel"/>
    <w:tmpl w:val="0738394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15:restartNumberingAfterBreak="0">
    <w:nsid w:val="77780B93"/>
    <w:multiLevelType w:val="multilevel"/>
    <w:tmpl w:val="8D289868"/>
    <w:lvl w:ilvl="0">
      <w:start w:val="1"/>
      <w:numFmt w:val="decimal"/>
      <w:lvlText w:val="%1."/>
      <w:lvlJc w:val="left"/>
      <w:pPr>
        <w:ind w:left="360" w:hanging="360"/>
      </w:pPr>
      <w:rPr>
        <w:rFonts w:cs="Times New Roman"/>
        <w:sz w:val="20"/>
      </w:rPr>
    </w:lvl>
    <w:lvl w:ilvl="1">
      <w:start w:val="1"/>
      <w:numFmt w:val="decimal"/>
      <w:lvlText w:val="%1.%2."/>
      <w:lvlJc w:val="left"/>
      <w:pPr>
        <w:ind w:left="792" w:hanging="432"/>
      </w:pPr>
      <w:rPr>
        <w:rFonts w:cs="Times New Roman"/>
        <w:sz w:val="20"/>
      </w:rPr>
    </w:lvl>
    <w:lvl w:ilvl="2">
      <w:start w:val="1"/>
      <w:numFmt w:val="decimal"/>
      <w:lvlText w:val="%3."/>
      <w:lvlJc w:val="left"/>
      <w:pPr>
        <w:ind w:left="1080" w:hanging="360"/>
      </w:pPr>
      <w:rPr>
        <w:rFonts w:cs="Times New Roman"/>
        <w:sz w:val="20"/>
      </w:rPr>
    </w:lvl>
    <w:lvl w:ilvl="3">
      <w:start w:val="1"/>
      <w:numFmt w:val="decimal"/>
      <w:lvlText w:val="%1.%2.%3.%4."/>
      <w:lvlJc w:val="left"/>
      <w:pPr>
        <w:ind w:left="1728" w:hanging="648"/>
      </w:pPr>
      <w:rPr>
        <w:rFonts w:cs="Times New Roman"/>
        <w:sz w:val="20"/>
      </w:rPr>
    </w:lvl>
    <w:lvl w:ilvl="4">
      <w:start w:val="1"/>
      <w:numFmt w:val="decimal"/>
      <w:lvlText w:val="%1.%2.%3.%4.%5."/>
      <w:lvlJc w:val="left"/>
      <w:pPr>
        <w:ind w:left="2232" w:hanging="792"/>
      </w:pPr>
      <w:rPr>
        <w:rFonts w:cs="Times New Roman"/>
        <w:sz w:val="20"/>
      </w:rPr>
    </w:lvl>
    <w:lvl w:ilvl="5">
      <w:start w:val="1"/>
      <w:numFmt w:val="decimal"/>
      <w:lvlText w:val="%1.%2.%3.%4.%5.%6."/>
      <w:lvlJc w:val="left"/>
      <w:pPr>
        <w:ind w:left="2736" w:hanging="936"/>
      </w:pPr>
      <w:rPr>
        <w:rFonts w:cs="Times New Roman"/>
        <w:sz w:val="2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783B51EE"/>
    <w:multiLevelType w:val="multilevel"/>
    <w:tmpl w:val="D5D282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6"/>
  </w:num>
  <w:num w:numId="2">
    <w:abstractNumId w:val="12"/>
  </w:num>
  <w:num w:numId="3">
    <w:abstractNumId w:val="10"/>
  </w:num>
  <w:num w:numId="4">
    <w:abstractNumId w:val="43"/>
  </w:num>
  <w:num w:numId="5">
    <w:abstractNumId w:val="4"/>
  </w:num>
  <w:num w:numId="6">
    <w:abstractNumId w:val="14"/>
  </w:num>
  <w:num w:numId="7">
    <w:abstractNumId w:val="1"/>
  </w:num>
  <w:num w:numId="8">
    <w:abstractNumId w:val="21"/>
  </w:num>
  <w:num w:numId="9">
    <w:abstractNumId w:val="34"/>
  </w:num>
  <w:num w:numId="10">
    <w:abstractNumId w:val="22"/>
  </w:num>
  <w:num w:numId="11">
    <w:abstractNumId w:val="8"/>
  </w:num>
  <w:num w:numId="12">
    <w:abstractNumId w:val="31"/>
  </w:num>
  <w:num w:numId="13">
    <w:abstractNumId w:val="30"/>
  </w:num>
  <w:num w:numId="14">
    <w:abstractNumId w:val="11"/>
  </w:num>
  <w:num w:numId="15">
    <w:abstractNumId w:val="7"/>
  </w:num>
  <w:num w:numId="16">
    <w:abstractNumId w:val="36"/>
  </w:num>
  <w:num w:numId="17">
    <w:abstractNumId w:val="2"/>
  </w:num>
  <w:num w:numId="18">
    <w:abstractNumId w:val="44"/>
  </w:num>
  <w:num w:numId="19">
    <w:abstractNumId w:val="28"/>
  </w:num>
  <w:num w:numId="20">
    <w:abstractNumId w:val="32"/>
  </w:num>
  <w:num w:numId="21">
    <w:abstractNumId w:val="25"/>
  </w:num>
  <w:num w:numId="22">
    <w:abstractNumId w:val="15"/>
  </w:num>
  <w:num w:numId="23">
    <w:abstractNumId w:val="42"/>
  </w:num>
  <w:num w:numId="24">
    <w:abstractNumId w:val="0"/>
  </w:num>
  <w:num w:numId="25">
    <w:abstractNumId w:val="5"/>
  </w:num>
  <w:num w:numId="26">
    <w:abstractNumId w:val="29"/>
  </w:num>
  <w:num w:numId="27">
    <w:abstractNumId w:val="41"/>
  </w:num>
  <w:num w:numId="28">
    <w:abstractNumId w:val="24"/>
  </w:num>
  <w:num w:numId="29">
    <w:abstractNumId w:val="39"/>
  </w:num>
  <w:num w:numId="30">
    <w:abstractNumId w:val="6"/>
  </w:num>
  <w:num w:numId="31">
    <w:abstractNumId w:val="40"/>
  </w:num>
  <w:num w:numId="32">
    <w:abstractNumId w:val="33"/>
  </w:num>
  <w:num w:numId="33">
    <w:abstractNumId w:val="20"/>
  </w:num>
  <w:num w:numId="34">
    <w:abstractNumId w:val="27"/>
  </w:num>
  <w:num w:numId="35">
    <w:abstractNumId w:val="26"/>
  </w:num>
  <w:num w:numId="36">
    <w:abstractNumId w:val="13"/>
  </w:num>
  <w:num w:numId="37">
    <w:abstractNumId w:val="9"/>
  </w:num>
  <w:num w:numId="38">
    <w:abstractNumId w:val="3"/>
  </w:num>
  <w:num w:numId="39">
    <w:abstractNumId w:val="19"/>
  </w:num>
  <w:num w:numId="40">
    <w:abstractNumId w:val="35"/>
  </w:num>
  <w:num w:numId="41">
    <w:abstractNumId w:val="23"/>
  </w:num>
  <w:num w:numId="42">
    <w:abstractNumId w:val="18"/>
  </w:num>
  <w:num w:numId="43">
    <w:abstractNumId w:val="37"/>
  </w:num>
  <w:num w:numId="44">
    <w:abstractNumId w:val="16"/>
  </w:num>
  <w:num w:numId="45">
    <w:abstractNumId w:val="17"/>
  </w:num>
  <w:num w:numId="46">
    <w:abstractNumId w:val="45"/>
  </w:num>
  <w:num w:numId="47">
    <w:abstractNumId w:val="47"/>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2D"/>
    <w:rsid w:val="003909C3"/>
    <w:rsid w:val="00586C18"/>
    <w:rsid w:val="006D3E6C"/>
    <w:rsid w:val="00FA2E2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BC36"/>
  <w15:docId w15:val="{2CF1DE4E-71AB-404D-B422-554A5A35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B08"/>
    <w:pPr>
      <w:spacing w:after="160" w:line="259" w:lineRule="auto"/>
    </w:pPr>
    <w:rPr>
      <w:sz w:val="22"/>
    </w:rPr>
  </w:style>
  <w:style w:type="paragraph" w:styleId="Ttulo1">
    <w:name w:val="heading 1"/>
    <w:basedOn w:val="Normal"/>
    <w:next w:val="Normal"/>
    <w:link w:val="Ttulo1Char"/>
    <w:uiPriority w:val="9"/>
    <w:qFormat/>
    <w:rsid w:val="001C6EC9"/>
    <w:pPr>
      <w:keepNext/>
      <w:widowControl w:val="0"/>
      <w:suppressAutoHyphens/>
      <w:spacing w:after="0" w:line="240" w:lineRule="auto"/>
      <w:jc w:val="both"/>
      <w:textAlignment w:val="baseline"/>
      <w:outlineLvl w:val="0"/>
    </w:pPr>
    <w:rPr>
      <w:rFonts w:ascii="Times New Roman" w:eastAsia="Times New Roman" w:hAnsi="Times New Roman" w:cs="Times New Roman"/>
      <w:b/>
      <w:bCs/>
      <w:kern w:val="2"/>
      <w:sz w:val="26"/>
      <w:szCs w:val="26"/>
      <w:lang w:eastAsia="zh-CN"/>
    </w:rPr>
  </w:style>
  <w:style w:type="paragraph" w:styleId="Ttulo3">
    <w:name w:val="heading 3"/>
    <w:basedOn w:val="Normal"/>
    <w:next w:val="Normal"/>
    <w:link w:val="Ttulo3Char"/>
    <w:uiPriority w:val="9"/>
    <w:semiHidden/>
    <w:unhideWhenUsed/>
    <w:qFormat/>
    <w:rsid w:val="00563D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804879"/>
  </w:style>
  <w:style w:type="character" w:customStyle="1" w:styleId="RodapChar">
    <w:name w:val="Rodapé Char"/>
    <w:basedOn w:val="Fontepargpadro"/>
    <w:link w:val="Rodap"/>
    <w:uiPriority w:val="99"/>
    <w:qFormat/>
    <w:rsid w:val="00804879"/>
  </w:style>
  <w:style w:type="character" w:customStyle="1" w:styleId="Ttulo1Char">
    <w:name w:val="Título 1 Char"/>
    <w:basedOn w:val="Fontepargpadro"/>
    <w:link w:val="Ttulo1"/>
    <w:uiPriority w:val="9"/>
    <w:qFormat/>
    <w:rsid w:val="001C6EC9"/>
    <w:rPr>
      <w:rFonts w:ascii="Times New Roman" w:eastAsia="Times New Roman" w:hAnsi="Times New Roman" w:cs="Times New Roman"/>
      <w:b/>
      <w:bCs/>
      <w:kern w:val="2"/>
      <w:sz w:val="26"/>
      <w:szCs w:val="26"/>
      <w:lang w:eastAsia="zh-CN"/>
    </w:rPr>
  </w:style>
  <w:style w:type="character" w:customStyle="1" w:styleId="LinkdaInternet">
    <w:name w:val="Link da Internet"/>
    <w:basedOn w:val="Fontepargpadro"/>
    <w:uiPriority w:val="99"/>
    <w:unhideWhenUsed/>
    <w:rsid w:val="00063ECE"/>
    <w:rPr>
      <w:color w:val="0563C1" w:themeColor="hyperlink"/>
      <w:u w:val="single"/>
    </w:rPr>
  </w:style>
  <w:style w:type="character" w:customStyle="1" w:styleId="ListLabel10">
    <w:name w:val="ListLabel 10"/>
    <w:qFormat/>
    <w:rsid w:val="00405B92"/>
    <w:rPr>
      <w:rFonts w:ascii="Times New Roman" w:hAnsi="Times New Roman"/>
      <w:color w:val="0000FF"/>
      <w:sz w:val="24"/>
      <w:u w:val="single"/>
      <w:lang w:val="x-none" w:eastAsia="pt-BR"/>
    </w:rPr>
  </w:style>
  <w:style w:type="character" w:customStyle="1" w:styleId="MenoPendente1">
    <w:name w:val="Menção Pendente1"/>
    <w:basedOn w:val="Fontepargpadro"/>
    <w:uiPriority w:val="99"/>
    <w:semiHidden/>
    <w:unhideWhenUsed/>
    <w:qFormat/>
    <w:rsid w:val="00CE5CC1"/>
    <w:rPr>
      <w:color w:val="605E5C"/>
      <w:shd w:val="clear" w:color="auto" w:fill="E1DFDD"/>
    </w:rPr>
  </w:style>
  <w:style w:type="character" w:styleId="nfase">
    <w:name w:val="Emphasis"/>
    <w:basedOn w:val="Fontepargpadro"/>
    <w:uiPriority w:val="20"/>
    <w:qFormat/>
    <w:rsid w:val="00CE5CC1"/>
    <w:rPr>
      <w:i/>
      <w:iCs/>
      <w:lang w:val="en-US"/>
    </w:rPr>
  </w:style>
  <w:style w:type="character" w:styleId="Forte">
    <w:name w:val="Strong"/>
    <w:basedOn w:val="Fontepargpadro"/>
    <w:uiPriority w:val="22"/>
    <w:qFormat/>
    <w:rsid w:val="00CE5CC1"/>
    <w:rPr>
      <w:b/>
      <w:bCs/>
    </w:rPr>
  </w:style>
  <w:style w:type="character" w:styleId="HiperlinkVisitado">
    <w:name w:val="FollowedHyperlink"/>
    <w:basedOn w:val="Fontepargpadro"/>
    <w:uiPriority w:val="99"/>
    <w:semiHidden/>
    <w:unhideWhenUsed/>
    <w:qFormat/>
    <w:rsid w:val="00CE5CC1"/>
    <w:rPr>
      <w:color w:val="954F72" w:themeColor="followedHyperlink"/>
      <w:u w:val="single"/>
    </w:rPr>
  </w:style>
  <w:style w:type="character" w:customStyle="1" w:styleId="TextodebaloChar">
    <w:name w:val="Texto de balão Char"/>
    <w:basedOn w:val="Fontepargpadro"/>
    <w:link w:val="Textodebalo"/>
    <w:uiPriority w:val="99"/>
    <w:semiHidden/>
    <w:qFormat/>
    <w:rsid w:val="00783094"/>
    <w:rPr>
      <w:rFonts w:ascii="Segoe UI" w:hAnsi="Segoe UI" w:cs="Segoe UI"/>
      <w:sz w:val="18"/>
      <w:szCs w:val="18"/>
    </w:rPr>
  </w:style>
  <w:style w:type="character" w:customStyle="1" w:styleId="Ttulo3Char">
    <w:name w:val="Título 3 Char"/>
    <w:basedOn w:val="Fontepargpadro"/>
    <w:link w:val="Ttulo3"/>
    <w:uiPriority w:val="9"/>
    <w:semiHidden/>
    <w:qFormat/>
    <w:rsid w:val="00563DFB"/>
    <w:rPr>
      <w:rFonts w:asciiTheme="majorHAnsi" w:eastAsiaTheme="majorEastAsia" w:hAnsiTheme="majorHAnsi" w:cstheme="majorBidi"/>
      <w:color w:val="1F3763" w:themeColor="accent1" w:themeShade="7F"/>
      <w:sz w:val="24"/>
      <w:szCs w:val="24"/>
    </w:rPr>
  </w:style>
  <w:style w:type="character" w:customStyle="1" w:styleId="TtuloChar">
    <w:name w:val="Título Char"/>
    <w:basedOn w:val="Fontepargpadro"/>
    <w:link w:val="Ttulo"/>
    <w:uiPriority w:val="10"/>
    <w:qFormat/>
    <w:rsid w:val="00E5097F"/>
    <w:rPr>
      <w:rFonts w:asciiTheme="majorHAnsi" w:eastAsiaTheme="majorEastAsia" w:hAnsiTheme="majorHAnsi" w:cstheme="majorBidi"/>
      <w:spacing w:val="-10"/>
      <w:kern w:val="2"/>
      <w:sz w:val="56"/>
      <w:szCs w:val="56"/>
    </w:rPr>
  </w:style>
  <w:style w:type="character" w:customStyle="1" w:styleId="ListLabel11">
    <w:name w:val="ListLabel 11"/>
    <w:qFormat/>
    <w:rPr>
      <w:rFonts w:ascii="Times New Roman" w:hAnsi="Times New Roman" w:cs="Times New Roman"/>
      <w:sz w:val="20"/>
    </w:rPr>
  </w:style>
  <w:style w:type="character" w:customStyle="1" w:styleId="ListLabel12">
    <w:name w:val="ListLabel 12"/>
    <w:qFormat/>
    <w:rPr>
      <w:rFonts w:ascii="Times New Roman" w:hAnsi="Times New Roman" w:cs="Times New Roman"/>
      <w:sz w:val="20"/>
    </w:rPr>
  </w:style>
  <w:style w:type="character" w:customStyle="1" w:styleId="ListLabel13">
    <w:name w:val="ListLabel 13"/>
    <w:qFormat/>
    <w:rPr>
      <w:rFonts w:ascii="Times New Roman" w:hAnsi="Times New Roman" w:cs="Times New Roman"/>
      <w:sz w:val="20"/>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sz w:val="20"/>
      <w:szCs w:val="20"/>
    </w:rPr>
  </w:style>
  <w:style w:type="character" w:customStyle="1" w:styleId="ListLabel21">
    <w:name w:val="ListLabel 21"/>
    <w:qFormat/>
    <w:rPr>
      <w:b w:val="0"/>
      <w:bCs w:val="0"/>
      <w:sz w:val="20"/>
      <w:szCs w:val="20"/>
    </w:rPr>
  </w:style>
  <w:style w:type="character" w:customStyle="1" w:styleId="ListLabel22">
    <w:name w:val="ListLabel 22"/>
    <w:qFormat/>
    <w:rPr>
      <w:b/>
      <w:bCs/>
      <w:sz w:val="20"/>
      <w:szCs w:val="20"/>
    </w:rPr>
  </w:style>
  <w:style w:type="character" w:customStyle="1" w:styleId="ListLabel23">
    <w:name w:val="ListLabel 23"/>
    <w:qFormat/>
    <w:rPr>
      <w:b w:val="0"/>
      <w:bCs w:val="0"/>
      <w:sz w:val="20"/>
      <w:szCs w:val="20"/>
    </w:rPr>
  </w:style>
  <w:style w:type="character" w:customStyle="1" w:styleId="ListLabel24">
    <w:name w:val="ListLabel 24"/>
    <w:qFormat/>
    <w:rPr>
      <w:sz w:val="20"/>
      <w:szCs w:val="20"/>
    </w:rPr>
  </w:style>
  <w:style w:type="character" w:customStyle="1" w:styleId="ListLabel25">
    <w:name w:val="ListLabel 25"/>
    <w:qFormat/>
    <w:rPr>
      <w:sz w:val="20"/>
      <w:szCs w:val="20"/>
    </w:rPr>
  </w:style>
  <w:style w:type="character" w:customStyle="1" w:styleId="Vnculodendice">
    <w:name w:val="Vínculo de índice"/>
    <w:qFormat/>
  </w:style>
  <w:style w:type="character" w:customStyle="1" w:styleId="Smbolosdenumerao">
    <w:name w:val="Símbolos de numeração"/>
    <w:qFormat/>
  </w:style>
  <w:style w:type="character" w:customStyle="1" w:styleId="a-size-large">
    <w:name w:val="a-size-large"/>
    <w:basedOn w:val="Fontepargpadro"/>
    <w:qFormat/>
  </w:style>
  <w:style w:type="character" w:customStyle="1" w:styleId="vtex-store-components-3-x-productbrand">
    <w:name w:val="vtex-store-components-3-x-productbrand"/>
    <w:basedOn w:val="Fontepargpadro"/>
    <w:qFormat/>
  </w:style>
  <w:style w:type="character" w:customStyle="1" w:styleId="ListLabel26">
    <w:name w:val="ListLabel 26"/>
    <w:qFormat/>
    <w:rPr>
      <w:rFonts w:cs="Times New Roman"/>
      <w:sz w:val="20"/>
    </w:rPr>
  </w:style>
  <w:style w:type="character" w:customStyle="1" w:styleId="ListLabel27">
    <w:name w:val="ListLabel 27"/>
    <w:qFormat/>
    <w:rPr>
      <w:rFonts w:cs="Times New Roman"/>
      <w:sz w:val="20"/>
    </w:rPr>
  </w:style>
  <w:style w:type="character" w:customStyle="1" w:styleId="ListLabel28">
    <w:name w:val="ListLabel 28"/>
    <w:qFormat/>
    <w:rPr>
      <w:rFonts w:cs="Times New Roman"/>
      <w:sz w:val="20"/>
    </w:rPr>
  </w:style>
  <w:style w:type="character" w:customStyle="1" w:styleId="ListLabel29">
    <w:name w:val="ListLabel 29"/>
    <w:qFormat/>
    <w:rPr>
      <w:rFonts w:cs="Times New Roman"/>
      <w:sz w:val="20"/>
    </w:rPr>
  </w:style>
  <w:style w:type="character" w:customStyle="1" w:styleId="ListLabel30">
    <w:name w:val="ListLabel 30"/>
    <w:qFormat/>
    <w:rPr>
      <w:rFonts w:cs="Times New Roman"/>
      <w:sz w:val="20"/>
    </w:rPr>
  </w:style>
  <w:style w:type="character" w:customStyle="1" w:styleId="ListLabel31">
    <w:name w:val="ListLabel 31"/>
    <w:qFormat/>
    <w:rPr>
      <w:rFonts w:cs="Times New Roman"/>
      <w:sz w:val="20"/>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sz w:val="20"/>
      <w:szCs w:val="20"/>
    </w:rPr>
  </w:style>
  <w:style w:type="character" w:customStyle="1" w:styleId="ListLabel36">
    <w:name w:val="ListLabel 36"/>
    <w:qFormat/>
    <w:rPr>
      <w:b w:val="0"/>
      <w:bCs w:val="0"/>
      <w:sz w:val="20"/>
      <w:szCs w:val="20"/>
    </w:rPr>
  </w:style>
  <w:style w:type="character" w:customStyle="1" w:styleId="ListLabel37">
    <w:name w:val="ListLabel 37"/>
    <w:qFormat/>
    <w:rPr>
      <w:rFonts w:ascii="Times New Roman" w:eastAsia="Arial-BoldMT" w:hAnsi="Times New Roman" w:cs="Times New Roman"/>
      <w:b/>
      <w:bCs/>
      <w:color w:val="000000"/>
      <w:sz w:val="20"/>
      <w:szCs w:val="20"/>
    </w:rPr>
  </w:style>
  <w:style w:type="character" w:customStyle="1" w:styleId="ListLabel38">
    <w:name w:val="ListLabel 38"/>
    <w:qFormat/>
    <w:rPr>
      <w:sz w:val="20"/>
      <w:szCs w:val="20"/>
    </w:rPr>
  </w:style>
  <w:style w:type="character" w:customStyle="1" w:styleId="ListLabel39">
    <w:name w:val="ListLabel 39"/>
    <w:qFormat/>
    <w:rPr>
      <w:sz w:val="20"/>
      <w:szCs w:val="20"/>
      <w:lang w:val="x-none" w:eastAsia="pt-BR"/>
    </w:rPr>
  </w:style>
  <w:style w:type="character" w:customStyle="1" w:styleId="ListLabel40">
    <w:name w:val="ListLabel 40"/>
    <w:qFormat/>
    <w:rPr>
      <w:rFonts w:cs="Times New Roman"/>
      <w:sz w:val="20"/>
    </w:rPr>
  </w:style>
  <w:style w:type="character" w:customStyle="1" w:styleId="ListLabel41">
    <w:name w:val="ListLabel 41"/>
    <w:qFormat/>
    <w:rPr>
      <w:rFonts w:cs="Times New Roman"/>
      <w:sz w:val="20"/>
    </w:rPr>
  </w:style>
  <w:style w:type="character" w:customStyle="1" w:styleId="ListLabel42">
    <w:name w:val="ListLabel 42"/>
    <w:qFormat/>
    <w:rPr>
      <w:rFonts w:cs="Times New Roman"/>
      <w:sz w:val="20"/>
    </w:rPr>
  </w:style>
  <w:style w:type="character" w:customStyle="1" w:styleId="ListLabel43">
    <w:name w:val="ListLabel 43"/>
    <w:qFormat/>
    <w:rPr>
      <w:rFonts w:cs="Times New Roman"/>
      <w:sz w:val="20"/>
    </w:rPr>
  </w:style>
  <w:style w:type="character" w:customStyle="1" w:styleId="ListLabel44">
    <w:name w:val="ListLabel 44"/>
    <w:qFormat/>
    <w:rPr>
      <w:rFonts w:cs="Times New Roman"/>
      <w:sz w:val="20"/>
    </w:rPr>
  </w:style>
  <w:style w:type="character" w:customStyle="1" w:styleId="ListLabel45">
    <w:name w:val="ListLabel 45"/>
    <w:qFormat/>
    <w:rPr>
      <w:rFonts w:cs="Times New Roman"/>
      <w:sz w:val="20"/>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sz w:val="20"/>
      <w:szCs w:val="20"/>
    </w:rPr>
  </w:style>
  <w:style w:type="character" w:customStyle="1" w:styleId="ListLabel50">
    <w:name w:val="ListLabel 50"/>
    <w:qFormat/>
    <w:rPr>
      <w:b w:val="0"/>
      <w:bCs w:val="0"/>
      <w:sz w:val="20"/>
      <w:szCs w:val="20"/>
    </w:rPr>
  </w:style>
  <w:style w:type="character" w:customStyle="1" w:styleId="ListLabel51">
    <w:name w:val="ListLabel 51"/>
    <w:qFormat/>
    <w:rPr>
      <w:rFonts w:ascii="Times New Roman" w:eastAsia="Arial-BoldMT" w:hAnsi="Times New Roman" w:cs="Times New Roman"/>
      <w:b/>
      <w:bCs/>
      <w:color w:val="000000"/>
      <w:sz w:val="20"/>
      <w:szCs w:val="20"/>
    </w:rPr>
  </w:style>
  <w:style w:type="character" w:customStyle="1" w:styleId="ListLabel52">
    <w:name w:val="ListLabel 52"/>
    <w:qFormat/>
    <w:rPr>
      <w:sz w:val="20"/>
      <w:szCs w:val="20"/>
    </w:rPr>
  </w:style>
  <w:style w:type="character" w:customStyle="1" w:styleId="ListLabel53">
    <w:name w:val="ListLabel 53"/>
    <w:qFormat/>
    <w:rPr>
      <w:sz w:val="20"/>
      <w:szCs w:val="20"/>
      <w:lang w:val="x-none" w:eastAsia="pt-BR"/>
    </w:rPr>
  </w:style>
  <w:style w:type="character" w:customStyle="1" w:styleId="ListLabel1254">
    <w:name w:val="ListLabel 1254"/>
    <w:qFormat/>
    <w:rPr>
      <w:sz w:val="22"/>
      <w:szCs w:val="22"/>
      <w:lang w:val="x-none" w:eastAsia="pt-BR"/>
    </w:rPr>
  </w:style>
  <w:style w:type="character" w:customStyle="1" w:styleId="ListLabel858">
    <w:name w:val="ListLabel 858"/>
    <w:qFormat/>
    <w:rPr>
      <w:rFonts w:cs="Symbol"/>
      <w:sz w:val="21"/>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cs="Symbol"/>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Symbol"/>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Symbol"/>
      <w:sz w:val="21"/>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Symbol"/>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Symbol"/>
    </w:rPr>
  </w:style>
  <w:style w:type="character" w:customStyle="1" w:styleId="ListLabel877">
    <w:name w:val="ListLabel 877"/>
    <w:qFormat/>
    <w:rPr>
      <w:rFonts w:cs="OpenSymbol"/>
    </w:rPr>
  </w:style>
  <w:style w:type="character" w:customStyle="1" w:styleId="ListLabel878">
    <w:name w:val="ListLabel 878"/>
    <w:qFormat/>
    <w:rPr>
      <w:rFonts w:cs="Symbol"/>
      <w:sz w:val="21"/>
    </w:rPr>
  </w:style>
  <w:style w:type="character" w:customStyle="1" w:styleId="ListLabel879">
    <w:name w:val="ListLabel 879"/>
    <w:qFormat/>
    <w:rPr>
      <w:rFonts w:cs="Symbol"/>
      <w:sz w:val="21"/>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Symbol"/>
    </w:rPr>
  </w:style>
  <w:style w:type="character" w:customStyle="1" w:styleId="ListLabel886">
    <w:name w:val="ListLabel 886"/>
    <w:qFormat/>
    <w:rPr>
      <w:rFonts w:cs="Symbol"/>
      <w:sz w:val="21"/>
    </w:rPr>
  </w:style>
  <w:style w:type="character" w:customStyle="1" w:styleId="ListLabel887">
    <w:name w:val="ListLabel 887"/>
    <w:qFormat/>
    <w:rPr>
      <w:rFonts w:cs="OpenSymbol"/>
    </w:rPr>
  </w:style>
  <w:style w:type="character" w:customStyle="1" w:styleId="ListLabel888">
    <w:name w:val="ListLabel 888"/>
    <w:qFormat/>
    <w:rPr>
      <w:rFonts w:cs="Symbol"/>
    </w:rPr>
  </w:style>
  <w:style w:type="character" w:customStyle="1" w:styleId="ListLabel889">
    <w:name w:val="ListLabel 889"/>
    <w:qFormat/>
    <w:rPr>
      <w:rFonts w:cs="OpenSymbol"/>
    </w:rPr>
  </w:style>
  <w:style w:type="character" w:customStyle="1" w:styleId="ListLabel890">
    <w:name w:val="ListLabel 890"/>
    <w:qFormat/>
    <w:rPr>
      <w:rFonts w:cs="OpenSymbol"/>
    </w:rPr>
  </w:style>
  <w:style w:type="character" w:customStyle="1" w:styleId="ListLabel891">
    <w:name w:val="ListLabel 891"/>
    <w:qFormat/>
    <w:rPr>
      <w:rFonts w:cs="Symbol"/>
    </w:rPr>
  </w:style>
  <w:style w:type="character" w:customStyle="1" w:styleId="ListLabel892">
    <w:name w:val="ListLabel 892"/>
    <w:qFormat/>
    <w:rPr>
      <w:rFonts w:cs="OpenSymbol"/>
    </w:rPr>
  </w:style>
  <w:style w:type="character" w:customStyle="1" w:styleId="ListLabel893">
    <w:name w:val="ListLabel 893"/>
    <w:qFormat/>
    <w:rPr>
      <w:rFonts w:cs="OpenSymbol"/>
    </w:rPr>
  </w:style>
  <w:style w:type="character" w:customStyle="1" w:styleId="ListLabel894">
    <w:name w:val="ListLabel 894"/>
    <w:qFormat/>
    <w:rPr>
      <w:rFonts w:cs="Symbol"/>
      <w:sz w:val="21"/>
    </w:rPr>
  </w:style>
  <w:style w:type="character" w:customStyle="1" w:styleId="ListLabel895">
    <w:name w:val="ListLabel 895"/>
    <w:qFormat/>
    <w:rPr>
      <w:rFonts w:cs="OpenSymbol"/>
    </w:rPr>
  </w:style>
  <w:style w:type="character" w:customStyle="1" w:styleId="ListLabel896">
    <w:name w:val="ListLabel 896"/>
    <w:qFormat/>
    <w:rPr>
      <w:rFonts w:cs="OpenSymbol"/>
    </w:rPr>
  </w:style>
  <w:style w:type="character" w:customStyle="1" w:styleId="ListLabel897">
    <w:name w:val="ListLabel 897"/>
    <w:qFormat/>
    <w:rPr>
      <w:rFonts w:cs="Symbol"/>
    </w:rPr>
  </w:style>
  <w:style w:type="character" w:customStyle="1" w:styleId="ListLabel898">
    <w:name w:val="ListLabel 898"/>
    <w:qFormat/>
    <w:rPr>
      <w:rFonts w:cs="OpenSymbol"/>
    </w:rPr>
  </w:style>
  <w:style w:type="character" w:customStyle="1" w:styleId="ListLabel899">
    <w:name w:val="ListLabel 899"/>
    <w:qFormat/>
    <w:rPr>
      <w:rFonts w:cs="OpenSymbol"/>
    </w:rPr>
  </w:style>
  <w:style w:type="character" w:customStyle="1" w:styleId="ListLabel900">
    <w:name w:val="ListLabel 900"/>
    <w:qFormat/>
    <w:rPr>
      <w:rFonts w:cs="Symbol"/>
    </w:rPr>
  </w:style>
  <w:style w:type="character" w:customStyle="1" w:styleId="ListLabel901">
    <w:name w:val="ListLabel 901"/>
    <w:qFormat/>
    <w:rPr>
      <w:rFonts w:cs="OpenSymbol"/>
    </w:rPr>
  </w:style>
  <w:style w:type="character" w:customStyle="1" w:styleId="ListLabel902">
    <w:name w:val="ListLabel 902"/>
    <w:qFormat/>
    <w:rPr>
      <w:rFonts w:cs="OpenSymbol"/>
    </w:rPr>
  </w:style>
  <w:style w:type="character" w:customStyle="1" w:styleId="ListLabel903">
    <w:name w:val="ListLabel 903"/>
    <w:qFormat/>
    <w:rPr>
      <w:rFonts w:cs="Symbol"/>
      <w:sz w:val="21"/>
    </w:rPr>
  </w:style>
  <w:style w:type="character" w:customStyle="1" w:styleId="ListLabel904">
    <w:name w:val="ListLabel 904"/>
    <w:qFormat/>
    <w:rPr>
      <w:rFonts w:cs="OpenSymbol"/>
    </w:rPr>
  </w:style>
  <w:style w:type="character" w:customStyle="1" w:styleId="ListLabel905">
    <w:name w:val="ListLabel 905"/>
    <w:qFormat/>
    <w:rPr>
      <w:rFonts w:cs="OpenSymbol"/>
    </w:rPr>
  </w:style>
  <w:style w:type="character" w:customStyle="1" w:styleId="ListLabel906">
    <w:name w:val="ListLabel 906"/>
    <w:qFormat/>
    <w:rPr>
      <w:rFonts w:cs="Symbol"/>
    </w:rPr>
  </w:style>
  <w:style w:type="character" w:customStyle="1" w:styleId="ListLabel907">
    <w:name w:val="ListLabel 907"/>
    <w:qFormat/>
    <w:rPr>
      <w:rFonts w:cs="OpenSymbol"/>
    </w:rPr>
  </w:style>
  <w:style w:type="character" w:customStyle="1" w:styleId="ListLabel908">
    <w:name w:val="ListLabel 908"/>
    <w:qFormat/>
    <w:rPr>
      <w:rFonts w:cs="OpenSymbol"/>
    </w:rPr>
  </w:style>
  <w:style w:type="character" w:customStyle="1" w:styleId="ListLabel909">
    <w:name w:val="ListLabel 909"/>
    <w:qFormat/>
    <w:rPr>
      <w:rFonts w:cs="Symbol"/>
    </w:rPr>
  </w:style>
  <w:style w:type="character" w:customStyle="1" w:styleId="ListLabel910">
    <w:name w:val="ListLabel 910"/>
    <w:qFormat/>
    <w:rPr>
      <w:rFonts w:cs="OpenSymbol"/>
    </w:rPr>
  </w:style>
  <w:style w:type="character" w:customStyle="1" w:styleId="ListLabel911">
    <w:name w:val="ListLabel 911"/>
    <w:qFormat/>
    <w:rPr>
      <w:rFonts w:cs="OpenSymbol"/>
    </w:rPr>
  </w:style>
  <w:style w:type="character" w:customStyle="1" w:styleId="ListLabel912">
    <w:name w:val="ListLabel 912"/>
    <w:qFormat/>
    <w:rPr>
      <w:rFonts w:cs="Symbol"/>
      <w:sz w:val="21"/>
    </w:rPr>
  </w:style>
  <w:style w:type="character" w:customStyle="1" w:styleId="ListLabel913">
    <w:name w:val="ListLabel 913"/>
    <w:qFormat/>
    <w:rPr>
      <w:rFonts w:cs="OpenSymbol"/>
    </w:rPr>
  </w:style>
  <w:style w:type="character" w:customStyle="1" w:styleId="ListLabel914">
    <w:name w:val="ListLabel 914"/>
    <w:qFormat/>
    <w:rPr>
      <w:rFonts w:cs="OpenSymbol"/>
    </w:rPr>
  </w:style>
  <w:style w:type="character" w:customStyle="1" w:styleId="ListLabel915">
    <w:name w:val="ListLabel 915"/>
    <w:qFormat/>
    <w:rPr>
      <w:rFonts w:cs="Symbol"/>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cs="Symbol"/>
    </w:rPr>
  </w:style>
  <w:style w:type="character" w:customStyle="1" w:styleId="ListLabel919">
    <w:name w:val="ListLabel 919"/>
    <w:qFormat/>
    <w:rPr>
      <w:rFonts w:cs="OpenSymbol"/>
    </w:rPr>
  </w:style>
  <w:style w:type="character" w:customStyle="1" w:styleId="ListLabel920">
    <w:name w:val="ListLabel 920"/>
    <w:qFormat/>
    <w:rPr>
      <w:rFonts w:cs="OpenSymbol"/>
    </w:rPr>
  </w:style>
  <w:style w:type="character" w:customStyle="1" w:styleId="ListLabel921">
    <w:name w:val="ListLabel 921"/>
    <w:qFormat/>
    <w:rPr>
      <w:rFonts w:cs="Symbol"/>
      <w:sz w:val="21"/>
    </w:rPr>
  </w:style>
  <w:style w:type="character" w:customStyle="1" w:styleId="ListLabel922">
    <w:name w:val="ListLabel 922"/>
    <w:qFormat/>
    <w:rPr>
      <w:rFonts w:cs="OpenSymbol"/>
    </w:rPr>
  </w:style>
  <w:style w:type="character" w:customStyle="1" w:styleId="ListLabel923">
    <w:name w:val="ListLabel 923"/>
    <w:qFormat/>
    <w:rPr>
      <w:rFonts w:cs="OpenSymbol"/>
    </w:rPr>
  </w:style>
  <w:style w:type="character" w:customStyle="1" w:styleId="ListLabel924">
    <w:name w:val="ListLabel 924"/>
    <w:qFormat/>
    <w:rPr>
      <w:rFonts w:cs="Symbol"/>
    </w:rPr>
  </w:style>
  <w:style w:type="character" w:customStyle="1" w:styleId="ListLabel925">
    <w:name w:val="ListLabel 925"/>
    <w:qFormat/>
    <w:rPr>
      <w:rFonts w:cs="OpenSymbol"/>
    </w:rPr>
  </w:style>
  <w:style w:type="character" w:customStyle="1" w:styleId="ListLabel926">
    <w:name w:val="ListLabel 926"/>
    <w:qFormat/>
    <w:rPr>
      <w:rFonts w:cs="OpenSymbol"/>
    </w:rPr>
  </w:style>
  <w:style w:type="character" w:customStyle="1" w:styleId="ListLabel927">
    <w:name w:val="ListLabel 927"/>
    <w:qFormat/>
    <w:rPr>
      <w:rFonts w:cs="Symbol"/>
    </w:rPr>
  </w:style>
  <w:style w:type="character" w:customStyle="1" w:styleId="ListLabel928">
    <w:name w:val="ListLabel 928"/>
    <w:qFormat/>
    <w:rPr>
      <w:rFonts w:cs="OpenSymbol"/>
    </w:rPr>
  </w:style>
  <w:style w:type="character" w:customStyle="1" w:styleId="ListLabel929">
    <w:name w:val="ListLabel 929"/>
    <w:qFormat/>
    <w:rPr>
      <w:rFonts w:cs="OpenSymbol"/>
    </w:rPr>
  </w:style>
  <w:style w:type="character" w:customStyle="1" w:styleId="ListLabel930">
    <w:name w:val="ListLabel 930"/>
    <w:qFormat/>
    <w:rPr>
      <w:rFonts w:cs="Symbol"/>
      <w:sz w:val="21"/>
    </w:rPr>
  </w:style>
  <w:style w:type="character" w:customStyle="1" w:styleId="ListLabel931">
    <w:name w:val="ListLabel 931"/>
    <w:qFormat/>
    <w:rPr>
      <w:rFonts w:cs="OpenSymbol"/>
    </w:rPr>
  </w:style>
  <w:style w:type="character" w:customStyle="1" w:styleId="ListLabel932">
    <w:name w:val="ListLabel 932"/>
    <w:qFormat/>
    <w:rPr>
      <w:rFonts w:cs="OpenSymbol"/>
    </w:rPr>
  </w:style>
  <w:style w:type="character" w:customStyle="1" w:styleId="ListLabel933">
    <w:name w:val="ListLabel 933"/>
    <w:qFormat/>
    <w:rPr>
      <w:rFonts w:cs="Symbol"/>
    </w:rPr>
  </w:style>
  <w:style w:type="character" w:customStyle="1" w:styleId="ListLabel934">
    <w:name w:val="ListLabel 934"/>
    <w:qFormat/>
    <w:rPr>
      <w:rFonts w:cs="OpenSymbol"/>
    </w:rPr>
  </w:style>
  <w:style w:type="character" w:customStyle="1" w:styleId="ListLabel935">
    <w:name w:val="ListLabel 935"/>
    <w:qFormat/>
    <w:rPr>
      <w:rFonts w:cs="OpenSymbol"/>
    </w:rPr>
  </w:style>
  <w:style w:type="character" w:customStyle="1" w:styleId="ListLabel936">
    <w:name w:val="ListLabel 936"/>
    <w:qFormat/>
    <w:rPr>
      <w:rFonts w:cs="Symbol"/>
    </w:rPr>
  </w:style>
  <w:style w:type="character" w:customStyle="1" w:styleId="ListLabel937">
    <w:name w:val="ListLabel 937"/>
    <w:qFormat/>
    <w:rPr>
      <w:rFonts w:cs="OpenSymbol"/>
    </w:rPr>
  </w:style>
  <w:style w:type="character" w:customStyle="1" w:styleId="ListLabel938">
    <w:name w:val="ListLabel 938"/>
    <w:qFormat/>
    <w:rPr>
      <w:rFonts w:cs="OpenSymbol"/>
    </w:rPr>
  </w:style>
  <w:style w:type="character" w:customStyle="1" w:styleId="ListLabel939">
    <w:name w:val="ListLabel 939"/>
    <w:qFormat/>
    <w:rPr>
      <w:rFonts w:cs="Symbol"/>
      <w:sz w:val="21"/>
    </w:rPr>
  </w:style>
  <w:style w:type="character" w:customStyle="1" w:styleId="ListLabel940">
    <w:name w:val="ListLabel 940"/>
    <w:qFormat/>
    <w:rPr>
      <w:rFonts w:cs="OpenSymbol"/>
    </w:rPr>
  </w:style>
  <w:style w:type="character" w:customStyle="1" w:styleId="ListLabel941">
    <w:name w:val="ListLabel 941"/>
    <w:qFormat/>
    <w:rPr>
      <w:rFonts w:cs="OpenSymbol"/>
    </w:rPr>
  </w:style>
  <w:style w:type="character" w:customStyle="1" w:styleId="ListLabel942">
    <w:name w:val="ListLabel 942"/>
    <w:qFormat/>
    <w:rPr>
      <w:rFonts w:cs="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Symbol"/>
    </w:rPr>
  </w:style>
  <w:style w:type="character" w:customStyle="1" w:styleId="ListLabel946">
    <w:name w:val="ListLabel 946"/>
    <w:qFormat/>
    <w:rPr>
      <w:rFonts w:cs="OpenSymbol"/>
    </w:rPr>
  </w:style>
  <w:style w:type="character" w:customStyle="1" w:styleId="ListLabel947">
    <w:name w:val="ListLabel 947"/>
    <w:qFormat/>
    <w:rPr>
      <w:rFonts w:cs="OpenSymbol"/>
    </w:rPr>
  </w:style>
  <w:style w:type="character" w:customStyle="1" w:styleId="ListLabel948">
    <w:name w:val="ListLabel 948"/>
    <w:qFormat/>
    <w:rPr>
      <w:rFonts w:cs="Symbol"/>
      <w:sz w:val="21"/>
    </w:rPr>
  </w:style>
  <w:style w:type="character" w:customStyle="1" w:styleId="ListLabel949">
    <w:name w:val="ListLabel 949"/>
    <w:qFormat/>
    <w:rPr>
      <w:rFonts w:cs="OpenSymbol"/>
    </w:rPr>
  </w:style>
  <w:style w:type="character" w:customStyle="1" w:styleId="ListLabel950">
    <w:name w:val="ListLabel 950"/>
    <w:qFormat/>
    <w:rPr>
      <w:rFonts w:cs="OpenSymbol"/>
    </w:rPr>
  </w:style>
  <w:style w:type="character" w:customStyle="1" w:styleId="ListLabel951">
    <w:name w:val="ListLabel 951"/>
    <w:qFormat/>
    <w:rPr>
      <w:rFonts w:cs="Symbol"/>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cs="Symbol"/>
    </w:rPr>
  </w:style>
  <w:style w:type="character" w:customStyle="1" w:styleId="ListLabel955">
    <w:name w:val="ListLabel 955"/>
    <w:qFormat/>
    <w:rPr>
      <w:rFonts w:cs="OpenSymbol"/>
    </w:rPr>
  </w:style>
  <w:style w:type="character" w:customStyle="1" w:styleId="ListLabel956">
    <w:name w:val="ListLabel 956"/>
    <w:qFormat/>
    <w:rPr>
      <w:rFonts w:cs="OpenSymbol"/>
    </w:rPr>
  </w:style>
  <w:style w:type="character" w:customStyle="1" w:styleId="ListLabel957">
    <w:name w:val="ListLabel 957"/>
    <w:qFormat/>
    <w:rPr>
      <w:rFonts w:cs="Symbol"/>
      <w:sz w:val="21"/>
    </w:rPr>
  </w:style>
  <w:style w:type="character" w:customStyle="1" w:styleId="ListLabel958">
    <w:name w:val="ListLabel 958"/>
    <w:qFormat/>
    <w:rPr>
      <w:rFonts w:cs="OpenSymbol"/>
    </w:rPr>
  </w:style>
  <w:style w:type="character" w:customStyle="1" w:styleId="ListLabel959">
    <w:name w:val="ListLabel 959"/>
    <w:qFormat/>
    <w:rPr>
      <w:rFonts w:cs="OpenSymbol"/>
    </w:rPr>
  </w:style>
  <w:style w:type="character" w:customStyle="1" w:styleId="ListLabel960">
    <w:name w:val="ListLabel 960"/>
    <w:qFormat/>
    <w:rPr>
      <w:rFonts w:cs="Symbol"/>
    </w:rPr>
  </w:style>
  <w:style w:type="character" w:customStyle="1" w:styleId="ListLabel961">
    <w:name w:val="ListLabel 961"/>
    <w:qFormat/>
    <w:rPr>
      <w:rFonts w:cs="OpenSymbol"/>
    </w:rPr>
  </w:style>
  <w:style w:type="character" w:customStyle="1" w:styleId="ListLabel962">
    <w:name w:val="ListLabel 962"/>
    <w:qFormat/>
    <w:rPr>
      <w:rFonts w:cs="OpenSymbol"/>
    </w:rPr>
  </w:style>
  <w:style w:type="character" w:customStyle="1" w:styleId="ListLabel963">
    <w:name w:val="ListLabel 963"/>
    <w:qFormat/>
    <w:rPr>
      <w:rFonts w:cs="Symbol"/>
    </w:rPr>
  </w:style>
  <w:style w:type="character" w:customStyle="1" w:styleId="ListLabel964">
    <w:name w:val="ListLabel 964"/>
    <w:qFormat/>
    <w:rPr>
      <w:rFonts w:cs="OpenSymbol"/>
    </w:rPr>
  </w:style>
  <w:style w:type="character" w:customStyle="1" w:styleId="ListLabel965">
    <w:name w:val="ListLabel 965"/>
    <w:qFormat/>
    <w:rPr>
      <w:rFonts w:cs="OpenSymbol"/>
    </w:rPr>
  </w:style>
  <w:style w:type="character" w:customStyle="1" w:styleId="ListLabel966">
    <w:name w:val="ListLabel 966"/>
    <w:qFormat/>
    <w:rPr>
      <w:rFonts w:cs="Symbol"/>
      <w:sz w:val="21"/>
    </w:rPr>
  </w:style>
  <w:style w:type="character" w:customStyle="1" w:styleId="ListLabel967">
    <w:name w:val="ListLabel 967"/>
    <w:qFormat/>
    <w:rPr>
      <w:rFonts w:cs="OpenSymbol"/>
      <w:sz w:val="21"/>
    </w:rPr>
  </w:style>
  <w:style w:type="character" w:customStyle="1" w:styleId="ListLabel968">
    <w:name w:val="ListLabel 968"/>
    <w:qFormat/>
    <w:rPr>
      <w:rFonts w:cs="OpenSymbol"/>
    </w:rPr>
  </w:style>
  <w:style w:type="character" w:customStyle="1" w:styleId="ListLabel969">
    <w:name w:val="ListLabel 969"/>
    <w:qFormat/>
    <w:rPr>
      <w:rFonts w:cs="Symbol"/>
    </w:rPr>
  </w:style>
  <w:style w:type="character" w:customStyle="1" w:styleId="ListLabel970">
    <w:name w:val="ListLabel 970"/>
    <w:qFormat/>
    <w:rPr>
      <w:rFonts w:cs="OpenSymbol"/>
    </w:rPr>
  </w:style>
  <w:style w:type="character" w:customStyle="1" w:styleId="ListLabel971">
    <w:name w:val="ListLabel 971"/>
    <w:qFormat/>
    <w:rPr>
      <w:rFonts w:cs="OpenSymbol"/>
    </w:rPr>
  </w:style>
  <w:style w:type="character" w:customStyle="1" w:styleId="ListLabel972">
    <w:name w:val="ListLabel 972"/>
    <w:qFormat/>
    <w:rPr>
      <w:rFonts w:cs="Symbol"/>
    </w:rPr>
  </w:style>
  <w:style w:type="character" w:customStyle="1" w:styleId="ListLabel973">
    <w:name w:val="ListLabel 973"/>
    <w:qFormat/>
    <w:rPr>
      <w:rFonts w:cs="OpenSymbol"/>
    </w:rPr>
  </w:style>
  <w:style w:type="character" w:customStyle="1" w:styleId="ListLabel974">
    <w:name w:val="ListLabel 974"/>
    <w:qFormat/>
    <w:rPr>
      <w:rFonts w:cs="OpenSymbol"/>
    </w:rPr>
  </w:style>
  <w:style w:type="character" w:customStyle="1" w:styleId="ListLabel975">
    <w:name w:val="ListLabel 975"/>
    <w:qFormat/>
    <w:rPr>
      <w:rFonts w:cs="Symbol"/>
      <w:sz w:val="21"/>
    </w:rPr>
  </w:style>
  <w:style w:type="character" w:customStyle="1" w:styleId="ListLabel976">
    <w:name w:val="ListLabel 976"/>
    <w:qFormat/>
    <w:rPr>
      <w:rFonts w:cs="OpenSymbol"/>
      <w:sz w:val="21"/>
    </w:rPr>
  </w:style>
  <w:style w:type="character" w:customStyle="1" w:styleId="ListLabel977">
    <w:name w:val="ListLabel 977"/>
    <w:qFormat/>
    <w:rPr>
      <w:rFonts w:cs="OpenSymbol"/>
    </w:rPr>
  </w:style>
  <w:style w:type="character" w:customStyle="1" w:styleId="ListLabel978">
    <w:name w:val="ListLabel 978"/>
    <w:qFormat/>
    <w:rPr>
      <w:rFonts w:cs="Symbol"/>
    </w:rPr>
  </w:style>
  <w:style w:type="character" w:customStyle="1" w:styleId="ListLabel979">
    <w:name w:val="ListLabel 979"/>
    <w:qFormat/>
    <w:rPr>
      <w:rFonts w:cs="OpenSymbol"/>
    </w:rPr>
  </w:style>
  <w:style w:type="character" w:customStyle="1" w:styleId="ListLabel980">
    <w:name w:val="ListLabel 980"/>
    <w:qFormat/>
    <w:rPr>
      <w:rFonts w:cs="OpenSymbol"/>
    </w:rPr>
  </w:style>
  <w:style w:type="character" w:customStyle="1" w:styleId="ListLabel981">
    <w:name w:val="ListLabel 981"/>
    <w:qFormat/>
    <w:rPr>
      <w:rFonts w:cs="Symbol"/>
    </w:rPr>
  </w:style>
  <w:style w:type="character" w:customStyle="1" w:styleId="ListLabel982">
    <w:name w:val="ListLabel 982"/>
    <w:qFormat/>
    <w:rPr>
      <w:rFonts w:cs="OpenSymbol"/>
    </w:rPr>
  </w:style>
  <w:style w:type="character" w:customStyle="1" w:styleId="ListLabel983">
    <w:name w:val="ListLabel 983"/>
    <w:qFormat/>
    <w:rPr>
      <w:rFonts w:cs="OpenSymbol"/>
    </w:rPr>
  </w:style>
  <w:style w:type="character" w:customStyle="1" w:styleId="ListLabel984">
    <w:name w:val="ListLabel 984"/>
    <w:qFormat/>
    <w:rPr>
      <w:rFonts w:cs="Symbol"/>
      <w:sz w:val="21"/>
    </w:rPr>
  </w:style>
  <w:style w:type="character" w:customStyle="1" w:styleId="ListLabel985">
    <w:name w:val="ListLabel 985"/>
    <w:qFormat/>
    <w:rPr>
      <w:rFonts w:cs="OpenSymbol"/>
    </w:rPr>
  </w:style>
  <w:style w:type="character" w:customStyle="1" w:styleId="ListLabel986">
    <w:name w:val="ListLabel 986"/>
    <w:qFormat/>
    <w:rPr>
      <w:rFonts w:cs="OpenSymbol"/>
    </w:rPr>
  </w:style>
  <w:style w:type="character" w:customStyle="1" w:styleId="ListLabel987">
    <w:name w:val="ListLabel 987"/>
    <w:qFormat/>
    <w:rPr>
      <w:rFonts w:cs="Symbol"/>
    </w:rPr>
  </w:style>
  <w:style w:type="character" w:customStyle="1" w:styleId="ListLabel988">
    <w:name w:val="ListLabel 988"/>
    <w:qFormat/>
    <w:rPr>
      <w:rFonts w:cs="OpenSymbol"/>
    </w:rPr>
  </w:style>
  <w:style w:type="character" w:customStyle="1" w:styleId="ListLabel989">
    <w:name w:val="ListLabel 989"/>
    <w:qFormat/>
    <w:rPr>
      <w:rFonts w:cs="OpenSymbol"/>
    </w:rPr>
  </w:style>
  <w:style w:type="character" w:customStyle="1" w:styleId="ListLabel990">
    <w:name w:val="ListLabel 990"/>
    <w:qFormat/>
    <w:rPr>
      <w:rFonts w:cs="Symbol"/>
    </w:rPr>
  </w:style>
  <w:style w:type="character" w:customStyle="1" w:styleId="ListLabel991">
    <w:name w:val="ListLabel 991"/>
    <w:qFormat/>
    <w:rPr>
      <w:rFonts w:cs="OpenSymbol"/>
    </w:rPr>
  </w:style>
  <w:style w:type="character" w:customStyle="1" w:styleId="ListLabel992">
    <w:name w:val="ListLabel 992"/>
    <w:qFormat/>
    <w:rPr>
      <w:rFonts w:cs="OpenSymbol"/>
    </w:rPr>
  </w:style>
  <w:style w:type="character" w:customStyle="1" w:styleId="ListLabel993">
    <w:name w:val="ListLabel 993"/>
    <w:qFormat/>
    <w:rPr>
      <w:rFonts w:cs="Symbol"/>
      <w:sz w:val="21"/>
    </w:rPr>
  </w:style>
  <w:style w:type="character" w:customStyle="1" w:styleId="ListLabel994">
    <w:name w:val="ListLabel 994"/>
    <w:qFormat/>
    <w:rPr>
      <w:rFonts w:cs="OpenSymbol"/>
      <w:sz w:val="21"/>
    </w:rPr>
  </w:style>
  <w:style w:type="character" w:customStyle="1" w:styleId="ListLabel995">
    <w:name w:val="ListLabel 995"/>
    <w:qFormat/>
    <w:rPr>
      <w:rFonts w:cs="OpenSymbol"/>
    </w:rPr>
  </w:style>
  <w:style w:type="character" w:customStyle="1" w:styleId="ListLabel996">
    <w:name w:val="ListLabel 996"/>
    <w:qFormat/>
    <w:rPr>
      <w:rFonts w:cs="Symbol"/>
    </w:rPr>
  </w:style>
  <w:style w:type="character" w:customStyle="1" w:styleId="ListLabel997">
    <w:name w:val="ListLabel 997"/>
    <w:qFormat/>
    <w:rPr>
      <w:rFonts w:cs="OpenSymbol"/>
    </w:rPr>
  </w:style>
  <w:style w:type="character" w:customStyle="1" w:styleId="ListLabel998">
    <w:name w:val="ListLabel 998"/>
    <w:qFormat/>
    <w:rPr>
      <w:rFonts w:cs="OpenSymbol"/>
    </w:rPr>
  </w:style>
  <w:style w:type="character" w:customStyle="1" w:styleId="ListLabel999">
    <w:name w:val="ListLabel 999"/>
    <w:qFormat/>
    <w:rPr>
      <w:rFonts w:cs="Symbol"/>
    </w:rPr>
  </w:style>
  <w:style w:type="character" w:customStyle="1" w:styleId="ListLabel1000">
    <w:name w:val="ListLabel 1000"/>
    <w:qFormat/>
    <w:rPr>
      <w:rFonts w:cs="OpenSymbol"/>
    </w:rPr>
  </w:style>
  <w:style w:type="character" w:customStyle="1" w:styleId="ListLabel1001">
    <w:name w:val="ListLabel 1001"/>
    <w:qFormat/>
    <w:rPr>
      <w:rFonts w:cs="OpenSymbol"/>
    </w:rPr>
  </w:style>
  <w:style w:type="character" w:customStyle="1" w:styleId="ListLabel1002">
    <w:name w:val="ListLabel 1002"/>
    <w:qFormat/>
    <w:rPr>
      <w:rFonts w:cs="Symbol"/>
      <w:sz w:val="21"/>
    </w:rPr>
  </w:style>
  <w:style w:type="character" w:customStyle="1" w:styleId="ListLabel1003">
    <w:name w:val="ListLabel 1003"/>
    <w:qFormat/>
    <w:rPr>
      <w:rFonts w:cs="OpenSymbol"/>
      <w:sz w:val="21"/>
    </w:rPr>
  </w:style>
  <w:style w:type="character" w:customStyle="1" w:styleId="ListLabel1004">
    <w:name w:val="ListLabel 1004"/>
    <w:qFormat/>
    <w:rPr>
      <w:rFonts w:cs="OpenSymbol"/>
    </w:rPr>
  </w:style>
  <w:style w:type="character" w:customStyle="1" w:styleId="ListLabel1005">
    <w:name w:val="ListLabel 1005"/>
    <w:qFormat/>
    <w:rPr>
      <w:rFonts w:cs="Symbol"/>
    </w:rPr>
  </w:style>
  <w:style w:type="character" w:customStyle="1" w:styleId="ListLabel1006">
    <w:name w:val="ListLabel 1006"/>
    <w:qFormat/>
    <w:rPr>
      <w:rFonts w:cs="OpenSymbol"/>
    </w:rPr>
  </w:style>
  <w:style w:type="character" w:customStyle="1" w:styleId="ListLabel1007">
    <w:name w:val="ListLabel 1007"/>
    <w:qFormat/>
    <w:rPr>
      <w:rFonts w:cs="OpenSymbol"/>
    </w:rPr>
  </w:style>
  <w:style w:type="character" w:customStyle="1" w:styleId="ListLabel1008">
    <w:name w:val="ListLabel 1008"/>
    <w:qFormat/>
    <w:rPr>
      <w:rFonts w:cs="Symbol"/>
    </w:rPr>
  </w:style>
  <w:style w:type="character" w:customStyle="1" w:styleId="ListLabel1009">
    <w:name w:val="ListLabel 1009"/>
    <w:qFormat/>
    <w:rPr>
      <w:rFonts w:cs="OpenSymbol"/>
    </w:rPr>
  </w:style>
  <w:style w:type="character" w:customStyle="1" w:styleId="ListLabel1010">
    <w:name w:val="ListLabel 1010"/>
    <w:qFormat/>
    <w:rPr>
      <w:rFonts w:cs="OpenSymbol"/>
    </w:rPr>
  </w:style>
  <w:style w:type="character" w:customStyle="1" w:styleId="ListLabel1011">
    <w:name w:val="ListLabel 1011"/>
    <w:qFormat/>
    <w:rPr>
      <w:rFonts w:cs="Symbol"/>
      <w:sz w:val="21"/>
    </w:rPr>
  </w:style>
  <w:style w:type="character" w:customStyle="1" w:styleId="ListLabel1012">
    <w:name w:val="ListLabel 1012"/>
    <w:qFormat/>
    <w:rPr>
      <w:rFonts w:cs="OpenSymbol"/>
      <w:sz w:val="21"/>
    </w:rPr>
  </w:style>
  <w:style w:type="character" w:customStyle="1" w:styleId="ListLabel1013">
    <w:name w:val="ListLabel 1013"/>
    <w:qFormat/>
    <w:rPr>
      <w:rFonts w:cs="OpenSymbol"/>
      <w:sz w:val="21"/>
    </w:rPr>
  </w:style>
  <w:style w:type="character" w:customStyle="1" w:styleId="ListLabel1014">
    <w:name w:val="ListLabel 1014"/>
    <w:qFormat/>
    <w:rPr>
      <w:rFonts w:cs="Symbol"/>
    </w:rPr>
  </w:style>
  <w:style w:type="character" w:customStyle="1" w:styleId="ListLabel1015">
    <w:name w:val="ListLabel 1015"/>
    <w:qFormat/>
    <w:rPr>
      <w:rFonts w:cs="OpenSymbol"/>
    </w:rPr>
  </w:style>
  <w:style w:type="character" w:customStyle="1" w:styleId="ListLabel1016">
    <w:name w:val="ListLabel 1016"/>
    <w:qFormat/>
    <w:rPr>
      <w:rFonts w:cs="OpenSymbol"/>
    </w:rPr>
  </w:style>
  <w:style w:type="character" w:customStyle="1" w:styleId="ListLabel1017">
    <w:name w:val="ListLabel 1017"/>
    <w:qFormat/>
    <w:rPr>
      <w:rFonts w:cs="Symbol"/>
    </w:rPr>
  </w:style>
  <w:style w:type="character" w:customStyle="1" w:styleId="ListLabel1018">
    <w:name w:val="ListLabel 1018"/>
    <w:qFormat/>
    <w:rPr>
      <w:rFonts w:cs="OpenSymbol"/>
    </w:rPr>
  </w:style>
  <w:style w:type="character" w:customStyle="1" w:styleId="ListLabel1019">
    <w:name w:val="ListLabel 1019"/>
    <w:qFormat/>
    <w:rPr>
      <w:rFonts w:cs="OpenSymbol"/>
    </w:rPr>
  </w:style>
  <w:style w:type="character" w:customStyle="1" w:styleId="ListLabel1020">
    <w:name w:val="ListLabel 1020"/>
    <w:qFormat/>
    <w:rPr>
      <w:rFonts w:cs="Symbol"/>
      <w:sz w:val="21"/>
    </w:rPr>
  </w:style>
  <w:style w:type="character" w:customStyle="1" w:styleId="ListLabel1021">
    <w:name w:val="ListLabel 1021"/>
    <w:qFormat/>
    <w:rPr>
      <w:rFonts w:cs="OpenSymbol"/>
    </w:rPr>
  </w:style>
  <w:style w:type="character" w:customStyle="1" w:styleId="ListLabel1022">
    <w:name w:val="ListLabel 1022"/>
    <w:qFormat/>
    <w:rPr>
      <w:rFonts w:cs="OpenSymbol"/>
    </w:rPr>
  </w:style>
  <w:style w:type="character" w:customStyle="1" w:styleId="ListLabel1023">
    <w:name w:val="ListLabel 1023"/>
    <w:qFormat/>
    <w:rPr>
      <w:rFonts w:cs="Symbol"/>
    </w:rPr>
  </w:style>
  <w:style w:type="character" w:customStyle="1" w:styleId="ListLabel1024">
    <w:name w:val="ListLabel 1024"/>
    <w:qFormat/>
    <w:rPr>
      <w:rFonts w:cs="OpenSymbol"/>
    </w:rPr>
  </w:style>
  <w:style w:type="character" w:customStyle="1" w:styleId="ListLabel1025">
    <w:name w:val="ListLabel 1025"/>
    <w:qFormat/>
    <w:rPr>
      <w:rFonts w:cs="OpenSymbol"/>
    </w:rPr>
  </w:style>
  <w:style w:type="character" w:customStyle="1" w:styleId="ListLabel1026">
    <w:name w:val="ListLabel 1026"/>
    <w:qFormat/>
    <w:rPr>
      <w:rFonts w:cs="Symbol"/>
    </w:rPr>
  </w:style>
  <w:style w:type="character" w:customStyle="1" w:styleId="ListLabel1027">
    <w:name w:val="ListLabel 1027"/>
    <w:qFormat/>
    <w:rPr>
      <w:rFonts w:cs="OpenSymbol"/>
    </w:rPr>
  </w:style>
  <w:style w:type="character" w:customStyle="1" w:styleId="ListLabel1028">
    <w:name w:val="ListLabel 1028"/>
    <w:qFormat/>
    <w:rPr>
      <w:rFonts w:cs="OpenSymbol"/>
    </w:rPr>
  </w:style>
  <w:style w:type="character" w:customStyle="1" w:styleId="ListLabel1029">
    <w:name w:val="ListLabel 1029"/>
    <w:qFormat/>
    <w:rPr>
      <w:rFonts w:cs="Symbol"/>
      <w:sz w:val="21"/>
    </w:rPr>
  </w:style>
  <w:style w:type="character" w:customStyle="1" w:styleId="ListLabel1030">
    <w:name w:val="ListLabel 1030"/>
    <w:qFormat/>
    <w:rPr>
      <w:rFonts w:cs="OpenSymbol"/>
      <w:sz w:val="21"/>
    </w:rPr>
  </w:style>
  <w:style w:type="character" w:customStyle="1" w:styleId="ListLabel1031">
    <w:name w:val="ListLabel 1031"/>
    <w:qFormat/>
    <w:rPr>
      <w:rFonts w:cs="OpenSymbol"/>
    </w:rPr>
  </w:style>
  <w:style w:type="character" w:customStyle="1" w:styleId="ListLabel1032">
    <w:name w:val="ListLabel 1032"/>
    <w:qFormat/>
    <w:rPr>
      <w:rFonts w:cs="Symbol"/>
    </w:rPr>
  </w:style>
  <w:style w:type="character" w:customStyle="1" w:styleId="ListLabel1033">
    <w:name w:val="ListLabel 1033"/>
    <w:qFormat/>
    <w:rPr>
      <w:rFonts w:cs="OpenSymbol"/>
    </w:rPr>
  </w:style>
  <w:style w:type="character" w:customStyle="1" w:styleId="ListLabel1034">
    <w:name w:val="ListLabel 1034"/>
    <w:qFormat/>
    <w:rPr>
      <w:rFonts w:cs="OpenSymbol"/>
    </w:rPr>
  </w:style>
  <w:style w:type="character" w:customStyle="1" w:styleId="ListLabel1035">
    <w:name w:val="ListLabel 1035"/>
    <w:qFormat/>
    <w:rPr>
      <w:rFonts w:cs="Symbol"/>
    </w:rPr>
  </w:style>
  <w:style w:type="character" w:customStyle="1" w:styleId="ListLabel1036">
    <w:name w:val="ListLabel 1036"/>
    <w:qFormat/>
    <w:rPr>
      <w:rFonts w:cs="OpenSymbol"/>
    </w:rPr>
  </w:style>
  <w:style w:type="character" w:customStyle="1" w:styleId="ListLabel1037">
    <w:name w:val="ListLabel 1037"/>
    <w:qFormat/>
    <w:rPr>
      <w:rFonts w:cs="OpenSymbol"/>
    </w:rPr>
  </w:style>
  <w:style w:type="character" w:customStyle="1" w:styleId="ListLabel1038">
    <w:name w:val="ListLabel 1038"/>
    <w:qFormat/>
    <w:rPr>
      <w:rFonts w:cs="Symbol"/>
      <w:sz w:val="21"/>
    </w:rPr>
  </w:style>
  <w:style w:type="character" w:customStyle="1" w:styleId="ListLabel1039">
    <w:name w:val="ListLabel 1039"/>
    <w:qFormat/>
    <w:rPr>
      <w:rFonts w:cs="OpenSymbol"/>
      <w:sz w:val="21"/>
    </w:rPr>
  </w:style>
  <w:style w:type="character" w:customStyle="1" w:styleId="ListLabel1040">
    <w:name w:val="ListLabel 1040"/>
    <w:qFormat/>
    <w:rPr>
      <w:rFonts w:cs="OpenSymbol"/>
    </w:rPr>
  </w:style>
  <w:style w:type="character" w:customStyle="1" w:styleId="ListLabel1041">
    <w:name w:val="ListLabel 1041"/>
    <w:qFormat/>
    <w:rPr>
      <w:rFonts w:cs="Symbol"/>
    </w:rPr>
  </w:style>
  <w:style w:type="character" w:customStyle="1" w:styleId="ListLabel1042">
    <w:name w:val="ListLabel 1042"/>
    <w:qFormat/>
    <w:rPr>
      <w:rFonts w:cs="OpenSymbol"/>
    </w:rPr>
  </w:style>
  <w:style w:type="character" w:customStyle="1" w:styleId="ListLabel1043">
    <w:name w:val="ListLabel 1043"/>
    <w:qFormat/>
    <w:rPr>
      <w:rFonts w:cs="OpenSymbol"/>
    </w:rPr>
  </w:style>
  <w:style w:type="character" w:customStyle="1" w:styleId="ListLabel1044">
    <w:name w:val="ListLabel 1044"/>
    <w:qFormat/>
    <w:rPr>
      <w:rFonts w:cs="Symbol"/>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Symbol"/>
      <w:sz w:val="21"/>
    </w:rPr>
  </w:style>
  <w:style w:type="character" w:customStyle="1" w:styleId="ListLabel1048">
    <w:name w:val="ListLabel 1048"/>
    <w:qFormat/>
    <w:rPr>
      <w:rFonts w:cs="OpenSymbol"/>
    </w:rPr>
  </w:style>
  <w:style w:type="character" w:customStyle="1" w:styleId="ListLabel1049">
    <w:name w:val="ListLabel 1049"/>
    <w:qFormat/>
    <w:rPr>
      <w:rFonts w:cs="OpenSymbol"/>
    </w:rPr>
  </w:style>
  <w:style w:type="character" w:customStyle="1" w:styleId="ListLabel1050">
    <w:name w:val="ListLabel 1050"/>
    <w:qFormat/>
    <w:rPr>
      <w:rFonts w:cs="Symbol"/>
    </w:rPr>
  </w:style>
  <w:style w:type="character" w:customStyle="1" w:styleId="ListLabel1051">
    <w:name w:val="ListLabel 1051"/>
    <w:qFormat/>
    <w:rPr>
      <w:rFonts w:cs="OpenSymbol"/>
    </w:rPr>
  </w:style>
  <w:style w:type="character" w:customStyle="1" w:styleId="ListLabel1052">
    <w:name w:val="ListLabel 1052"/>
    <w:qFormat/>
    <w:rPr>
      <w:rFonts w:cs="OpenSymbol"/>
    </w:rPr>
  </w:style>
  <w:style w:type="character" w:customStyle="1" w:styleId="ListLabel1053">
    <w:name w:val="ListLabel 1053"/>
    <w:qFormat/>
    <w:rPr>
      <w:rFonts w:cs="Symbol"/>
    </w:rPr>
  </w:style>
  <w:style w:type="character" w:customStyle="1" w:styleId="ListLabel1054">
    <w:name w:val="ListLabel 1054"/>
    <w:qFormat/>
    <w:rPr>
      <w:rFonts w:cs="OpenSymbol"/>
    </w:rPr>
  </w:style>
  <w:style w:type="character" w:customStyle="1" w:styleId="ListLabel1055">
    <w:name w:val="ListLabel 1055"/>
    <w:qFormat/>
    <w:rPr>
      <w:rFonts w:cs="OpenSymbol"/>
    </w:rPr>
  </w:style>
  <w:style w:type="character" w:customStyle="1" w:styleId="ListLabel1056">
    <w:name w:val="ListLabel 1056"/>
    <w:qFormat/>
    <w:rPr>
      <w:rFonts w:cs="Symbol"/>
      <w:sz w:val="21"/>
    </w:rPr>
  </w:style>
  <w:style w:type="character" w:customStyle="1" w:styleId="ListLabel1057">
    <w:name w:val="ListLabel 1057"/>
    <w:qFormat/>
    <w:rPr>
      <w:rFonts w:cs="OpenSymbol"/>
    </w:rPr>
  </w:style>
  <w:style w:type="character" w:customStyle="1" w:styleId="ListLabel1058">
    <w:name w:val="ListLabel 1058"/>
    <w:qFormat/>
    <w:rPr>
      <w:rFonts w:cs="OpenSymbol"/>
    </w:rPr>
  </w:style>
  <w:style w:type="character" w:customStyle="1" w:styleId="ListLabel1059">
    <w:name w:val="ListLabel 1059"/>
    <w:qFormat/>
    <w:rPr>
      <w:rFonts w:cs="Symbol"/>
    </w:rPr>
  </w:style>
  <w:style w:type="character" w:customStyle="1" w:styleId="ListLabel1060">
    <w:name w:val="ListLabel 1060"/>
    <w:qFormat/>
    <w:rPr>
      <w:rFonts w:cs="OpenSymbol"/>
    </w:rPr>
  </w:style>
  <w:style w:type="character" w:customStyle="1" w:styleId="ListLabel1061">
    <w:name w:val="ListLabel 1061"/>
    <w:qFormat/>
    <w:rPr>
      <w:rFonts w:cs="OpenSymbol"/>
    </w:rPr>
  </w:style>
  <w:style w:type="character" w:customStyle="1" w:styleId="ListLabel1062">
    <w:name w:val="ListLabel 1062"/>
    <w:qFormat/>
    <w:rPr>
      <w:rFonts w:cs="Symbol"/>
    </w:rPr>
  </w:style>
  <w:style w:type="character" w:customStyle="1" w:styleId="ListLabel1063">
    <w:name w:val="ListLabel 1063"/>
    <w:qFormat/>
    <w:rPr>
      <w:rFonts w:cs="OpenSymbol"/>
    </w:rPr>
  </w:style>
  <w:style w:type="character" w:customStyle="1" w:styleId="ListLabel1064">
    <w:name w:val="ListLabel 1064"/>
    <w:qFormat/>
    <w:rPr>
      <w:rFonts w:cs="OpenSymbol"/>
    </w:rPr>
  </w:style>
  <w:style w:type="character" w:customStyle="1" w:styleId="ListLabel1065">
    <w:name w:val="ListLabel 1065"/>
    <w:qFormat/>
    <w:rPr>
      <w:rFonts w:cs="Symbol"/>
      <w:sz w:val="21"/>
    </w:rPr>
  </w:style>
  <w:style w:type="character" w:customStyle="1" w:styleId="ListLabel1066">
    <w:name w:val="ListLabel 1066"/>
    <w:qFormat/>
    <w:rPr>
      <w:rFonts w:cs="OpenSymbol"/>
      <w:sz w:val="21"/>
    </w:rPr>
  </w:style>
  <w:style w:type="character" w:customStyle="1" w:styleId="ListLabel1067">
    <w:name w:val="ListLabel 1067"/>
    <w:qFormat/>
    <w:rPr>
      <w:rFonts w:cs="OpenSymbol"/>
    </w:rPr>
  </w:style>
  <w:style w:type="character" w:customStyle="1" w:styleId="ListLabel1068">
    <w:name w:val="ListLabel 1068"/>
    <w:qFormat/>
    <w:rPr>
      <w:rFonts w:cs="Symbol"/>
    </w:rPr>
  </w:style>
  <w:style w:type="character" w:customStyle="1" w:styleId="ListLabel1069">
    <w:name w:val="ListLabel 1069"/>
    <w:qFormat/>
    <w:rPr>
      <w:rFonts w:cs="OpenSymbol"/>
    </w:rPr>
  </w:style>
  <w:style w:type="character" w:customStyle="1" w:styleId="ListLabel1070">
    <w:name w:val="ListLabel 1070"/>
    <w:qFormat/>
    <w:rPr>
      <w:rFonts w:cs="OpenSymbol"/>
    </w:rPr>
  </w:style>
  <w:style w:type="character" w:customStyle="1" w:styleId="ListLabel1071">
    <w:name w:val="ListLabel 1071"/>
    <w:qFormat/>
    <w:rPr>
      <w:rFonts w:cs="Symbol"/>
    </w:rPr>
  </w:style>
  <w:style w:type="character" w:customStyle="1" w:styleId="ListLabel1072">
    <w:name w:val="ListLabel 1072"/>
    <w:qFormat/>
    <w:rPr>
      <w:rFonts w:cs="OpenSymbol"/>
    </w:rPr>
  </w:style>
  <w:style w:type="character" w:customStyle="1" w:styleId="ListLabel1073">
    <w:name w:val="ListLabel 1073"/>
    <w:qFormat/>
    <w:rPr>
      <w:rFonts w:cs="OpenSymbol"/>
    </w:rPr>
  </w:style>
  <w:style w:type="character" w:customStyle="1" w:styleId="ListLabel1074">
    <w:name w:val="ListLabel 1074"/>
    <w:qFormat/>
    <w:rPr>
      <w:rFonts w:cs="Symbol"/>
      <w:sz w:val="21"/>
    </w:rPr>
  </w:style>
  <w:style w:type="character" w:customStyle="1" w:styleId="ListLabel1075">
    <w:name w:val="ListLabel 1075"/>
    <w:qFormat/>
    <w:rPr>
      <w:rFonts w:cs="OpenSymbol"/>
      <w:sz w:val="21"/>
    </w:rPr>
  </w:style>
  <w:style w:type="character" w:customStyle="1" w:styleId="ListLabel1076">
    <w:name w:val="ListLabel 1076"/>
    <w:qFormat/>
    <w:rPr>
      <w:rFonts w:cs="OpenSymbol"/>
    </w:rPr>
  </w:style>
  <w:style w:type="character" w:customStyle="1" w:styleId="ListLabel1077">
    <w:name w:val="ListLabel 1077"/>
    <w:qFormat/>
    <w:rPr>
      <w:rFonts w:cs="Symbol"/>
    </w:rPr>
  </w:style>
  <w:style w:type="character" w:customStyle="1" w:styleId="ListLabel1078">
    <w:name w:val="ListLabel 1078"/>
    <w:qFormat/>
    <w:rPr>
      <w:rFonts w:cs="OpenSymbol"/>
    </w:rPr>
  </w:style>
  <w:style w:type="character" w:customStyle="1" w:styleId="ListLabel1079">
    <w:name w:val="ListLabel 1079"/>
    <w:qFormat/>
    <w:rPr>
      <w:rFonts w:cs="OpenSymbol"/>
    </w:rPr>
  </w:style>
  <w:style w:type="character" w:customStyle="1" w:styleId="ListLabel1080">
    <w:name w:val="ListLabel 1080"/>
    <w:qFormat/>
    <w:rPr>
      <w:rFonts w:cs="Symbol"/>
    </w:rPr>
  </w:style>
  <w:style w:type="character" w:customStyle="1" w:styleId="ListLabel1081">
    <w:name w:val="ListLabel 1081"/>
    <w:qFormat/>
    <w:rPr>
      <w:rFonts w:cs="OpenSymbol"/>
    </w:rPr>
  </w:style>
  <w:style w:type="character" w:customStyle="1" w:styleId="ListLabel1082">
    <w:name w:val="ListLabel 1082"/>
    <w:qFormat/>
    <w:rPr>
      <w:rFonts w:cs="OpenSymbol"/>
    </w:rPr>
  </w:style>
  <w:style w:type="character" w:customStyle="1" w:styleId="ListLabel1083">
    <w:name w:val="ListLabel 1083"/>
    <w:qFormat/>
    <w:rPr>
      <w:rFonts w:cs="Symbol"/>
      <w:sz w:val="21"/>
    </w:rPr>
  </w:style>
  <w:style w:type="character" w:customStyle="1" w:styleId="ListLabel1084">
    <w:name w:val="ListLabel 1084"/>
    <w:qFormat/>
    <w:rPr>
      <w:rFonts w:cs="OpenSymbol"/>
    </w:rPr>
  </w:style>
  <w:style w:type="character" w:customStyle="1" w:styleId="ListLabel1085">
    <w:name w:val="ListLabel 1085"/>
    <w:qFormat/>
    <w:rPr>
      <w:rFonts w:cs="OpenSymbol"/>
    </w:rPr>
  </w:style>
  <w:style w:type="character" w:customStyle="1" w:styleId="ListLabel1086">
    <w:name w:val="ListLabel 1086"/>
    <w:qFormat/>
    <w:rPr>
      <w:rFonts w:cs="Symbol"/>
    </w:rPr>
  </w:style>
  <w:style w:type="character" w:customStyle="1" w:styleId="ListLabel1087">
    <w:name w:val="ListLabel 1087"/>
    <w:qFormat/>
    <w:rPr>
      <w:rFonts w:cs="OpenSymbol"/>
    </w:rPr>
  </w:style>
  <w:style w:type="character" w:customStyle="1" w:styleId="ListLabel1088">
    <w:name w:val="ListLabel 1088"/>
    <w:qFormat/>
    <w:rPr>
      <w:rFonts w:cs="OpenSymbol"/>
    </w:rPr>
  </w:style>
  <w:style w:type="character" w:customStyle="1" w:styleId="ListLabel1089">
    <w:name w:val="ListLabel 1089"/>
    <w:qFormat/>
    <w:rPr>
      <w:rFonts w:cs="Symbol"/>
    </w:rPr>
  </w:style>
  <w:style w:type="character" w:customStyle="1" w:styleId="ListLabel1090">
    <w:name w:val="ListLabel 1090"/>
    <w:qFormat/>
    <w:rPr>
      <w:rFonts w:cs="OpenSymbol"/>
    </w:rPr>
  </w:style>
  <w:style w:type="character" w:customStyle="1" w:styleId="ListLabel1091">
    <w:name w:val="ListLabel 1091"/>
    <w:qFormat/>
    <w:rPr>
      <w:rFonts w:cs="OpenSymbol"/>
    </w:rPr>
  </w:style>
  <w:style w:type="character" w:customStyle="1" w:styleId="ListLabel1092">
    <w:name w:val="ListLabel 1092"/>
    <w:qFormat/>
    <w:rPr>
      <w:rFonts w:cs="Symbol"/>
      <w:sz w:val="21"/>
    </w:rPr>
  </w:style>
  <w:style w:type="character" w:customStyle="1" w:styleId="ListLabel1093">
    <w:name w:val="ListLabel 1093"/>
    <w:qFormat/>
    <w:rPr>
      <w:rFonts w:cs="OpenSymbol"/>
    </w:rPr>
  </w:style>
  <w:style w:type="character" w:customStyle="1" w:styleId="ListLabel1094">
    <w:name w:val="ListLabel 1094"/>
    <w:qFormat/>
    <w:rPr>
      <w:rFonts w:cs="OpenSymbol"/>
    </w:rPr>
  </w:style>
  <w:style w:type="character" w:customStyle="1" w:styleId="ListLabel1095">
    <w:name w:val="ListLabel 1095"/>
    <w:qFormat/>
    <w:rPr>
      <w:rFonts w:cs="Symbol"/>
    </w:rPr>
  </w:style>
  <w:style w:type="character" w:customStyle="1" w:styleId="ListLabel1096">
    <w:name w:val="ListLabel 1096"/>
    <w:qFormat/>
    <w:rPr>
      <w:rFonts w:cs="OpenSymbol"/>
    </w:rPr>
  </w:style>
  <w:style w:type="character" w:customStyle="1" w:styleId="ListLabel1097">
    <w:name w:val="ListLabel 1097"/>
    <w:qFormat/>
    <w:rPr>
      <w:rFonts w:cs="OpenSymbol"/>
    </w:rPr>
  </w:style>
  <w:style w:type="character" w:customStyle="1" w:styleId="ListLabel1098">
    <w:name w:val="ListLabel 1098"/>
    <w:qFormat/>
    <w:rPr>
      <w:rFonts w:cs="Symbol"/>
    </w:rPr>
  </w:style>
  <w:style w:type="character" w:customStyle="1" w:styleId="ListLabel1099">
    <w:name w:val="ListLabel 1099"/>
    <w:qFormat/>
    <w:rPr>
      <w:rFonts w:cs="OpenSymbol"/>
    </w:rPr>
  </w:style>
  <w:style w:type="character" w:customStyle="1" w:styleId="ListLabel1100">
    <w:name w:val="ListLabel 1100"/>
    <w:qFormat/>
    <w:rPr>
      <w:rFonts w:cs="OpenSymbol"/>
    </w:rPr>
  </w:style>
  <w:style w:type="character" w:customStyle="1" w:styleId="ListLabel1101">
    <w:name w:val="ListLabel 1101"/>
    <w:qFormat/>
    <w:rPr>
      <w:rFonts w:cs="Symbol"/>
      <w:sz w:val="21"/>
    </w:rPr>
  </w:style>
  <w:style w:type="character" w:customStyle="1" w:styleId="ListLabel1102">
    <w:name w:val="ListLabel 1102"/>
    <w:qFormat/>
    <w:rPr>
      <w:rFonts w:cs="OpenSymbol"/>
      <w:sz w:val="21"/>
    </w:rPr>
  </w:style>
  <w:style w:type="character" w:customStyle="1" w:styleId="ListLabel1103">
    <w:name w:val="ListLabel 1103"/>
    <w:qFormat/>
    <w:rPr>
      <w:rFonts w:cs="OpenSymbol"/>
    </w:rPr>
  </w:style>
  <w:style w:type="character" w:customStyle="1" w:styleId="ListLabel1104">
    <w:name w:val="ListLabel 1104"/>
    <w:qFormat/>
    <w:rPr>
      <w:rFonts w:cs="Symbol"/>
    </w:rPr>
  </w:style>
  <w:style w:type="character" w:customStyle="1" w:styleId="ListLabel1105">
    <w:name w:val="ListLabel 1105"/>
    <w:qFormat/>
    <w:rPr>
      <w:rFonts w:cs="OpenSymbol"/>
    </w:rPr>
  </w:style>
  <w:style w:type="character" w:customStyle="1" w:styleId="ListLabel1106">
    <w:name w:val="ListLabel 1106"/>
    <w:qFormat/>
    <w:rPr>
      <w:rFonts w:cs="OpenSymbol"/>
    </w:rPr>
  </w:style>
  <w:style w:type="character" w:customStyle="1" w:styleId="ListLabel1107">
    <w:name w:val="ListLabel 1107"/>
    <w:qFormat/>
    <w:rPr>
      <w:rFonts w:cs="Symbol"/>
    </w:rPr>
  </w:style>
  <w:style w:type="character" w:customStyle="1" w:styleId="ListLabel1108">
    <w:name w:val="ListLabel 1108"/>
    <w:qFormat/>
    <w:rPr>
      <w:rFonts w:cs="OpenSymbol"/>
    </w:rPr>
  </w:style>
  <w:style w:type="character" w:customStyle="1" w:styleId="ListLabel1109">
    <w:name w:val="ListLabel 1109"/>
    <w:qFormat/>
    <w:rPr>
      <w:rFonts w:cs="OpenSymbol"/>
    </w:rPr>
  </w:style>
  <w:style w:type="character" w:customStyle="1" w:styleId="ListLabel1110">
    <w:name w:val="ListLabel 1110"/>
    <w:qFormat/>
    <w:rPr>
      <w:rFonts w:cs="Symbol"/>
      <w:sz w:val="21"/>
    </w:rPr>
  </w:style>
  <w:style w:type="character" w:customStyle="1" w:styleId="ListLabel1111">
    <w:name w:val="ListLabel 1111"/>
    <w:qFormat/>
    <w:rPr>
      <w:rFonts w:cs="OpenSymbol"/>
    </w:rPr>
  </w:style>
  <w:style w:type="character" w:customStyle="1" w:styleId="ListLabel1112">
    <w:name w:val="ListLabel 1112"/>
    <w:qFormat/>
    <w:rPr>
      <w:rFonts w:cs="OpenSymbol"/>
    </w:rPr>
  </w:style>
  <w:style w:type="character" w:customStyle="1" w:styleId="ListLabel1113">
    <w:name w:val="ListLabel 1113"/>
    <w:qFormat/>
    <w:rPr>
      <w:rFonts w:cs="Symbol"/>
    </w:rPr>
  </w:style>
  <w:style w:type="character" w:customStyle="1" w:styleId="ListLabel1114">
    <w:name w:val="ListLabel 1114"/>
    <w:qFormat/>
    <w:rPr>
      <w:rFonts w:cs="OpenSymbol"/>
    </w:rPr>
  </w:style>
  <w:style w:type="character" w:customStyle="1" w:styleId="ListLabel1115">
    <w:name w:val="ListLabel 1115"/>
    <w:qFormat/>
    <w:rPr>
      <w:rFonts w:cs="OpenSymbol"/>
    </w:rPr>
  </w:style>
  <w:style w:type="character" w:customStyle="1" w:styleId="ListLabel1116">
    <w:name w:val="ListLabel 1116"/>
    <w:qFormat/>
    <w:rPr>
      <w:rFonts w:cs="Symbol"/>
    </w:rPr>
  </w:style>
  <w:style w:type="character" w:customStyle="1" w:styleId="ListLabel1117">
    <w:name w:val="ListLabel 1117"/>
    <w:qFormat/>
    <w:rPr>
      <w:rFonts w:cs="OpenSymbol"/>
    </w:rPr>
  </w:style>
  <w:style w:type="character" w:customStyle="1" w:styleId="ListLabel1118">
    <w:name w:val="ListLabel 1118"/>
    <w:qFormat/>
    <w:rPr>
      <w:rFonts w:cs="OpenSymbol"/>
    </w:rPr>
  </w:style>
  <w:style w:type="character" w:customStyle="1" w:styleId="ListLabel1119">
    <w:name w:val="ListLabel 1119"/>
    <w:qFormat/>
    <w:rPr>
      <w:rFonts w:cs="Symbol"/>
      <w:sz w:val="21"/>
    </w:rPr>
  </w:style>
  <w:style w:type="character" w:customStyle="1" w:styleId="ListLabel1120">
    <w:name w:val="ListLabel 1120"/>
    <w:qFormat/>
    <w:rPr>
      <w:rFonts w:cs="OpenSymbol"/>
      <w:sz w:val="21"/>
    </w:rPr>
  </w:style>
  <w:style w:type="character" w:customStyle="1" w:styleId="ListLabel1121">
    <w:name w:val="ListLabel 1121"/>
    <w:qFormat/>
    <w:rPr>
      <w:rFonts w:cs="OpenSymbol"/>
    </w:rPr>
  </w:style>
  <w:style w:type="character" w:customStyle="1" w:styleId="ListLabel1122">
    <w:name w:val="ListLabel 1122"/>
    <w:qFormat/>
    <w:rPr>
      <w:rFonts w:cs="Symbol"/>
    </w:rPr>
  </w:style>
  <w:style w:type="character" w:customStyle="1" w:styleId="ListLabel1123">
    <w:name w:val="ListLabel 1123"/>
    <w:qFormat/>
    <w:rPr>
      <w:rFonts w:cs="OpenSymbol"/>
    </w:rPr>
  </w:style>
  <w:style w:type="character" w:customStyle="1" w:styleId="ListLabel1124">
    <w:name w:val="ListLabel 1124"/>
    <w:qFormat/>
    <w:rPr>
      <w:rFonts w:cs="OpenSymbol"/>
    </w:rPr>
  </w:style>
  <w:style w:type="character" w:customStyle="1" w:styleId="ListLabel1125">
    <w:name w:val="ListLabel 1125"/>
    <w:qFormat/>
    <w:rPr>
      <w:rFonts w:cs="Symbol"/>
    </w:rPr>
  </w:style>
  <w:style w:type="character" w:customStyle="1" w:styleId="ListLabel1126">
    <w:name w:val="ListLabel 1126"/>
    <w:qFormat/>
    <w:rPr>
      <w:rFonts w:cs="OpenSymbol"/>
    </w:rPr>
  </w:style>
  <w:style w:type="character" w:customStyle="1" w:styleId="ListLabel1127">
    <w:name w:val="ListLabel 1127"/>
    <w:qFormat/>
    <w:rPr>
      <w:rFonts w:cs="OpenSymbol"/>
    </w:rPr>
  </w:style>
  <w:style w:type="character" w:customStyle="1" w:styleId="ListLabel1128">
    <w:name w:val="ListLabel 1128"/>
    <w:qFormat/>
    <w:rPr>
      <w:rFonts w:cs="Symbol"/>
      <w:sz w:val="21"/>
    </w:rPr>
  </w:style>
  <w:style w:type="character" w:customStyle="1" w:styleId="ListLabel1129">
    <w:name w:val="ListLabel 1129"/>
    <w:qFormat/>
    <w:rPr>
      <w:rFonts w:cs="OpenSymbol"/>
    </w:rPr>
  </w:style>
  <w:style w:type="character" w:customStyle="1" w:styleId="ListLabel1130">
    <w:name w:val="ListLabel 1130"/>
    <w:qFormat/>
    <w:rPr>
      <w:rFonts w:cs="OpenSymbol"/>
    </w:rPr>
  </w:style>
  <w:style w:type="character" w:customStyle="1" w:styleId="ListLabel1131">
    <w:name w:val="ListLabel 1131"/>
    <w:qFormat/>
    <w:rPr>
      <w:rFonts w:cs="Symbol"/>
    </w:rPr>
  </w:style>
  <w:style w:type="character" w:customStyle="1" w:styleId="ListLabel1132">
    <w:name w:val="ListLabel 1132"/>
    <w:qFormat/>
    <w:rPr>
      <w:rFonts w:cs="OpenSymbol"/>
    </w:rPr>
  </w:style>
  <w:style w:type="character" w:customStyle="1" w:styleId="ListLabel1133">
    <w:name w:val="ListLabel 1133"/>
    <w:qFormat/>
    <w:rPr>
      <w:rFonts w:cs="OpenSymbol"/>
    </w:rPr>
  </w:style>
  <w:style w:type="character" w:customStyle="1" w:styleId="ListLabel1134">
    <w:name w:val="ListLabel 1134"/>
    <w:qFormat/>
    <w:rPr>
      <w:rFonts w:cs="Symbol"/>
    </w:rPr>
  </w:style>
  <w:style w:type="character" w:customStyle="1" w:styleId="ListLabel1135">
    <w:name w:val="ListLabel 1135"/>
    <w:qFormat/>
    <w:rPr>
      <w:rFonts w:cs="OpenSymbol"/>
    </w:rPr>
  </w:style>
  <w:style w:type="character" w:customStyle="1" w:styleId="ListLabel1136">
    <w:name w:val="ListLabel 1136"/>
    <w:qFormat/>
    <w:rPr>
      <w:rFonts w:cs="OpenSymbol"/>
    </w:rPr>
  </w:style>
  <w:style w:type="character" w:customStyle="1" w:styleId="ListLabel1137">
    <w:name w:val="ListLabel 1137"/>
    <w:qFormat/>
    <w:rPr>
      <w:rFonts w:cs="Symbol"/>
      <w:sz w:val="21"/>
    </w:rPr>
  </w:style>
  <w:style w:type="character" w:customStyle="1" w:styleId="ListLabel1138">
    <w:name w:val="ListLabel 1138"/>
    <w:qFormat/>
    <w:rPr>
      <w:rFonts w:cs="OpenSymbol"/>
    </w:rPr>
  </w:style>
  <w:style w:type="character" w:customStyle="1" w:styleId="ListLabel1139">
    <w:name w:val="ListLabel 1139"/>
    <w:qFormat/>
    <w:rPr>
      <w:rFonts w:cs="OpenSymbol"/>
    </w:rPr>
  </w:style>
  <w:style w:type="character" w:customStyle="1" w:styleId="ListLabel1140">
    <w:name w:val="ListLabel 1140"/>
    <w:qFormat/>
    <w:rPr>
      <w:rFonts w:cs="Symbol"/>
    </w:rPr>
  </w:style>
  <w:style w:type="character" w:customStyle="1" w:styleId="ListLabel1141">
    <w:name w:val="ListLabel 1141"/>
    <w:qFormat/>
    <w:rPr>
      <w:rFonts w:cs="OpenSymbol"/>
    </w:rPr>
  </w:style>
  <w:style w:type="character" w:customStyle="1" w:styleId="ListLabel1142">
    <w:name w:val="ListLabel 1142"/>
    <w:qFormat/>
    <w:rPr>
      <w:rFonts w:cs="OpenSymbol"/>
    </w:rPr>
  </w:style>
  <w:style w:type="character" w:customStyle="1" w:styleId="ListLabel1143">
    <w:name w:val="ListLabel 1143"/>
    <w:qFormat/>
    <w:rPr>
      <w:rFonts w:cs="Symbol"/>
    </w:rPr>
  </w:style>
  <w:style w:type="character" w:customStyle="1" w:styleId="ListLabel1144">
    <w:name w:val="ListLabel 1144"/>
    <w:qFormat/>
    <w:rPr>
      <w:rFonts w:cs="OpenSymbol"/>
    </w:rPr>
  </w:style>
  <w:style w:type="character" w:customStyle="1" w:styleId="ListLabel1145">
    <w:name w:val="ListLabel 1145"/>
    <w:qFormat/>
    <w:rPr>
      <w:rFonts w:cs="OpenSymbol"/>
    </w:rPr>
  </w:style>
  <w:style w:type="character" w:customStyle="1" w:styleId="ListLabel1146">
    <w:name w:val="ListLabel 1146"/>
    <w:qFormat/>
    <w:rPr>
      <w:rFonts w:cs="Symbol"/>
      <w:sz w:val="21"/>
    </w:rPr>
  </w:style>
  <w:style w:type="character" w:customStyle="1" w:styleId="ListLabel1147">
    <w:name w:val="ListLabel 1147"/>
    <w:qFormat/>
    <w:rPr>
      <w:rFonts w:cs="OpenSymbol"/>
    </w:rPr>
  </w:style>
  <w:style w:type="character" w:customStyle="1" w:styleId="ListLabel1148">
    <w:name w:val="ListLabel 1148"/>
    <w:qFormat/>
    <w:rPr>
      <w:rFonts w:cs="OpenSymbol"/>
    </w:rPr>
  </w:style>
  <w:style w:type="character" w:customStyle="1" w:styleId="ListLabel1149">
    <w:name w:val="ListLabel 1149"/>
    <w:qFormat/>
    <w:rPr>
      <w:rFonts w:cs="Symbol"/>
    </w:rPr>
  </w:style>
  <w:style w:type="character" w:customStyle="1" w:styleId="ListLabel1150">
    <w:name w:val="ListLabel 1150"/>
    <w:qFormat/>
    <w:rPr>
      <w:rFonts w:cs="OpenSymbol"/>
    </w:rPr>
  </w:style>
  <w:style w:type="character" w:customStyle="1" w:styleId="ListLabel1151">
    <w:name w:val="ListLabel 1151"/>
    <w:qFormat/>
    <w:rPr>
      <w:rFonts w:cs="OpenSymbol"/>
    </w:rPr>
  </w:style>
  <w:style w:type="character" w:customStyle="1" w:styleId="ListLabel1152">
    <w:name w:val="ListLabel 1152"/>
    <w:qFormat/>
    <w:rPr>
      <w:rFonts w:cs="Symbol"/>
    </w:rPr>
  </w:style>
  <w:style w:type="character" w:customStyle="1" w:styleId="ListLabel1153">
    <w:name w:val="ListLabel 1153"/>
    <w:qFormat/>
    <w:rPr>
      <w:rFonts w:cs="OpenSymbol"/>
    </w:rPr>
  </w:style>
  <w:style w:type="character" w:customStyle="1" w:styleId="ListLabel1154">
    <w:name w:val="ListLabel 1154"/>
    <w:qFormat/>
    <w:rPr>
      <w:rFonts w:cs="OpenSymbol"/>
    </w:rPr>
  </w:style>
  <w:style w:type="character" w:customStyle="1" w:styleId="ListLabel1155">
    <w:name w:val="ListLabel 1155"/>
    <w:qFormat/>
    <w:rPr>
      <w:rFonts w:cs="Symbol"/>
      <w:sz w:val="21"/>
    </w:rPr>
  </w:style>
  <w:style w:type="character" w:customStyle="1" w:styleId="ListLabel1156">
    <w:name w:val="ListLabel 1156"/>
    <w:qFormat/>
    <w:rPr>
      <w:rFonts w:cs="OpenSymbol"/>
    </w:rPr>
  </w:style>
  <w:style w:type="character" w:customStyle="1" w:styleId="ListLabel1157">
    <w:name w:val="ListLabel 1157"/>
    <w:qFormat/>
    <w:rPr>
      <w:rFonts w:cs="OpenSymbol"/>
    </w:rPr>
  </w:style>
  <w:style w:type="character" w:customStyle="1" w:styleId="ListLabel1158">
    <w:name w:val="ListLabel 1158"/>
    <w:qFormat/>
    <w:rPr>
      <w:rFonts w:cs="Symbol"/>
    </w:rPr>
  </w:style>
  <w:style w:type="character" w:customStyle="1" w:styleId="ListLabel1159">
    <w:name w:val="ListLabel 1159"/>
    <w:qFormat/>
    <w:rPr>
      <w:rFonts w:cs="OpenSymbol"/>
    </w:rPr>
  </w:style>
  <w:style w:type="character" w:customStyle="1" w:styleId="ListLabel1160">
    <w:name w:val="ListLabel 1160"/>
    <w:qFormat/>
    <w:rPr>
      <w:rFonts w:cs="OpenSymbol"/>
    </w:rPr>
  </w:style>
  <w:style w:type="character" w:customStyle="1" w:styleId="ListLabel1161">
    <w:name w:val="ListLabel 1161"/>
    <w:qFormat/>
    <w:rPr>
      <w:rFonts w:cs="Symbol"/>
    </w:rPr>
  </w:style>
  <w:style w:type="character" w:customStyle="1" w:styleId="ListLabel1162">
    <w:name w:val="ListLabel 1162"/>
    <w:qFormat/>
    <w:rPr>
      <w:rFonts w:cs="OpenSymbol"/>
    </w:rPr>
  </w:style>
  <w:style w:type="character" w:customStyle="1" w:styleId="ListLabel1163">
    <w:name w:val="ListLabel 1163"/>
    <w:qFormat/>
    <w:rPr>
      <w:rFonts w:cs="OpenSymbol"/>
    </w:rPr>
  </w:style>
  <w:style w:type="character" w:customStyle="1" w:styleId="ListLabel1164">
    <w:name w:val="ListLabel 1164"/>
    <w:qFormat/>
    <w:rPr>
      <w:rFonts w:cs="Symbol"/>
      <w:sz w:val="21"/>
    </w:rPr>
  </w:style>
  <w:style w:type="character" w:customStyle="1" w:styleId="ListLabel1165">
    <w:name w:val="ListLabel 1165"/>
    <w:qFormat/>
    <w:rPr>
      <w:rFonts w:cs="OpenSymbol"/>
    </w:rPr>
  </w:style>
  <w:style w:type="character" w:customStyle="1" w:styleId="ListLabel1166">
    <w:name w:val="ListLabel 1166"/>
    <w:qFormat/>
    <w:rPr>
      <w:rFonts w:cs="OpenSymbol"/>
    </w:rPr>
  </w:style>
  <w:style w:type="character" w:customStyle="1" w:styleId="ListLabel1167">
    <w:name w:val="ListLabel 1167"/>
    <w:qFormat/>
    <w:rPr>
      <w:rFonts w:cs="Symbol"/>
    </w:rPr>
  </w:style>
  <w:style w:type="character" w:customStyle="1" w:styleId="ListLabel1168">
    <w:name w:val="ListLabel 1168"/>
    <w:qFormat/>
    <w:rPr>
      <w:rFonts w:cs="OpenSymbol"/>
    </w:rPr>
  </w:style>
  <w:style w:type="character" w:customStyle="1" w:styleId="ListLabel1169">
    <w:name w:val="ListLabel 1169"/>
    <w:qFormat/>
    <w:rPr>
      <w:rFonts w:cs="OpenSymbol"/>
    </w:rPr>
  </w:style>
  <w:style w:type="character" w:customStyle="1" w:styleId="ListLabel1170">
    <w:name w:val="ListLabel 1170"/>
    <w:qFormat/>
    <w:rPr>
      <w:rFonts w:cs="Symbol"/>
    </w:rPr>
  </w:style>
  <w:style w:type="character" w:customStyle="1" w:styleId="ListLabel1171">
    <w:name w:val="ListLabel 1171"/>
    <w:qFormat/>
    <w:rPr>
      <w:rFonts w:cs="OpenSymbol"/>
    </w:rPr>
  </w:style>
  <w:style w:type="character" w:customStyle="1" w:styleId="ListLabel1172">
    <w:name w:val="ListLabel 1172"/>
    <w:qFormat/>
    <w:rPr>
      <w:rFonts w:cs="OpenSymbol"/>
    </w:rPr>
  </w:style>
  <w:style w:type="character" w:customStyle="1" w:styleId="ListLabel1173">
    <w:name w:val="ListLabel 1173"/>
    <w:qFormat/>
    <w:rPr>
      <w:rFonts w:cs="Symbol"/>
      <w:sz w:val="21"/>
    </w:rPr>
  </w:style>
  <w:style w:type="character" w:customStyle="1" w:styleId="ListLabel1174">
    <w:name w:val="ListLabel 1174"/>
    <w:qFormat/>
    <w:rPr>
      <w:rFonts w:cs="OpenSymbol"/>
    </w:rPr>
  </w:style>
  <w:style w:type="character" w:customStyle="1" w:styleId="ListLabel1175">
    <w:name w:val="ListLabel 1175"/>
    <w:qFormat/>
    <w:rPr>
      <w:rFonts w:cs="OpenSymbol"/>
    </w:rPr>
  </w:style>
  <w:style w:type="character" w:customStyle="1" w:styleId="ListLabel1176">
    <w:name w:val="ListLabel 1176"/>
    <w:qFormat/>
    <w:rPr>
      <w:rFonts w:cs="Symbol"/>
    </w:rPr>
  </w:style>
  <w:style w:type="character" w:customStyle="1" w:styleId="ListLabel1177">
    <w:name w:val="ListLabel 1177"/>
    <w:qFormat/>
    <w:rPr>
      <w:rFonts w:cs="OpenSymbol"/>
    </w:rPr>
  </w:style>
  <w:style w:type="character" w:customStyle="1" w:styleId="ListLabel1178">
    <w:name w:val="ListLabel 1178"/>
    <w:qFormat/>
    <w:rPr>
      <w:rFonts w:cs="OpenSymbol"/>
    </w:rPr>
  </w:style>
  <w:style w:type="character" w:customStyle="1" w:styleId="ListLabel1179">
    <w:name w:val="ListLabel 1179"/>
    <w:qFormat/>
    <w:rPr>
      <w:rFonts w:cs="Symbol"/>
    </w:rPr>
  </w:style>
  <w:style w:type="character" w:customStyle="1" w:styleId="ListLabel1180">
    <w:name w:val="ListLabel 1180"/>
    <w:qFormat/>
    <w:rPr>
      <w:rFonts w:cs="OpenSymbol"/>
    </w:rPr>
  </w:style>
  <w:style w:type="character" w:customStyle="1" w:styleId="ListLabel1181">
    <w:name w:val="ListLabel 1181"/>
    <w:qFormat/>
    <w:rPr>
      <w:rFonts w:cs="OpenSymbol"/>
    </w:rPr>
  </w:style>
  <w:style w:type="character" w:customStyle="1" w:styleId="ListLabel1182">
    <w:name w:val="ListLabel 1182"/>
    <w:qFormat/>
    <w:rPr>
      <w:rFonts w:cs="Symbol"/>
      <w:sz w:val="21"/>
    </w:rPr>
  </w:style>
  <w:style w:type="character" w:customStyle="1" w:styleId="ListLabel1183">
    <w:name w:val="ListLabel 1183"/>
    <w:qFormat/>
    <w:rPr>
      <w:rFonts w:cs="OpenSymbol"/>
    </w:rPr>
  </w:style>
  <w:style w:type="character" w:customStyle="1" w:styleId="ListLabel1184">
    <w:name w:val="ListLabel 1184"/>
    <w:qFormat/>
    <w:rPr>
      <w:rFonts w:cs="OpenSymbol"/>
    </w:rPr>
  </w:style>
  <w:style w:type="character" w:customStyle="1" w:styleId="ListLabel1185">
    <w:name w:val="ListLabel 1185"/>
    <w:qFormat/>
    <w:rPr>
      <w:rFonts w:cs="Symbol"/>
    </w:rPr>
  </w:style>
  <w:style w:type="character" w:customStyle="1" w:styleId="ListLabel1186">
    <w:name w:val="ListLabel 1186"/>
    <w:qFormat/>
    <w:rPr>
      <w:rFonts w:cs="OpenSymbol"/>
    </w:rPr>
  </w:style>
  <w:style w:type="character" w:customStyle="1" w:styleId="ListLabel1187">
    <w:name w:val="ListLabel 1187"/>
    <w:qFormat/>
    <w:rPr>
      <w:rFonts w:cs="OpenSymbol"/>
    </w:rPr>
  </w:style>
  <w:style w:type="character" w:customStyle="1" w:styleId="ListLabel1188">
    <w:name w:val="ListLabel 1188"/>
    <w:qFormat/>
    <w:rPr>
      <w:rFonts w:cs="Symbol"/>
    </w:rPr>
  </w:style>
  <w:style w:type="character" w:customStyle="1" w:styleId="ListLabel1189">
    <w:name w:val="ListLabel 1189"/>
    <w:qFormat/>
    <w:rPr>
      <w:rFonts w:cs="OpenSymbol"/>
    </w:rPr>
  </w:style>
  <w:style w:type="character" w:customStyle="1" w:styleId="ListLabel1190">
    <w:name w:val="ListLabel 1190"/>
    <w:qFormat/>
    <w:rPr>
      <w:rFonts w:cs="OpenSymbol"/>
    </w:rPr>
  </w:style>
  <w:style w:type="character" w:customStyle="1" w:styleId="ListLabel1191">
    <w:name w:val="ListLabel 1191"/>
    <w:qFormat/>
    <w:rPr>
      <w:rFonts w:cs="Symbol"/>
      <w:sz w:val="21"/>
    </w:rPr>
  </w:style>
  <w:style w:type="character" w:customStyle="1" w:styleId="ListLabel1192">
    <w:name w:val="ListLabel 1192"/>
    <w:qFormat/>
    <w:rPr>
      <w:rFonts w:cs="OpenSymbol"/>
      <w:sz w:val="21"/>
    </w:rPr>
  </w:style>
  <w:style w:type="character" w:customStyle="1" w:styleId="ListLabel1193">
    <w:name w:val="ListLabel 1193"/>
    <w:qFormat/>
    <w:rPr>
      <w:rFonts w:cs="OpenSymbol"/>
    </w:rPr>
  </w:style>
  <w:style w:type="character" w:customStyle="1" w:styleId="ListLabel1194">
    <w:name w:val="ListLabel 1194"/>
    <w:qFormat/>
    <w:rPr>
      <w:rFonts w:cs="Symbol"/>
    </w:rPr>
  </w:style>
  <w:style w:type="character" w:customStyle="1" w:styleId="ListLabel1195">
    <w:name w:val="ListLabel 1195"/>
    <w:qFormat/>
    <w:rPr>
      <w:rFonts w:cs="OpenSymbol"/>
    </w:rPr>
  </w:style>
  <w:style w:type="character" w:customStyle="1" w:styleId="ListLabel1196">
    <w:name w:val="ListLabel 1196"/>
    <w:qFormat/>
    <w:rPr>
      <w:rFonts w:cs="OpenSymbol"/>
    </w:rPr>
  </w:style>
  <w:style w:type="character" w:customStyle="1" w:styleId="ListLabel1197">
    <w:name w:val="ListLabel 1197"/>
    <w:qFormat/>
    <w:rPr>
      <w:rFonts w:cs="Symbol"/>
    </w:rPr>
  </w:style>
  <w:style w:type="character" w:customStyle="1" w:styleId="ListLabel1198">
    <w:name w:val="ListLabel 1198"/>
    <w:qFormat/>
    <w:rPr>
      <w:rFonts w:cs="OpenSymbol"/>
    </w:rPr>
  </w:style>
  <w:style w:type="character" w:customStyle="1" w:styleId="ListLabel1199">
    <w:name w:val="ListLabel 1199"/>
    <w:qFormat/>
    <w:rPr>
      <w:rFonts w:cs="OpenSymbol"/>
    </w:rPr>
  </w:style>
  <w:style w:type="character" w:customStyle="1" w:styleId="ListLabel1200">
    <w:name w:val="ListLabel 1200"/>
    <w:qFormat/>
    <w:rPr>
      <w:rFonts w:cs="Symbol"/>
      <w:sz w:val="21"/>
    </w:rPr>
  </w:style>
  <w:style w:type="character" w:customStyle="1" w:styleId="ListLabel1201">
    <w:name w:val="ListLabel 1201"/>
    <w:qFormat/>
    <w:rPr>
      <w:rFonts w:cs="OpenSymbol"/>
    </w:rPr>
  </w:style>
  <w:style w:type="character" w:customStyle="1" w:styleId="ListLabel1202">
    <w:name w:val="ListLabel 1202"/>
    <w:qFormat/>
    <w:rPr>
      <w:rFonts w:cs="OpenSymbol"/>
    </w:rPr>
  </w:style>
  <w:style w:type="character" w:customStyle="1" w:styleId="ListLabel1203">
    <w:name w:val="ListLabel 1203"/>
    <w:qFormat/>
    <w:rPr>
      <w:rFonts w:cs="Symbol"/>
    </w:rPr>
  </w:style>
  <w:style w:type="character" w:customStyle="1" w:styleId="ListLabel1204">
    <w:name w:val="ListLabel 1204"/>
    <w:qFormat/>
    <w:rPr>
      <w:rFonts w:cs="OpenSymbol"/>
    </w:rPr>
  </w:style>
  <w:style w:type="character" w:customStyle="1" w:styleId="ListLabel1205">
    <w:name w:val="ListLabel 1205"/>
    <w:qFormat/>
    <w:rPr>
      <w:rFonts w:cs="OpenSymbol"/>
    </w:rPr>
  </w:style>
  <w:style w:type="character" w:customStyle="1" w:styleId="ListLabel1206">
    <w:name w:val="ListLabel 1206"/>
    <w:qFormat/>
    <w:rPr>
      <w:rFonts w:cs="Symbol"/>
    </w:rPr>
  </w:style>
  <w:style w:type="character" w:customStyle="1" w:styleId="ListLabel1207">
    <w:name w:val="ListLabel 1207"/>
    <w:qFormat/>
    <w:rPr>
      <w:rFonts w:cs="OpenSymbol"/>
    </w:rPr>
  </w:style>
  <w:style w:type="character" w:customStyle="1" w:styleId="ListLabel1208">
    <w:name w:val="ListLabel 1208"/>
    <w:qFormat/>
    <w:rPr>
      <w:rFonts w:cs="OpenSymbol"/>
    </w:rPr>
  </w:style>
  <w:style w:type="character" w:customStyle="1" w:styleId="ListLabel1209">
    <w:name w:val="ListLabel 1209"/>
    <w:qFormat/>
    <w:rPr>
      <w:rFonts w:ascii="Times New Roman" w:hAnsi="Times New Roman" w:cs="Symbol"/>
      <w:sz w:val="21"/>
    </w:rPr>
  </w:style>
  <w:style w:type="character" w:customStyle="1" w:styleId="ListLabel1210">
    <w:name w:val="ListLabel 1210"/>
    <w:qFormat/>
    <w:rPr>
      <w:rFonts w:cs="OpenSymbol"/>
    </w:rPr>
  </w:style>
  <w:style w:type="character" w:customStyle="1" w:styleId="ListLabel1211">
    <w:name w:val="ListLabel 1211"/>
    <w:qFormat/>
    <w:rPr>
      <w:rFonts w:cs="OpenSymbol"/>
    </w:rPr>
  </w:style>
  <w:style w:type="character" w:customStyle="1" w:styleId="ListLabel1212">
    <w:name w:val="ListLabel 1212"/>
    <w:qFormat/>
    <w:rPr>
      <w:rFonts w:cs="Symbol"/>
    </w:rPr>
  </w:style>
  <w:style w:type="character" w:customStyle="1" w:styleId="ListLabel1213">
    <w:name w:val="ListLabel 1213"/>
    <w:qFormat/>
    <w:rPr>
      <w:rFonts w:cs="OpenSymbol"/>
    </w:rPr>
  </w:style>
  <w:style w:type="character" w:customStyle="1" w:styleId="ListLabel1214">
    <w:name w:val="ListLabel 1214"/>
    <w:qFormat/>
    <w:rPr>
      <w:rFonts w:cs="OpenSymbol"/>
    </w:rPr>
  </w:style>
  <w:style w:type="character" w:customStyle="1" w:styleId="ListLabel1215">
    <w:name w:val="ListLabel 1215"/>
    <w:qFormat/>
    <w:rPr>
      <w:rFonts w:cs="Symbol"/>
    </w:rPr>
  </w:style>
  <w:style w:type="character" w:customStyle="1" w:styleId="ListLabel1216">
    <w:name w:val="ListLabel 1216"/>
    <w:qFormat/>
    <w:rPr>
      <w:rFonts w:cs="OpenSymbol"/>
    </w:rPr>
  </w:style>
  <w:style w:type="character" w:customStyle="1" w:styleId="ListLabel1217">
    <w:name w:val="ListLabel 1217"/>
    <w:qFormat/>
    <w:rPr>
      <w:rFonts w:cs="OpenSymbol"/>
    </w:rPr>
  </w:style>
  <w:style w:type="character" w:customStyle="1" w:styleId="ListLabel1218">
    <w:name w:val="ListLabel 1218"/>
    <w:qFormat/>
    <w:rPr>
      <w:rFonts w:ascii="Times New Roman" w:hAnsi="Times New Roman" w:cs="Symbol"/>
      <w:sz w:val="21"/>
    </w:rPr>
  </w:style>
  <w:style w:type="character" w:customStyle="1" w:styleId="ListLabel1219">
    <w:name w:val="ListLabel 1219"/>
    <w:qFormat/>
    <w:rPr>
      <w:rFonts w:ascii="Times New Roman" w:hAnsi="Times New Roman" w:cs="OpenSymbol"/>
      <w:sz w:val="21"/>
    </w:rPr>
  </w:style>
  <w:style w:type="character" w:customStyle="1" w:styleId="ListLabel1220">
    <w:name w:val="ListLabel 1220"/>
    <w:qFormat/>
    <w:rPr>
      <w:rFonts w:cs="OpenSymbol"/>
    </w:rPr>
  </w:style>
  <w:style w:type="character" w:customStyle="1" w:styleId="ListLabel1221">
    <w:name w:val="ListLabel 1221"/>
    <w:qFormat/>
    <w:rPr>
      <w:rFonts w:cs="Symbol"/>
    </w:rPr>
  </w:style>
  <w:style w:type="character" w:customStyle="1" w:styleId="ListLabel1222">
    <w:name w:val="ListLabel 1222"/>
    <w:qFormat/>
    <w:rPr>
      <w:rFonts w:cs="OpenSymbol"/>
    </w:rPr>
  </w:style>
  <w:style w:type="character" w:customStyle="1" w:styleId="ListLabel1223">
    <w:name w:val="ListLabel 1223"/>
    <w:qFormat/>
    <w:rPr>
      <w:rFonts w:cs="OpenSymbol"/>
    </w:rPr>
  </w:style>
  <w:style w:type="character" w:customStyle="1" w:styleId="ListLabel1224">
    <w:name w:val="ListLabel 1224"/>
    <w:qFormat/>
    <w:rPr>
      <w:rFonts w:cs="Symbol"/>
    </w:rPr>
  </w:style>
  <w:style w:type="character" w:customStyle="1" w:styleId="ListLabel1225">
    <w:name w:val="ListLabel 1225"/>
    <w:qFormat/>
    <w:rPr>
      <w:rFonts w:cs="OpenSymbol"/>
    </w:rPr>
  </w:style>
  <w:style w:type="character" w:customStyle="1" w:styleId="ListLabel1226">
    <w:name w:val="ListLabel 1226"/>
    <w:qFormat/>
    <w:rPr>
      <w:rFonts w:cs="OpenSymbol"/>
    </w:rPr>
  </w:style>
  <w:style w:type="character" w:customStyle="1" w:styleId="ListLabel1227">
    <w:name w:val="ListLabel 1227"/>
    <w:qFormat/>
    <w:rPr>
      <w:rFonts w:ascii="Times New Roman" w:hAnsi="Times New Roman" w:cs="Symbol"/>
      <w:sz w:val="21"/>
    </w:rPr>
  </w:style>
  <w:style w:type="character" w:customStyle="1" w:styleId="ListLabel1228">
    <w:name w:val="ListLabel 1228"/>
    <w:qFormat/>
    <w:rPr>
      <w:rFonts w:ascii="Times New Roman" w:hAnsi="Times New Roman" w:cs="OpenSymbol"/>
      <w:sz w:val="21"/>
    </w:rPr>
  </w:style>
  <w:style w:type="character" w:customStyle="1" w:styleId="ListLabel1229">
    <w:name w:val="ListLabel 1229"/>
    <w:qFormat/>
    <w:rPr>
      <w:rFonts w:cs="OpenSymbol"/>
    </w:rPr>
  </w:style>
  <w:style w:type="character" w:customStyle="1" w:styleId="ListLabel1230">
    <w:name w:val="ListLabel 1230"/>
    <w:qFormat/>
    <w:rPr>
      <w:rFonts w:cs="Symbol"/>
    </w:rPr>
  </w:style>
  <w:style w:type="character" w:customStyle="1" w:styleId="ListLabel1231">
    <w:name w:val="ListLabel 1231"/>
    <w:qFormat/>
    <w:rPr>
      <w:rFonts w:cs="OpenSymbol"/>
    </w:rPr>
  </w:style>
  <w:style w:type="character" w:customStyle="1" w:styleId="ListLabel1232">
    <w:name w:val="ListLabel 1232"/>
    <w:qFormat/>
    <w:rPr>
      <w:rFonts w:cs="OpenSymbol"/>
    </w:rPr>
  </w:style>
  <w:style w:type="character" w:customStyle="1" w:styleId="ListLabel1233">
    <w:name w:val="ListLabel 1233"/>
    <w:qFormat/>
    <w:rPr>
      <w:rFonts w:cs="Symbol"/>
    </w:rPr>
  </w:style>
  <w:style w:type="character" w:customStyle="1" w:styleId="ListLabel1234">
    <w:name w:val="ListLabel 1234"/>
    <w:qFormat/>
    <w:rPr>
      <w:rFonts w:cs="OpenSymbol"/>
    </w:rPr>
  </w:style>
  <w:style w:type="character" w:customStyle="1" w:styleId="ListLabel1235">
    <w:name w:val="ListLabel 1235"/>
    <w:qFormat/>
    <w:rPr>
      <w:rFonts w:cs="OpenSymbol"/>
    </w:rPr>
  </w:style>
  <w:style w:type="character" w:customStyle="1" w:styleId="ListLabel1236">
    <w:name w:val="ListLabel 1236"/>
    <w:qFormat/>
    <w:rPr>
      <w:rFonts w:ascii="Times New Roman" w:hAnsi="Times New Roman" w:cs="Symbol"/>
      <w:sz w:val="21"/>
    </w:rPr>
  </w:style>
  <w:style w:type="character" w:customStyle="1" w:styleId="ListLabel1237">
    <w:name w:val="ListLabel 1237"/>
    <w:qFormat/>
    <w:rPr>
      <w:rFonts w:cs="OpenSymbol"/>
    </w:rPr>
  </w:style>
  <w:style w:type="character" w:customStyle="1" w:styleId="ListLabel1238">
    <w:name w:val="ListLabel 1238"/>
    <w:qFormat/>
    <w:rPr>
      <w:rFonts w:cs="OpenSymbol"/>
    </w:rPr>
  </w:style>
  <w:style w:type="character" w:customStyle="1" w:styleId="ListLabel1239">
    <w:name w:val="ListLabel 1239"/>
    <w:qFormat/>
    <w:rPr>
      <w:rFonts w:cs="Symbol"/>
    </w:rPr>
  </w:style>
  <w:style w:type="character" w:customStyle="1" w:styleId="ListLabel1240">
    <w:name w:val="ListLabel 1240"/>
    <w:qFormat/>
    <w:rPr>
      <w:rFonts w:cs="OpenSymbol"/>
    </w:rPr>
  </w:style>
  <w:style w:type="character" w:customStyle="1" w:styleId="ListLabel1241">
    <w:name w:val="ListLabel 1241"/>
    <w:qFormat/>
    <w:rPr>
      <w:rFonts w:cs="OpenSymbol"/>
    </w:rPr>
  </w:style>
  <w:style w:type="character" w:customStyle="1" w:styleId="ListLabel1242">
    <w:name w:val="ListLabel 1242"/>
    <w:qFormat/>
    <w:rPr>
      <w:rFonts w:cs="Symbol"/>
    </w:rPr>
  </w:style>
  <w:style w:type="character" w:customStyle="1" w:styleId="ListLabel1243">
    <w:name w:val="ListLabel 1243"/>
    <w:qFormat/>
    <w:rPr>
      <w:rFonts w:cs="OpenSymbol"/>
    </w:rPr>
  </w:style>
  <w:style w:type="character" w:customStyle="1" w:styleId="ListLabel1244">
    <w:name w:val="ListLabel 1244"/>
    <w:qFormat/>
    <w:rPr>
      <w:rFonts w:cs="OpenSymbol"/>
    </w:rPr>
  </w:style>
  <w:style w:type="character" w:customStyle="1" w:styleId="ListLabel1245">
    <w:name w:val="ListLabel 1245"/>
    <w:qFormat/>
    <w:rPr>
      <w:rFonts w:ascii="Times New Roman" w:hAnsi="Times New Roman" w:cs="Symbol"/>
      <w:sz w:val="21"/>
    </w:rPr>
  </w:style>
  <w:style w:type="character" w:customStyle="1" w:styleId="ListLabel1246">
    <w:name w:val="ListLabel 1246"/>
    <w:qFormat/>
    <w:rPr>
      <w:rFonts w:cs="OpenSymbol"/>
    </w:rPr>
  </w:style>
  <w:style w:type="character" w:customStyle="1" w:styleId="ListLabel1247">
    <w:name w:val="ListLabel 1247"/>
    <w:qFormat/>
    <w:rPr>
      <w:rFonts w:cs="OpenSymbol"/>
    </w:rPr>
  </w:style>
  <w:style w:type="character" w:customStyle="1" w:styleId="ListLabel1248">
    <w:name w:val="ListLabel 1248"/>
    <w:qFormat/>
    <w:rPr>
      <w:rFonts w:cs="Symbol"/>
    </w:rPr>
  </w:style>
  <w:style w:type="character" w:customStyle="1" w:styleId="ListLabel1249">
    <w:name w:val="ListLabel 1249"/>
    <w:qFormat/>
    <w:rPr>
      <w:rFonts w:cs="OpenSymbol"/>
    </w:rPr>
  </w:style>
  <w:style w:type="character" w:customStyle="1" w:styleId="ListLabel1250">
    <w:name w:val="ListLabel 1250"/>
    <w:qFormat/>
    <w:rPr>
      <w:rFonts w:cs="OpenSymbol"/>
    </w:rPr>
  </w:style>
  <w:style w:type="character" w:customStyle="1" w:styleId="ListLabel1251">
    <w:name w:val="ListLabel 1251"/>
    <w:qFormat/>
    <w:rPr>
      <w:rFonts w:cs="Symbol"/>
    </w:rPr>
  </w:style>
  <w:style w:type="character" w:customStyle="1" w:styleId="ListLabel1252">
    <w:name w:val="ListLabel 1252"/>
    <w:qFormat/>
    <w:rPr>
      <w:rFonts w:cs="OpenSymbol"/>
    </w:rPr>
  </w:style>
  <w:style w:type="character" w:customStyle="1" w:styleId="ListLabel1253">
    <w:name w:val="ListLabel 1253"/>
    <w:qFormat/>
    <w:rPr>
      <w:rFonts w:cs="OpenSymbol"/>
    </w:rPr>
  </w:style>
  <w:style w:type="character" w:customStyle="1" w:styleId="ListLabel1255">
    <w:name w:val="ListLabel 1255"/>
    <w:qFormat/>
    <w:rPr>
      <w:rFonts w:cs="Times New Roman"/>
      <w:sz w:val="20"/>
    </w:rPr>
  </w:style>
  <w:style w:type="character" w:customStyle="1" w:styleId="ListLabel1256">
    <w:name w:val="ListLabel 1256"/>
    <w:qFormat/>
    <w:rPr>
      <w:rFonts w:cs="Times New Roman"/>
      <w:sz w:val="20"/>
    </w:rPr>
  </w:style>
  <w:style w:type="character" w:customStyle="1" w:styleId="ListLabel1257">
    <w:name w:val="ListLabel 1257"/>
    <w:qFormat/>
    <w:rPr>
      <w:rFonts w:cs="Times New Roman"/>
      <w:sz w:val="20"/>
    </w:rPr>
  </w:style>
  <w:style w:type="character" w:customStyle="1" w:styleId="ListLabel1258">
    <w:name w:val="ListLabel 1258"/>
    <w:qFormat/>
    <w:rPr>
      <w:rFonts w:cs="Times New Roman"/>
      <w:sz w:val="20"/>
    </w:rPr>
  </w:style>
  <w:style w:type="character" w:customStyle="1" w:styleId="ListLabel1259">
    <w:name w:val="ListLabel 1259"/>
    <w:qFormat/>
    <w:rPr>
      <w:rFonts w:cs="Times New Roman"/>
      <w:sz w:val="20"/>
    </w:rPr>
  </w:style>
  <w:style w:type="character" w:customStyle="1" w:styleId="ListLabel1260">
    <w:name w:val="ListLabel 1260"/>
    <w:qFormat/>
    <w:rPr>
      <w:rFonts w:cs="Times New Roman"/>
      <w:sz w:val="20"/>
    </w:rPr>
  </w:style>
  <w:style w:type="character" w:customStyle="1" w:styleId="ListLabel1261">
    <w:name w:val="ListLabel 1261"/>
    <w:qFormat/>
    <w:rPr>
      <w:rFonts w:cs="Times New Roman"/>
    </w:rPr>
  </w:style>
  <w:style w:type="character" w:customStyle="1" w:styleId="ListLabel1262">
    <w:name w:val="ListLabel 1262"/>
    <w:qFormat/>
    <w:rPr>
      <w:rFonts w:cs="Times New Roman"/>
    </w:rPr>
  </w:style>
  <w:style w:type="character" w:customStyle="1" w:styleId="ListLabel1263">
    <w:name w:val="ListLabel 1263"/>
    <w:qFormat/>
    <w:rPr>
      <w:rFonts w:cs="Times New Roman"/>
    </w:rPr>
  </w:style>
  <w:style w:type="character" w:customStyle="1" w:styleId="ListLabel1264">
    <w:name w:val="ListLabel 1264"/>
    <w:qFormat/>
    <w:rPr>
      <w:sz w:val="20"/>
      <w:szCs w:val="20"/>
    </w:rPr>
  </w:style>
  <w:style w:type="character" w:customStyle="1" w:styleId="ListLabel1265">
    <w:name w:val="ListLabel 1265"/>
    <w:qFormat/>
    <w:rPr>
      <w:rFonts w:ascii="Calibri" w:hAnsi="Calibri"/>
      <w:b w:val="0"/>
      <w:bCs w:val="0"/>
      <w:sz w:val="20"/>
      <w:szCs w:val="20"/>
    </w:rPr>
  </w:style>
  <w:style w:type="character" w:customStyle="1" w:styleId="ListLabel1266">
    <w:name w:val="ListLabel 1266"/>
    <w:qFormat/>
    <w:rPr>
      <w:rFonts w:cs="Symbol"/>
      <w:sz w:val="20"/>
    </w:rPr>
  </w:style>
  <w:style w:type="character" w:customStyle="1" w:styleId="ListLabel1267">
    <w:name w:val="ListLabel 1267"/>
    <w:qFormat/>
    <w:rPr>
      <w:rFonts w:cs="OpenSymbol"/>
    </w:rPr>
  </w:style>
  <w:style w:type="character" w:customStyle="1" w:styleId="ListLabel1268">
    <w:name w:val="ListLabel 1268"/>
    <w:qFormat/>
    <w:rPr>
      <w:rFonts w:cs="OpenSymbol"/>
    </w:rPr>
  </w:style>
  <w:style w:type="character" w:customStyle="1" w:styleId="ListLabel1269">
    <w:name w:val="ListLabel 1269"/>
    <w:qFormat/>
    <w:rPr>
      <w:rFonts w:cs="Symbol"/>
    </w:rPr>
  </w:style>
  <w:style w:type="character" w:customStyle="1" w:styleId="ListLabel1270">
    <w:name w:val="ListLabel 1270"/>
    <w:qFormat/>
    <w:rPr>
      <w:rFonts w:cs="OpenSymbol"/>
    </w:rPr>
  </w:style>
  <w:style w:type="character" w:customStyle="1" w:styleId="ListLabel1271">
    <w:name w:val="ListLabel 1271"/>
    <w:qFormat/>
    <w:rPr>
      <w:rFonts w:cs="OpenSymbol"/>
    </w:rPr>
  </w:style>
  <w:style w:type="character" w:customStyle="1" w:styleId="ListLabel1272">
    <w:name w:val="ListLabel 1272"/>
    <w:qFormat/>
    <w:rPr>
      <w:rFonts w:cs="Symbol"/>
    </w:rPr>
  </w:style>
  <w:style w:type="character" w:customStyle="1" w:styleId="ListLabel1273">
    <w:name w:val="ListLabel 1273"/>
    <w:qFormat/>
    <w:rPr>
      <w:rFonts w:cs="OpenSymbol"/>
    </w:rPr>
  </w:style>
  <w:style w:type="character" w:customStyle="1" w:styleId="ListLabel1274">
    <w:name w:val="ListLabel 1274"/>
    <w:qFormat/>
    <w:rPr>
      <w:rFonts w:cs="OpenSymbol"/>
    </w:rPr>
  </w:style>
  <w:style w:type="character" w:customStyle="1" w:styleId="ListLabel1275">
    <w:name w:val="ListLabel 1275"/>
    <w:qFormat/>
    <w:rPr>
      <w:rFonts w:cs="Symbol"/>
      <w:sz w:val="20"/>
    </w:rPr>
  </w:style>
  <w:style w:type="character" w:customStyle="1" w:styleId="ListLabel1276">
    <w:name w:val="ListLabel 1276"/>
    <w:qFormat/>
    <w:rPr>
      <w:rFonts w:cs="OpenSymbol"/>
    </w:rPr>
  </w:style>
  <w:style w:type="character" w:customStyle="1" w:styleId="ListLabel1277">
    <w:name w:val="ListLabel 1277"/>
    <w:qFormat/>
    <w:rPr>
      <w:rFonts w:cs="OpenSymbol"/>
    </w:rPr>
  </w:style>
  <w:style w:type="character" w:customStyle="1" w:styleId="ListLabel1278">
    <w:name w:val="ListLabel 1278"/>
    <w:qFormat/>
    <w:rPr>
      <w:rFonts w:cs="Symbol"/>
    </w:rPr>
  </w:style>
  <w:style w:type="character" w:customStyle="1" w:styleId="ListLabel1279">
    <w:name w:val="ListLabel 1279"/>
    <w:qFormat/>
    <w:rPr>
      <w:rFonts w:cs="OpenSymbol"/>
    </w:rPr>
  </w:style>
  <w:style w:type="character" w:customStyle="1" w:styleId="ListLabel1280">
    <w:name w:val="ListLabel 1280"/>
    <w:qFormat/>
    <w:rPr>
      <w:rFonts w:cs="OpenSymbol"/>
    </w:rPr>
  </w:style>
  <w:style w:type="character" w:customStyle="1" w:styleId="ListLabel1281">
    <w:name w:val="ListLabel 1281"/>
    <w:qFormat/>
    <w:rPr>
      <w:rFonts w:cs="Symbol"/>
    </w:rPr>
  </w:style>
  <w:style w:type="character" w:customStyle="1" w:styleId="ListLabel1282">
    <w:name w:val="ListLabel 1282"/>
    <w:qFormat/>
    <w:rPr>
      <w:rFonts w:cs="OpenSymbol"/>
    </w:rPr>
  </w:style>
  <w:style w:type="character" w:customStyle="1" w:styleId="ListLabel1283">
    <w:name w:val="ListLabel 1283"/>
    <w:qFormat/>
    <w:rPr>
      <w:rFonts w:cs="OpenSymbol"/>
    </w:rPr>
  </w:style>
  <w:style w:type="character" w:customStyle="1" w:styleId="ListLabel1284">
    <w:name w:val="ListLabel 1284"/>
    <w:qFormat/>
    <w:rPr>
      <w:rFonts w:cs="Symbol"/>
    </w:rPr>
  </w:style>
  <w:style w:type="character" w:customStyle="1" w:styleId="ListLabel1285">
    <w:name w:val="ListLabel 1285"/>
    <w:qFormat/>
    <w:rPr>
      <w:rFonts w:cs="OpenSymbol"/>
    </w:rPr>
  </w:style>
  <w:style w:type="character" w:customStyle="1" w:styleId="ListLabel1286">
    <w:name w:val="ListLabel 1286"/>
    <w:qFormat/>
    <w:rPr>
      <w:rFonts w:cs="Symbol"/>
      <w:sz w:val="20"/>
    </w:rPr>
  </w:style>
  <w:style w:type="character" w:customStyle="1" w:styleId="ListLabel1287">
    <w:name w:val="ListLabel 1287"/>
    <w:qFormat/>
    <w:rPr>
      <w:rFonts w:cs="Symbol"/>
      <w:sz w:val="20"/>
    </w:rPr>
  </w:style>
  <w:style w:type="character" w:customStyle="1" w:styleId="ListLabel1288">
    <w:name w:val="ListLabel 1288"/>
    <w:qFormat/>
    <w:rPr>
      <w:rFonts w:cs="OpenSymbol"/>
    </w:rPr>
  </w:style>
  <w:style w:type="character" w:customStyle="1" w:styleId="ListLabel1289">
    <w:name w:val="ListLabel 1289"/>
    <w:qFormat/>
    <w:rPr>
      <w:rFonts w:cs="OpenSymbol"/>
    </w:rPr>
  </w:style>
  <w:style w:type="character" w:customStyle="1" w:styleId="ListLabel1290">
    <w:name w:val="ListLabel 1290"/>
    <w:qFormat/>
    <w:rPr>
      <w:rFonts w:cs="Symbol"/>
    </w:rPr>
  </w:style>
  <w:style w:type="character" w:customStyle="1" w:styleId="ListLabel1291">
    <w:name w:val="ListLabel 1291"/>
    <w:qFormat/>
    <w:rPr>
      <w:rFonts w:cs="OpenSymbol"/>
    </w:rPr>
  </w:style>
  <w:style w:type="character" w:customStyle="1" w:styleId="ListLabel1292">
    <w:name w:val="ListLabel 1292"/>
    <w:qFormat/>
    <w:rPr>
      <w:rFonts w:cs="OpenSymbol"/>
    </w:rPr>
  </w:style>
  <w:style w:type="character" w:customStyle="1" w:styleId="ListLabel1293">
    <w:name w:val="ListLabel 1293"/>
    <w:qFormat/>
    <w:rPr>
      <w:rFonts w:cs="Symbol"/>
    </w:rPr>
  </w:style>
  <w:style w:type="character" w:customStyle="1" w:styleId="ListLabel1294">
    <w:name w:val="ListLabel 1294"/>
    <w:qFormat/>
    <w:rPr>
      <w:rFonts w:cs="Symbol"/>
      <w:sz w:val="20"/>
    </w:rPr>
  </w:style>
  <w:style w:type="character" w:customStyle="1" w:styleId="ListLabel1295">
    <w:name w:val="ListLabel 1295"/>
    <w:qFormat/>
    <w:rPr>
      <w:rFonts w:cs="OpenSymbol"/>
    </w:rPr>
  </w:style>
  <w:style w:type="character" w:customStyle="1" w:styleId="ListLabel1296">
    <w:name w:val="ListLabel 1296"/>
    <w:qFormat/>
    <w:rPr>
      <w:rFonts w:cs="Symbol"/>
    </w:rPr>
  </w:style>
  <w:style w:type="character" w:customStyle="1" w:styleId="ListLabel1297">
    <w:name w:val="ListLabel 1297"/>
    <w:qFormat/>
    <w:rPr>
      <w:rFonts w:cs="OpenSymbol"/>
    </w:rPr>
  </w:style>
  <w:style w:type="character" w:customStyle="1" w:styleId="ListLabel1298">
    <w:name w:val="ListLabel 1298"/>
    <w:qFormat/>
    <w:rPr>
      <w:rFonts w:cs="OpenSymbol"/>
    </w:rPr>
  </w:style>
  <w:style w:type="character" w:customStyle="1" w:styleId="ListLabel1299">
    <w:name w:val="ListLabel 1299"/>
    <w:qFormat/>
    <w:rPr>
      <w:rFonts w:cs="Symbol"/>
    </w:rPr>
  </w:style>
  <w:style w:type="character" w:customStyle="1" w:styleId="ListLabel1300">
    <w:name w:val="ListLabel 1300"/>
    <w:qFormat/>
    <w:rPr>
      <w:rFonts w:cs="OpenSymbol"/>
    </w:rPr>
  </w:style>
  <w:style w:type="character" w:customStyle="1" w:styleId="ListLabel1301">
    <w:name w:val="ListLabel 1301"/>
    <w:qFormat/>
    <w:rPr>
      <w:rFonts w:cs="OpenSymbol"/>
    </w:rPr>
  </w:style>
  <w:style w:type="character" w:customStyle="1" w:styleId="ListLabel1302">
    <w:name w:val="ListLabel 1302"/>
    <w:qFormat/>
    <w:rPr>
      <w:rFonts w:cs="Symbol"/>
      <w:sz w:val="20"/>
    </w:rPr>
  </w:style>
  <w:style w:type="character" w:customStyle="1" w:styleId="ListLabel1303">
    <w:name w:val="ListLabel 1303"/>
    <w:qFormat/>
    <w:rPr>
      <w:rFonts w:cs="OpenSymbol"/>
    </w:rPr>
  </w:style>
  <w:style w:type="character" w:customStyle="1" w:styleId="ListLabel1304">
    <w:name w:val="ListLabel 1304"/>
    <w:qFormat/>
    <w:rPr>
      <w:rFonts w:cs="OpenSymbol"/>
    </w:rPr>
  </w:style>
  <w:style w:type="character" w:customStyle="1" w:styleId="ListLabel1305">
    <w:name w:val="ListLabel 1305"/>
    <w:qFormat/>
    <w:rPr>
      <w:rFonts w:cs="Symbol"/>
    </w:rPr>
  </w:style>
  <w:style w:type="character" w:customStyle="1" w:styleId="ListLabel1306">
    <w:name w:val="ListLabel 1306"/>
    <w:qFormat/>
    <w:rPr>
      <w:rFonts w:cs="OpenSymbol"/>
    </w:rPr>
  </w:style>
  <w:style w:type="character" w:customStyle="1" w:styleId="ListLabel1307">
    <w:name w:val="ListLabel 1307"/>
    <w:qFormat/>
    <w:rPr>
      <w:rFonts w:cs="OpenSymbol"/>
    </w:rPr>
  </w:style>
  <w:style w:type="character" w:customStyle="1" w:styleId="ListLabel1308">
    <w:name w:val="ListLabel 1308"/>
    <w:qFormat/>
    <w:rPr>
      <w:rFonts w:cs="Symbol"/>
    </w:rPr>
  </w:style>
  <w:style w:type="character" w:customStyle="1" w:styleId="ListLabel1309">
    <w:name w:val="ListLabel 1309"/>
    <w:qFormat/>
    <w:rPr>
      <w:rFonts w:cs="OpenSymbol"/>
    </w:rPr>
  </w:style>
  <w:style w:type="character" w:customStyle="1" w:styleId="ListLabel1310">
    <w:name w:val="ListLabel 1310"/>
    <w:qFormat/>
    <w:rPr>
      <w:rFonts w:cs="OpenSymbol"/>
    </w:rPr>
  </w:style>
  <w:style w:type="character" w:customStyle="1" w:styleId="ListLabel1311">
    <w:name w:val="ListLabel 1311"/>
    <w:qFormat/>
    <w:rPr>
      <w:rFonts w:cs="Symbol"/>
      <w:sz w:val="20"/>
    </w:rPr>
  </w:style>
  <w:style w:type="character" w:customStyle="1" w:styleId="ListLabel1312">
    <w:name w:val="ListLabel 1312"/>
    <w:qFormat/>
    <w:rPr>
      <w:rFonts w:cs="OpenSymbol"/>
    </w:rPr>
  </w:style>
  <w:style w:type="character" w:customStyle="1" w:styleId="ListLabel1313">
    <w:name w:val="ListLabel 1313"/>
    <w:qFormat/>
    <w:rPr>
      <w:rFonts w:cs="OpenSymbol"/>
    </w:rPr>
  </w:style>
  <w:style w:type="character" w:customStyle="1" w:styleId="ListLabel1314">
    <w:name w:val="ListLabel 1314"/>
    <w:qFormat/>
    <w:rPr>
      <w:rFonts w:cs="Symbol"/>
    </w:rPr>
  </w:style>
  <w:style w:type="character" w:customStyle="1" w:styleId="ListLabel1315">
    <w:name w:val="ListLabel 1315"/>
    <w:qFormat/>
    <w:rPr>
      <w:rFonts w:cs="OpenSymbol"/>
    </w:rPr>
  </w:style>
  <w:style w:type="character" w:customStyle="1" w:styleId="ListLabel1316">
    <w:name w:val="ListLabel 1316"/>
    <w:qFormat/>
    <w:rPr>
      <w:rFonts w:cs="OpenSymbol"/>
    </w:rPr>
  </w:style>
  <w:style w:type="character" w:customStyle="1" w:styleId="ListLabel1317">
    <w:name w:val="ListLabel 1317"/>
    <w:qFormat/>
    <w:rPr>
      <w:rFonts w:cs="Symbol"/>
    </w:rPr>
  </w:style>
  <w:style w:type="character" w:customStyle="1" w:styleId="ListLabel1318">
    <w:name w:val="ListLabel 1318"/>
    <w:qFormat/>
    <w:rPr>
      <w:rFonts w:cs="OpenSymbol"/>
    </w:rPr>
  </w:style>
  <w:style w:type="character" w:customStyle="1" w:styleId="ListLabel1319">
    <w:name w:val="ListLabel 1319"/>
    <w:qFormat/>
    <w:rPr>
      <w:rFonts w:cs="OpenSymbol"/>
    </w:rPr>
  </w:style>
  <w:style w:type="character" w:customStyle="1" w:styleId="ListLabel1320">
    <w:name w:val="ListLabel 1320"/>
    <w:qFormat/>
    <w:rPr>
      <w:rFonts w:cs="Symbol"/>
      <w:sz w:val="20"/>
    </w:rPr>
  </w:style>
  <w:style w:type="character" w:customStyle="1" w:styleId="ListLabel1321">
    <w:name w:val="ListLabel 1321"/>
    <w:qFormat/>
    <w:rPr>
      <w:rFonts w:cs="OpenSymbol"/>
    </w:rPr>
  </w:style>
  <w:style w:type="character" w:customStyle="1" w:styleId="ListLabel1322">
    <w:name w:val="ListLabel 1322"/>
    <w:qFormat/>
    <w:rPr>
      <w:rFonts w:cs="OpenSymbol"/>
    </w:rPr>
  </w:style>
  <w:style w:type="character" w:customStyle="1" w:styleId="ListLabel1323">
    <w:name w:val="ListLabel 1323"/>
    <w:qFormat/>
    <w:rPr>
      <w:rFonts w:cs="Symbol"/>
    </w:rPr>
  </w:style>
  <w:style w:type="character" w:customStyle="1" w:styleId="ListLabel1324">
    <w:name w:val="ListLabel 1324"/>
    <w:qFormat/>
    <w:rPr>
      <w:rFonts w:cs="OpenSymbol"/>
    </w:rPr>
  </w:style>
  <w:style w:type="character" w:customStyle="1" w:styleId="ListLabel1325">
    <w:name w:val="ListLabel 1325"/>
    <w:qFormat/>
    <w:rPr>
      <w:rFonts w:cs="OpenSymbol"/>
    </w:rPr>
  </w:style>
  <w:style w:type="character" w:customStyle="1" w:styleId="ListLabel1326">
    <w:name w:val="ListLabel 1326"/>
    <w:qFormat/>
    <w:rPr>
      <w:rFonts w:cs="Symbol"/>
    </w:rPr>
  </w:style>
  <w:style w:type="character" w:customStyle="1" w:styleId="ListLabel1327">
    <w:name w:val="ListLabel 1327"/>
    <w:qFormat/>
    <w:rPr>
      <w:rFonts w:cs="OpenSymbol"/>
    </w:rPr>
  </w:style>
  <w:style w:type="character" w:customStyle="1" w:styleId="ListLabel1328">
    <w:name w:val="ListLabel 1328"/>
    <w:qFormat/>
    <w:rPr>
      <w:rFonts w:cs="OpenSymbol"/>
    </w:rPr>
  </w:style>
  <w:style w:type="character" w:customStyle="1" w:styleId="ListLabel1329">
    <w:name w:val="ListLabel 1329"/>
    <w:qFormat/>
    <w:rPr>
      <w:rFonts w:cs="Symbol"/>
      <w:sz w:val="20"/>
    </w:rPr>
  </w:style>
  <w:style w:type="character" w:customStyle="1" w:styleId="ListLabel1330">
    <w:name w:val="ListLabel 1330"/>
    <w:qFormat/>
    <w:rPr>
      <w:rFonts w:cs="OpenSymbol"/>
    </w:rPr>
  </w:style>
  <w:style w:type="character" w:customStyle="1" w:styleId="ListLabel1331">
    <w:name w:val="ListLabel 1331"/>
    <w:qFormat/>
    <w:rPr>
      <w:rFonts w:cs="OpenSymbol"/>
    </w:rPr>
  </w:style>
  <w:style w:type="character" w:customStyle="1" w:styleId="ListLabel1332">
    <w:name w:val="ListLabel 1332"/>
    <w:qFormat/>
    <w:rPr>
      <w:rFonts w:cs="Symbol"/>
    </w:rPr>
  </w:style>
  <w:style w:type="character" w:customStyle="1" w:styleId="ListLabel1333">
    <w:name w:val="ListLabel 1333"/>
    <w:qFormat/>
    <w:rPr>
      <w:rFonts w:cs="OpenSymbol"/>
    </w:rPr>
  </w:style>
  <w:style w:type="character" w:customStyle="1" w:styleId="ListLabel1334">
    <w:name w:val="ListLabel 1334"/>
    <w:qFormat/>
    <w:rPr>
      <w:rFonts w:cs="OpenSymbol"/>
    </w:rPr>
  </w:style>
  <w:style w:type="character" w:customStyle="1" w:styleId="ListLabel1335">
    <w:name w:val="ListLabel 1335"/>
    <w:qFormat/>
    <w:rPr>
      <w:rFonts w:cs="Symbol"/>
    </w:rPr>
  </w:style>
  <w:style w:type="character" w:customStyle="1" w:styleId="ListLabel1336">
    <w:name w:val="ListLabel 1336"/>
    <w:qFormat/>
    <w:rPr>
      <w:rFonts w:cs="OpenSymbol"/>
    </w:rPr>
  </w:style>
  <w:style w:type="character" w:customStyle="1" w:styleId="ListLabel1337">
    <w:name w:val="ListLabel 1337"/>
    <w:qFormat/>
    <w:rPr>
      <w:rFonts w:cs="OpenSymbol"/>
    </w:rPr>
  </w:style>
  <w:style w:type="character" w:customStyle="1" w:styleId="ListLabel1338">
    <w:name w:val="ListLabel 1338"/>
    <w:qFormat/>
    <w:rPr>
      <w:rFonts w:cs="Symbol"/>
      <w:sz w:val="20"/>
    </w:rPr>
  </w:style>
  <w:style w:type="character" w:customStyle="1" w:styleId="ListLabel1339">
    <w:name w:val="ListLabel 1339"/>
    <w:qFormat/>
    <w:rPr>
      <w:rFonts w:cs="OpenSymbol"/>
    </w:rPr>
  </w:style>
  <w:style w:type="character" w:customStyle="1" w:styleId="ListLabel1340">
    <w:name w:val="ListLabel 1340"/>
    <w:qFormat/>
    <w:rPr>
      <w:rFonts w:cs="OpenSymbol"/>
    </w:rPr>
  </w:style>
  <w:style w:type="character" w:customStyle="1" w:styleId="ListLabel1341">
    <w:name w:val="ListLabel 1341"/>
    <w:qFormat/>
    <w:rPr>
      <w:rFonts w:cs="Symbol"/>
    </w:rPr>
  </w:style>
  <w:style w:type="character" w:customStyle="1" w:styleId="ListLabel1342">
    <w:name w:val="ListLabel 1342"/>
    <w:qFormat/>
    <w:rPr>
      <w:rFonts w:cs="OpenSymbol"/>
    </w:rPr>
  </w:style>
  <w:style w:type="character" w:customStyle="1" w:styleId="ListLabel1343">
    <w:name w:val="ListLabel 1343"/>
    <w:qFormat/>
    <w:rPr>
      <w:rFonts w:cs="OpenSymbol"/>
    </w:rPr>
  </w:style>
  <w:style w:type="character" w:customStyle="1" w:styleId="ListLabel1344">
    <w:name w:val="ListLabel 1344"/>
    <w:qFormat/>
    <w:rPr>
      <w:rFonts w:cs="Symbol"/>
    </w:rPr>
  </w:style>
  <w:style w:type="character" w:customStyle="1" w:styleId="ListLabel1345">
    <w:name w:val="ListLabel 1345"/>
    <w:qFormat/>
    <w:rPr>
      <w:rFonts w:cs="OpenSymbol"/>
    </w:rPr>
  </w:style>
  <w:style w:type="character" w:customStyle="1" w:styleId="ListLabel1346">
    <w:name w:val="ListLabel 1346"/>
    <w:qFormat/>
    <w:rPr>
      <w:rFonts w:cs="OpenSymbol"/>
    </w:rPr>
  </w:style>
  <w:style w:type="character" w:customStyle="1" w:styleId="ListLabel1347">
    <w:name w:val="ListLabel 1347"/>
    <w:qFormat/>
    <w:rPr>
      <w:rFonts w:cs="Symbol"/>
      <w:sz w:val="20"/>
    </w:rPr>
  </w:style>
  <w:style w:type="character" w:customStyle="1" w:styleId="ListLabel1348">
    <w:name w:val="ListLabel 1348"/>
    <w:qFormat/>
    <w:rPr>
      <w:rFonts w:cs="OpenSymbol"/>
    </w:rPr>
  </w:style>
  <w:style w:type="character" w:customStyle="1" w:styleId="ListLabel1349">
    <w:name w:val="ListLabel 1349"/>
    <w:qFormat/>
    <w:rPr>
      <w:rFonts w:cs="OpenSymbol"/>
    </w:rPr>
  </w:style>
  <w:style w:type="character" w:customStyle="1" w:styleId="ListLabel1350">
    <w:name w:val="ListLabel 1350"/>
    <w:qFormat/>
    <w:rPr>
      <w:rFonts w:cs="Symbol"/>
    </w:rPr>
  </w:style>
  <w:style w:type="character" w:customStyle="1" w:styleId="ListLabel1351">
    <w:name w:val="ListLabel 1351"/>
    <w:qFormat/>
    <w:rPr>
      <w:rFonts w:cs="OpenSymbol"/>
    </w:rPr>
  </w:style>
  <w:style w:type="character" w:customStyle="1" w:styleId="ListLabel1352">
    <w:name w:val="ListLabel 1352"/>
    <w:qFormat/>
    <w:rPr>
      <w:rFonts w:cs="OpenSymbol"/>
    </w:rPr>
  </w:style>
  <w:style w:type="character" w:customStyle="1" w:styleId="ListLabel1353">
    <w:name w:val="ListLabel 1353"/>
    <w:qFormat/>
    <w:rPr>
      <w:rFonts w:cs="Symbol"/>
    </w:rPr>
  </w:style>
  <w:style w:type="character" w:customStyle="1" w:styleId="ListLabel1354">
    <w:name w:val="ListLabel 1354"/>
    <w:qFormat/>
    <w:rPr>
      <w:rFonts w:cs="OpenSymbol"/>
    </w:rPr>
  </w:style>
  <w:style w:type="character" w:customStyle="1" w:styleId="ListLabel1355">
    <w:name w:val="ListLabel 1355"/>
    <w:qFormat/>
    <w:rPr>
      <w:rFonts w:cs="OpenSymbol"/>
    </w:rPr>
  </w:style>
  <w:style w:type="character" w:customStyle="1" w:styleId="ListLabel1356">
    <w:name w:val="ListLabel 1356"/>
    <w:qFormat/>
    <w:rPr>
      <w:rFonts w:cs="Symbol"/>
      <w:sz w:val="20"/>
    </w:rPr>
  </w:style>
  <w:style w:type="character" w:customStyle="1" w:styleId="ListLabel1357">
    <w:name w:val="ListLabel 1357"/>
    <w:qFormat/>
    <w:rPr>
      <w:rFonts w:cs="OpenSymbol"/>
    </w:rPr>
  </w:style>
  <w:style w:type="character" w:customStyle="1" w:styleId="ListLabel1358">
    <w:name w:val="ListLabel 1358"/>
    <w:qFormat/>
    <w:rPr>
      <w:rFonts w:cs="OpenSymbol"/>
    </w:rPr>
  </w:style>
  <w:style w:type="character" w:customStyle="1" w:styleId="ListLabel1359">
    <w:name w:val="ListLabel 1359"/>
    <w:qFormat/>
    <w:rPr>
      <w:rFonts w:cs="Symbol"/>
    </w:rPr>
  </w:style>
  <w:style w:type="character" w:customStyle="1" w:styleId="ListLabel1360">
    <w:name w:val="ListLabel 1360"/>
    <w:qFormat/>
    <w:rPr>
      <w:rFonts w:cs="OpenSymbol"/>
    </w:rPr>
  </w:style>
  <w:style w:type="character" w:customStyle="1" w:styleId="ListLabel1361">
    <w:name w:val="ListLabel 1361"/>
    <w:qFormat/>
    <w:rPr>
      <w:rFonts w:cs="OpenSymbol"/>
    </w:rPr>
  </w:style>
  <w:style w:type="character" w:customStyle="1" w:styleId="ListLabel1362">
    <w:name w:val="ListLabel 1362"/>
    <w:qFormat/>
    <w:rPr>
      <w:rFonts w:cs="Symbol"/>
    </w:rPr>
  </w:style>
  <w:style w:type="character" w:customStyle="1" w:styleId="ListLabel1363">
    <w:name w:val="ListLabel 1363"/>
    <w:qFormat/>
    <w:rPr>
      <w:rFonts w:cs="OpenSymbol"/>
    </w:rPr>
  </w:style>
  <w:style w:type="character" w:customStyle="1" w:styleId="ListLabel1364">
    <w:name w:val="ListLabel 1364"/>
    <w:qFormat/>
    <w:rPr>
      <w:rFonts w:cs="OpenSymbol"/>
    </w:rPr>
  </w:style>
  <w:style w:type="character" w:customStyle="1" w:styleId="ListLabel1365">
    <w:name w:val="ListLabel 1365"/>
    <w:qFormat/>
    <w:rPr>
      <w:rFonts w:cs="Symbol"/>
      <w:sz w:val="20"/>
    </w:rPr>
  </w:style>
  <w:style w:type="character" w:customStyle="1" w:styleId="ListLabel1366">
    <w:name w:val="ListLabel 1366"/>
    <w:qFormat/>
    <w:rPr>
      <w:rFonts w:cs="OpenSymbol"/>
    </w:rPr>
  </w:style>
  <w:style w:type="character" w:customStyle="1" w:styleId="ListLabel1367">
    <w:name w:val="ListLabel 1367"/>
    <w:qFormat/>
    <w:rPr>
      <w:rFonts w:cs="OpenSymbol"/>
    </w:rPr>
  </w:style>
  <w:style w:type="character" w:customStyle="1" w:styleId="ListLabel1368">
    <w:name w:val="ListLabel 1368"/>
    <w:qFormat/>
    <w:rPr>
      <w:rFonts w:cs="Symbol"/>
    </w:rPr>
  </w:style>
  <w:style w:type="character" w:customStyle="1" w:styleId="ListLabel1369">
    <w:name w:val="ListLabel 1369"/>
    <w:qFormat/>
    <w:rPr>
      <w:rFonts w:cs="OpenSymbol"/>
    </w:rPr>
  </w:style>
  <w:style w:type="character" w:customStyle="1" w:styleId="ListLabel1370">
    <w:name w:val="ListLabel 1370"/>
    <w:qFormat/>
    <w:rPr>
      <w:rFonts w:cs="OpenSymbol"/>
    </w:rPr>
  </w:style>
  <w:style w:type="character" w:customStyle="1" w:styleId="ListLabel1371">
    <w:name w:val="ListLabel 1371"/>
    <w:qFormat/>
    <w:rPr>
      <w:rFonts w:cs="Symbol"/>
    </w:rPr>
  </w:style>
  <w:style w:type="character" w:customStyle="1" w:styleId="ListLabel1372">
    <w:name w:val="ListLabel 1372"/>
    <w:qFormat/>
    <w:rPr>
      <w:rFonts w:cs="OpenSymbol"/>
    </w:rPr>
  </w:style>
  <w:style w:type="character" w:customStyle="1" w:styleId="ListLabel1373">
    <w:name w:val="ListLabel 1373"/>
    <w:qFormat/>
    <w:rPr>
      <w:rFonts w:cs="OpenSymbol"/>
    </w:rPr>
  </w:style>
  <w:style w:type="character" w:customStyle="1" w:styleId="ListLabel1374">
    <w:name w:val="ListLabel 1374"/>
    <w:qFormat/>
    <w:rPr>
      <w:rFonts w:cs="Symbol"/>
      <w:sz w:val="20"/>
    </w:rPr>
  </w:style>
  <w:style w:type="character" w:customStyle="1" w:styleId="ListLabel1375">
    <w:name w:val="ListLabel 1375"/>
    <w:qFormat/>
    <w:rPr>
      <w:rFonts w:cs="OpenSymbol"/>
      <w:sz w:val="20"/>
    </w:rPr>
  </w:style>
  <w:style w:type="character" w:customStyle="1" w:styleId="ListLabel1376">
    <w:name w:val="ListLabel 1376"/>
    <w:qFormat/>
    <w:rPr>
      <w:rFonts w:cs="OpenSymbol"/>
    </w:rPr>
  </w:style>
  <w:style w:type="character" w:customStyle="1" w:styleId="ListLabel1377">
    <w:name w:val="ListLabel 1377"/>
    <w:qFormat/>
    <w:rPr>
      <w:rFonts w:cs="Symbol"/>
    </w:rPr>
  </w:style>
  <w:style w:type="character" w:customStyle="1" w:styleId="ListLabel1378">
    <w:name w:val="ListLabel 1378"/>
    <w:qFormat/>
    <w:rPr>
      <w:rFonts w:cs="OpenSymbol"/>
    </w:rPr>
  </w:style>
  <w:style w:type="character" w:customStyle="1" w:styleId="ListLabel1379">
    <w:name w:val="ListLabel 1379"/>
    <w:qFormat/>
    <w:rPr>
      <w:rFonts w:cs="OpenSymbol"/>
    </w:rPr>
  </w:style>
  <w:style w:type="character" w:customStyle="1" w:styleId="ListLabel1380">
    <w:name w:val="ListLabel 1380"/>
    <w:qFormat/>
    <w:rPr>
      <w:rFonts w:cs="Symbol"/>
    </w:rPr>
  </w:style>
  <w:style w:type="character" w:customStyle="1" w:styleId="ListLabel1381">
    <w:name w:val="ListLabel 1381"/>
    <w:qFormat/>
    <w:rPr>
      <w:rFonts w:cs="OpenSymbol"/>
    </w:rPr>
  </w:style>
  <w:style w:type="character" w:customStyle="1" w:styleId="ListLabel1382">
    <w:name w:val="ListLabel 1382"/>
    <w:qFormat/>
    <w:rPr>
      <w:rFonts w:cs="OpenSymbol"/>
    </w:rPr>
  </w:style>
  <w:style w:type="character" w:customStyle="1" w:styleId="ListLabel1383">
    <w:name w:val="ListLabel 1383"/>
    <w:qFormat/>
    <w:rPr>
      <w:rFonts w:cs="Symbol"/>
      <w:sz w:val="20"/>
    </w:rPr>
  </w:style>
  <w:style w:type="character" w:customStyle="1" w:styleId="ListLabel1384">
    <w:name w:val="ListLabel 1384"/>
    <w:qFormat/>
    <w:rPr>
      <w:rFonts w:cs="OpenSymbol"/>
      <w:sz w:val="20"/>
    </w:rPr>
  </w:style>
  <w:style w:type="character" w:customStyle="1" w:styleId="ListLabel1385">
    <w:name w:val="ListLabel 1385"/>
    <w:qFormat/>
    <w:rPr>
      <w:rFonts w:cs="OpenSymbol"/>
    </w:rPr>
  </w:style>
  <w:style w:type="character" w:customStyle="1" w:styleId="ListLabel1386">
    <w:name w:val="ListLabel 1386"/>
    <w:qFormat/>
    <w:rPr>
      <w:rFonts w:cs="Symbol"/>
    </w:rPr>
  </w:style>
  <w:style w:type="character" w:customStyle="1" w:styleId="ListLabel1387">
    <w:name w:val="ListLabel 1387"/>
    <w:qFormat/>
    <w:rPr>
      <w:rFonts w:cs="OpenSymbol"/>
    </w:rPr>
  </w:style>
  <w:style w:type="character" w:customStyle="1" w:styleId="ListLabel1388">
    <w:name w:val="ListLabel 1388"/>
    <w:qFormat/>
    <w:rPr>
      <w:rFonts w:cs="OpenSymbol"/>
    </w:rPr>
  </w:style>
  <w:style w:type="character" w:customStyle="1" w:styleId="ListLabel1389">
    <w:name w:val="ListLabel 1389"/>
    <w:qFormat/>
    <w:rPr>
      <w:rFonts w:cs="Symbol"/>
    </w:rPr>
  </w:style>
  <w:style w:type="character" w:customStyle="1" w:styleId="ListLabel1390">
    <w:name w:val="ListLabel 1390"/>
    <w:qFormat/>
    <w:rPr>
      <w:rFonts w:cs="OpenSymbol"/>
    </w:rPr>
  </w:style>
  <w:style w:type="character" w:customStyle="1" w:styleId="ListLabel1391">
    <w:name w:val="ListLabel 1391"/>
    <w:qFormat/>
    <w:rPr>
      <w:rFonts w:cs="OpenSymbol"/>
    </w:rPr>
  </w:style>
  <w:style w:type="character" w:customStyle="1" w:styleId="ListLabel1392">
    <w:name w:val="ListLabel 1392"/>
    <w:qFormat/>
    <w:rPr>
      <w:rFonts w:cs="Symbol"/>
      <w:sz w:val="20"/>
    </w:rPr>
  </w:style>
  <w:style w:type="character" w:customStyle="1" w:styleId="ListLabel1393">
    <w:name w:val="ListLabel 1393"/>
    <w:qFormat/>
    <w:rPr>
      <w:rFonts w:cs="OpenSymbol"/>
    </w:rPr>
  </w:style>
  <w:style w:type="character" w:customStyle="1" w:styleId="ListLabel1394">
    <w:name w:val="ListLabel 1394"/>
    <w:qFormat/>
    <w:rPr>
      <w:rFonts w:cs="OpenSymbol"/>
    </w:rPr>
  </w:style>
  <w:style w:type="character" w:customStyle="1" w:styleId="ListLabel1395">
    <w:name w:val="ListLabel 1395"/>
    <w:qFormat/>
    <w:rPr>
      <w:rFonts w:cs="Symbol"/>
    </w:rPr>
  </w:style>
  <w:style w:type="character" w:customStyle="1" w:styleId="ListLabel1396">
    <w:name w:val="ListLabel 1396"/>
    <w:qFormat/>
    <w:rPr>
      <w:rFonts w:cs="OpenSymbol"/>
    </w:rPr>
  </w:style>
  <w:style w:type="character" w:customStyle="1" w:styleId="ListLabel1397">
    <w:name w:val="ListLabel 1397"/>
    <w:qFormat/>
    <w:rPr>
      <w:rFonts w:cs="OpenSymbol"/>
    </w:rPr>
  </w:style>
  <w:style w:type="character" w:customStyle="1" w:styleId="ListLabel1398">
    <w:name w:val="ListLabel 1398"/>
    <w:qFormat/>
    <w:rPr>
      <w:rFonts w:cs="Symbol"/>
    </w:rPr>
  </w:style>
  <w:style w:type="character" w:customStyle="1" w:styleId="ListLabel1399">
    <w:name w:val="ListLabel 1399"/>
    <w:qFormat/>
    <w:rPr>
      <w:rFonts w:cs="OpenSymbol"/>
    </w:rPr>
  </w:style>
  <w:style w:type="character" w:customStyle="1" w:styleId="ListLabel1400">
    <w:name w:val="ListLabel 1400"/>
    <w:qFormat/>
    <w:rPr>
      <w:rFonts w:cs="OpenSymbol"/>
    </w:rPr>
  </w:style>
  <w:style w:type="character" w:customStyle="1" w:styleId="ListLabel1401">
    <w:name w:val="ListLabel 1401"/>
    <w:qFormat/>
    <w:rPr>
      <w:rFonts w:cs="Symbol"/>
      <w:sz w:val="20"/>
    </w:rPr>
  </w:style>
  <w:style w:type="character" w:customStyle="1" w:styleId="ListLabel1402">
    <w:name w:val="ListLabel 1402"/>
    <w:qFormat/>
    <w:rPr>
      <w:rFonts w:cs="OpenSymbol"/>
      <w:sz w:val="20"/>
    </w:rPr>
  </w:style>
  <w:style w:type="character" w:customStyle="1" w:styleId="ListLabel1403">
    <w:name w:val="ListLabel 1403"/>
    <w:qFormat/>
    <w:rPr>
      <w:rFonts w:cs="OpenSymbol"/>
    </w:rPr>
  </w:style>
  <w:style w:type="character" w:customStyle="1" w:styleId="ListLabel1404">
    <w:name w:val="ListLabel 1404"/>
    <w:qFormat/>
    <w:rPr>
      <w:rFonts w:cs="Symbol"/>
    </w:rPr>
  </w:style>
  <w:style w:type="character" w:customStyle="1" w:styleId="ListLabel1405">
    <w:name w:val="ListLabel 1405"/>
    <w:qFormat/>
    <w:rPr>
      <w:rFonts w:cs="OpenSymbol"/>
    </w:rPr>
  </w:style>
  <w:style w:type="character" w:customStyle="1" w:styleId="ListLabel1406">
    <w:name w:val="ListLabel 1406"/>
    <w:qFormat/>
    <w:rPr>
      <w:rFonts w:cs="OpenSymbol"/>
    </w:rPr>
  </w:style>
  <w:style w:type="character" w:customStyle="1" w:styleId="ListLabel1407">
    <w:name w:val="ListLabel 1407"/>
    <w:qFormat/>
    <w:rPr>
      <w:rFonts w:cs="Symbol"/>
    </w:rPr>
  </w:style>
  <w:style w:type="character" w:customStyle="1" w:styleId="ListLabel1408">
    <w:name w:val="ListLabel 1408"/>
    <w:qFormat/>
    <w:rPr>
      <w:rFonts w:cs="OpenSymbol"/>
    </w:rPr>
  </w:style>
  <w:style w:type="character" w:customStyle="1" w:styleId="ListLabel1409">
    <w:name w:val="ListLabel 1409"/>
    <w:qFormat/>
    <w:rPr>
      <w:rFonts w:cs="OpenSymbol"/>
    </w:rPr>
  </w:style>
  <w:style w:type="character" w:customStyle="1" w:styleId="ListLabel1410">
    <w:name w:val="ListLabel 1410"/>
    <w:qFormat/>
    <w:rPr>
      <w:rFonts w:cs="Symbol"/>
      <w:sz w:val="20"/>
    </w:rPr>
  </w:style>
  <w:style w:type="character" w:customStyle="1" w:styleId="ListLabel1411">
    <w:name w:val="ListLabel 1411"/>
    <w:qFormat/>
    <w:rPr>
      <w:rFonts w:cs="OpenSymbol"/>
      <w:sz w:val="20"/>
    </w:rPr>
  </w:style>
  <w:style w:type="character" w:customStyle="1" w:styleId="ListLabel1412">
    <w:name w:val="ListLabel 1412"/>
    <w:qFormat/>
    <w:rPr>
      <w:rFonts w:cs="OpenSymbol"/>
    </w:rPr>
  </w:style>
  <w:style w:type="character" w:customStyle="1" w:styleId="ListLabel1413">
    <w:name w:val="ListLabel 1413"/>
    <w:qFormat/>
    <w:rPr>
      <w:rFonts w:cs="Symbol"/>
    </w:rPr>
  </w:style>
  <w:style w:type="character" w:customStyle="1" w:styleId="ListLabel1414">
    <w:name w:val="ListLabel 1414"/>
    <w:qFormat/>
    <w:rPr>
      <w:rFonts w:cs="OpenSymbol"/>
    </w:rPr>
  </w:style>
  <w:style w:type="character" w:customStyle="1" w:styleId="ListLabel1415">
    <w:name w:val="ListLabel 1415"/>
    <w:qFormat/>
    <w:rPr>
      <w:rFonts w:cs="OpenSymbol"/>
    </w:rPr>
  </w:style>
  <w:style w:type="character" w:customStyle="1" w:styleId="ListLabel1416">
    <w:name w:val="ListLabel 1416"/>
    <w:qFormat/>
    <w:rPr>
      <w:rFonts w:cs="Symbol"/>
    </w:rPr>
  </w:style>
  <w:style w:type="character" w:customStyle="1" w:styleId="ListLabel1417">
    <w:name w:val="ListLabel 1417"/>
    <w:qFormat/>
    <w:rPr>
      <w:rFonts w:cs="OpenSymbol"/>
    </w:rPr>
  </w:style>
  <w:style w:type="character" w:customStyle="1" w:styleId="ListLabel1418">
    <w:name w:val="ListLabel 1418"/>
    <w:qFormat/>
    <w:rPr>
      <w:rFonts w:cs="OpenSymbol"/>
    </w:rPr>
  </w:style>
  <w:style w:type="character" w:customStyle="1" w:styleId="ListLabel1419">
    <w:name w:val="ListLabel 1419"/>
    <w:qFormat/>
    <w:rPr>
      <w:rFonts w:cs="Symbol"/>
      <w:sz w:val="20"/>
    </w:rPr>
  </w:style>
  <w:style w:type="character" w:customStyle="1" w:styleId="ListLabel1420">
    <w:name w:val="ListLabel 1420"/>
    <w:qFormat/>
    <w:rPr>
      <w:rFonts w:cs="OpenSymbol"/>
      <w:sz w:val="20"/>
    </w:rPr>
  </w:style>
  <w:style w:type="character" w:customStyle="1" w:styleId="ListLabel1421">
    <w:name w:val="ListLabel 1421"/>
    <w:qFormat/>
    <w:rPr>
      <w:rFonts w:cs="OpenSymbol"/>
      <w:sz w:val="20"/>
    </w:rPr>
  </w:style>
  <w:style w:type="character" w:customStyle="1" w:styleId="ListLabel1422">
    <w:name w:val="ListLabel 1422"/>
    <w:qFormat/>
    <w:rPr>
      <w:rFonts w:cs="Symbol"/>
    </w:rPr>
  </w:style>
  <w:style w:type="character" w:customStyle="1" w:styleId="ListLabel1423">
    <w:name w:val="ListLabel 1423"/>
    <w:qFormat/>
    <w:rPr>
      <w:rFonts w:cs="OpenSymbol"/>
    </w:rPr>
  </w:style>
  <w:style w:type="character" w:customStyle="1" w:styleId="ListLabel1424">
    <w:name w:val="ListLabel 1424"/>
    <w:qFormat/>
    <w:rPr>
      <w:rFonts w:cs="OpenSymbol"/>
    </w:rPr>
  </w:style>
  <w:style w:type="character" w:customStyle="1" w:styleId="ListLabel1425">
    <w:name w:val="ListLabel 1425"/>
    <w:qFormat/>
    <w:rPr>
      <w:rFonts w:cs="Symbol"/>
    </w:rPr>
  </w:style>
  <w:style w:type="character" w:customStyle="1" w:styleId="ListLabel1426">
    <w:name w:val="ListLabel 1426"/>
    <w:qFormat/>
    <w:rPr>
      <w:rFonts w:cs="OpenSymbol"/>
    </w:rPr>
  </w:style>
  <w:style w:type="character" w:customStyle="1" w:styleId="ListLabel1427">
    <w:name w:val="ListLabel 1427"/>
    <w:qFormat/>
    <w:rPr>
      <w:rFonts w:cs="OpenSymbol"/>
    </w:rPr>
  </w:style>
  <w:style w:type="character" w:customStyle="1" w:styleId="ListLabel1428">
    <w:name w:val="ListLabel 1428"/>
    <w:qFormat/>
    <w:rPr>
      <w:rFonts w:cs="Symbol"/>
      <w:sz w:val="20"/>
    </w:rPr>
  </w:style>
  <w:style w:type="character" w:customStyle="1" w:styleId="ListLabel1429">
    <w:name w:val="ListLabel 1429"/>
    <w:qFormat/>
    <w:rPr>
      <w:rFonts w:cs="OpenSymbol"/>
    </w:rPr>
  </w:style>
  <w:style w:type="character" w:customStyle="1" w:styleId="ListLabel1430">
    <w:name w:val="ListLabel 1430"/>
    <w:qFormat/>
    <w:rPr>
      <w:rFonts w:cs="OpenSymbol"/>
    </w:rPr>
  </w:style>
  <w:style w:type="character" w:customStyle="1" w:styleId="ListLabel1431">
    <w:name w:val="ListLabel 1431"/>
    <w:qFormat/>
    <w:rPr>
      <w:rFonts w:cs="Symbol"/>
    </w:rPr>
  </w:style>
  <w:style w:type="character" w:customStyle="1" w:styleId="ListLabel1432">
    <w:name w:val="ListLabel 1432"/>
    <w:qFormat/>
    <w:rPr>
      <w:rFonts w:cs="OpenSymbol"/>
    </w:rPr>
  </w:style>
  <w:style w:type="character" w:customStyle="1" w:styleId="ListLabel1433">
    <w:name w:val="ListLabel 1433"/>
    <w:qFormat/>
    <w:rPr>
      <w:rFonts w:cs="OpenSymbol"/>
    </w:rPr>
  </w:style>
  <w:style w:type="character" w:customStyle="1" w:styleId="ListLabel1434">
    <w:name w:val="ListLabel 1434"/>
    <w:qFormat/>
    <w:rPr>
      <w:rFonts w:cs="Symbol"/>
    </w:rPr>
  </w:style>
  <w:style w:type="character" w:customStyle="1" w:styleId="ListLabel1435">
    <w:name w:val="ListLabel 1435"/>
    <w:qFormat/>
    <w:rPr>
      <w:rFonts w:cs="OpenSymbol"/>
    </w:rPr>
  </w:style>
  <w:style w:type="character" w:customStyle="1" w:styleId="ListLabel1436">
    <w:name w:val="ListLabel 1436"/>
    <w:qFormat/>
    <w:rPr>
      <w:rFonts w:cs="OpenSymbol"/>
    </w:rPr>
  </w:style>
  <w:style w:type="character" w:customStyle="1" w:styleId="ListLabel1437">
    <w:name w:val="ListLabel 1437"/>
    <w:qFormat/>
    <w:rPr>
      <w:rFonts w:cs="Symbol"/>
      <w:sz w:val="20"/>
    </w:rPr>
  </w:style>
  <w:style w:type="character" w:customStyle="1" w:styleId="ListLabel1438">
    <w:name w:val="ListLabel 1438"/>
    <w:qFormat/>
    <w:rPr>
      <w:rFonts w:cs="OpenSymbol"/>
      <w:sz w:val="20"/>
    </w:rPr>
  </w:style>
  <w:style w:type="character" w:customStyle="1" w:styleId="ListLabel1439">
    <w:name w:val="ListLabel 1439"/>
    <w:qFormat/>
    <w:rPr>
      <w:rFonts w:cs="OpenSymbol"/>
    </w:rPr>
  </w:style>
  <w:style w:type="character" w:customStyle="1" w:styleId="ListLabel1440">
    <w:name w:val="ListLabel 1440"/>
    <w:qFormat/>
    <w:rPr>
      <w:rFonts w:cs="Symbol"/>
    </w:rPr>
  </w:style>
  <w:style w:type="character" w:customStyle="1" w:styleId="ListLabel1441">
    <w:name w:val="ListLabel 1441"/>
    <w:qFormat/>
    <w:rPr>
      <w:rFonts w:cs="OpenSymbol"/>
    </w:rPr>
  </w:style>
  <w:style w:type="character" w:customStyle="1" w:styleId="ListLabel1442">
    <w:name w:val="ListLabel 1442"/>
    <w:qFormat/>
    <w:rPr>
      <w:rFonts w:cs="OpenSymbol"/>
    </w:rPr>
  </w:style>
  <w:style w:type="character" w:customStyle="1" w:styleId="ListLabel1443">
    <w:name w:val="ListLabel 1443"/>
    <w:qFormat/>
    <w:rPr>
      <w:rFonts w:cs="Symbol"/>
    </w:rPr>
  </w:style>
  <w:style w:type="character" w:customStyle="1" w:styleId="ListLabel1444">
    <w:name w:val="ListLabel 1444"/>
    <w:qFormat/>
    <w:rPr>
      <w:rFonts w:cs="OpenSymbol"/>
    </w:rPr>
  </w:style>
  <w:style w:type="character" w:customStyle="1" w:styleId="ListLabel1445">
    <w:name w:val="ListLabel 1445"/>
    <w:qFormat/>
    <w:rPr>
      <w:rFonts w:cs="OpenSymbol"/>
    </w:rPr>
  </w:style>
  <w:style w:type="character" w:customStyle="1" w:styleId="ListLabel1446">
    <w:name w:val="ListLabel 1446"/>
    <w:qFormat/>
    <w:rPr>
      <w:rFonts w:cs="Symbol"/>
      <w:sz w:val="20"/>
    </w:rPr>
  </w:style>
  <w:style w:type="character" w:customStyle="1" w:styleId="ListLabel1447">
    <w:name w:val="ListLabel 1447"/>
    <w:qFormat/>
    <w:rPr>
      <w:rFonts w:cs="OpenSymbol"/>
      <w:sz w:val="20"/>
    </w:rPr>
  </w:style>
  <w:style w:type="character" w:customStyle="1" w:styleId="ListLabel1448">
    <w:name w:val="ListLabel 1448"/>
    <w:qFormat/>
    <w:rPr>
      <w:rFonts w:cs="OpenSymbol"/>
    </w:rPr>
  </w:style>
  <w:style w:type="character" w:customStyle="1" w:styleId="ListLabel1449">
    <w:name w:val="ListLabel 1449"/>
    <w:qFormat/>
    <w:rPr>
      <w:rFonts w:cs="Symbol"/>
    </w:rPr>
  </w:style>
  <w:style w:type="character" w:customStyle="1" w:styleId="ListLabel1450">
    <w:name w:val="ListLabel 1450"/>
    <w:qFormat/>
    <w:rPr>
      <w:rFonts w:cs="OpenSymbol"/>
    </w:rPr>
  </w:style>
  <w:style w:type="character" w:customStyle="1" w:styleId="ListLabel1451">
    <w:name w:val="ListLabel 1451"/>
    <w:qFormat/>
    <w:rPr>
      <w:rFonts w:cs="OpenSymbol"/>
    </w:rPr>
  </w:style>
  <w:style w:type="character" w:customStyle="1" w:styleId="ListLabel1452">
    <w:name w:val="ListLabel 1452"/>
    <w:qFormat/>
    <w:rPr>
      <w:rFonts w:cs="Symbol"/>
    </w:rPr>
  </w:style>
  <w:style w:type="character" w:customStyle="1" w:styleId="ListLabel1453">
    <w:name w:val="ListLabel 1453"/>
    <w:qFormat/>
    <w:rPr>
      <w:rFonts w:cs="OpenSymbol"/>
    </w:rPr>
  </w:style>
  <w:style w:type="character" w:customStyle="1" w:styleId="ListLabel1454">
    <w:name w:val="ListLabel 1454"/>
    <w:qFormat/>
    <w:rPr>
      <w:rFonts w:cs="OpenSymbol"/>
    </w:rPr>
  </w:style>
  <w:style w:type="character" w:customStyle="1" w:styleId="ListLabel1455">
    <w:name w:val="ListLabel 1455"/>
    <w:qFormat/>
    <w:rPr>
      <w:rFonts w:cs="Symbol"/>
      <w:sz w:val="20"/>
    </w:rPr>
  </w:style>
  <w:style w:type="character" w:customStyle="1" w:styleId="ListLabel1456">
    <w:name w:val="ListLabel 1456"/>
    <w:qFormat/>
    <w:rPr>
      <w:rFonts w:cs="OpenSymbol"/>
    </w:rPr>
  </w:style>
  <w:style w:type="character" w:customStyle="1" w:styleId="ListLabel1457">
    <w:name w:val="ListLabel 1457"/>
    <w:qFormat/>
    <w:rPr>
      <w:rFonts w:cs="OpenSymbol"/>
    </w:rPr>
  </w:style>
  <w:style w:type="character" w:customStyle="1" w:styleId="ListLabel1458">
    <w:name w:val="ListLabel 1458"/>
    <w:qFormat/>
    <w:rPr>
      <w:rFonts w:cs="Symbol"/>
    </w:rPr>
  </w:style>
  <w:style w:type="character" w:customStyle="1" w:styleId="ListLabel1459">
    <w:name w:val="ListLabel 1459"/>
    <w:qFormat/>
    <w:rPr>
      <w:rFonts w:cs="OpenSymbol"/>
    </w:rPr>
  </w:style>
  <w:style w:type="character" w:customStyle="1" w:styleId="ListLabel1460">
    <w:name w:val="ListLabel 1460"/>
    <w:qFormat/>
    <w:rPr>
      <w:rFonts w:cs="OpenSymbol"/>
    </w:rPr>
  </w:style>
  <w:style w:type="character" w:customStyle="1" w:styleId="ListLabel1461">
    <w:name w:val="ListLabel 1461"/>
    <w:qFormat/>
    <w:rPr>
      <w:rFonts w:cs="Symbol"/>
    </w:rPr>
  </w:style>
  <w:style w:type="character" w:customStyle="1" w:styleId="ListLabel1462">
    <w:name w:val="ListLabel 1462"/>
    <w:qFormat/>
    <w:rPr>
      <w:rFonts w:cs="OpenSymbol"/>
    </w:rPr>
  </w:style>
  <w:style w:type="character" w:customStyle="1" w:styleId="ListLabel1463">
    <w:name w:val="ListLabel 1463"/>
    <w:qFormat/>
    <w:rPr>
      <w:rFonts w:cs="OpenSymbol"/>
    </w:rPr>
  </w:style>
  <w:style w:type="character" w:customStyle="1" w:styleId="ListLabel1464">
    <w:name w:val="ListLabel 1464"/>
    <w:qFormat/>
    <w:rPr>
      <w:rFonts w:cs="Symbol"/>
      <w:sz w:val="20"/>
    </w:rPr>
  </w:style>
  <w:style w:type="character" w:customStyle="1" w:styleId="ListLabel1465">
    <w:name w:val="ListLabel 1465"/>
    <w:qFormat/>
    <w:rPr>
      <w:rFonts w:cs="OpenSymbol"/>
    </w:rPr>
  </w:style>
  <w:style w:type="character" w:customStyle="1" w:styleId="ListLabel1466">
    <w:name w:val="ListLabel 1466"/>
    <w:qFormat/>
    <w:rPr>
      <w:rFonts w:cs="OpenSymbol"/>
    </w:rPr>
  </w:style>
  <w:style w:type="character" w:customStyle="1" w:styleId="ListLabel1467">
    <w:name w:val="ListLabel 1467"/>
    <w:qFormat/>
    <w:rPr>
      <w:rFonts w:cs="Symbol"/>
    </w:rPr>
  </w:style>
  <w:style w:type="character" w:customStyle="1" w:styleId="ListLabel1468">
    <w:name w:val="ListLabel 1468"/>
    <w:qFormat/>
    <w:rPr>
      <w:rFonts w:cs="OpenSymbol"/>
    </w:rPr>
  </w:style>
  <w:style w:type="character" w:customStyle="1" w:styleId="ListLabel1469">
    <w:name w:val="ListLabel 1469"/>
    <w:qFormat/>
    <w:rPr>
      <w:rFonts w:cs="OpenSymbol"/>
    </w:rPr>
  </w:style>
  <w:style w:type="character" w:customStyle="1" w:styleId="ListLabel1470">
    <w:name w:val="ListLabel 1470"/>
    <w:qFormat/>
    <w:rPr>
      <w:rFonts w:cs="Symbol"/>
    </w:rPr>
  </w:style>
  <w:style w:type="character" w:customStyle="1" w:styleId="ListLabel1471">
    <w:name w:val="ListLabel 1471"/>
    <w:qFormat/>
    <w:rPr>
      <w:rFonts w:cs="OpenSymbol"/>
    </w:rPr>
  </w:style>
  <w:style w:type="character" w:customStyle="1" w:styleId="ListLabel1472">
    <w:name w:val="ListLabel 1472"/>
    <w:qFormat/>
    <w:rPr>
      <w:rFonts w:cs="OpenSymbol"/>
    </w:rPr>
  </w:style>
  <w:style w:type="character" w:customStyle="1" w:styleId="ListLabel1473">
    <w:name w:val="ListLabel 1473"/>
    <w:qFormat/>
    <w:rPr>
      <w:rFonts w:cs="Symbol"/>
      <w:sz w:val="20"/>
    </w:rPr>
  </w:style>
  <w:style w:type="character" w:customStyle="1" w:styleId="ListLabel1474">
    <w:name w:val="ListLabel 1474"/>
    <w:qFormat/>
    <w:rPr>
      <w:rFonts w:cs="OpenSymbol"/>
      <w:sz w:val="20"/>
    </w:rPr>
  </w:style>
  <w:style w:type="character" w:customStyle="1" w:styleId="ListLabel1475">
    <w:name w:val="ListLabel 1475"/>
    <w:qFormat/>
    <w:rPr>
      <w:rFonts w:cs="OpenSymbol"/>
    </w:rPr>
  </w:style>
  <w:style w:type="character" w:customStyle="1" w:styleId="ListLabel1476">
    <w:name w:val="ListLabel 1476"/>
    <w:qFormat/>
    <w:rPr>
      <w:rFonts w:cs="Symbol"/>
    </w:rPr>
  </w:style>
  <w:style w:type="character" w:customStyle="1" w:styleId="ListLabel1477">
    <w:name w:val="ListLabel 1477"/>
    <w:qFormat/>
    <w:rPr>
      <w:rFonts w:cs="OpenSymbol"/>
    </w:rPr>
  </w:style>
  <w:style w:type="character" w:customStyle="1" w:styleId="ListLabel1478">
    <w:name w:val="ListLabel 1478"/>
    <w:qFormat/>
    <w:rPr>
      <w:rFonts w:cs="OpenSymbol"/>
    </w:rPr>
  </w:style>
  <w:style w:type="character" w:customStyle="1" w:styleId="ListLabel1479">
    <w:name w:val="ListLabel 1479"/>
    <w:qFormat/>
    <w:rPr>
      <w:rFonts w:cs="Symbol"/>
    </w:rPr>
  </w:style>
  <w:style w:type="character" w:customStyle="1" w:styleId="ListLabel1480">
    <w:name w:val="ListLabel 1480"/>
    <w:qFormat/>
    <w:rPr>
      <w:rFonts w:cs="OpenSymbol"/>
    </w:rPr>
  </w:style>
  <w:style w:type="character" w:customStyle="1" w:styleId="ListLabel1481">
    <w:name w:val="ListLabel 1481"/>
    <w:qFormat/>
    <w:rPr>
      <w:rFonts w:cs="OpenSymbol"/>
    </w:rPr>
  </w:style>
  <w:style w:type="character" w:customStyle="1" w:styleId="ListLabel1482">
    <w:name w:val="ListLabel 1482"/>
    <w:qFormat/>
    <w:rPr>
      <w:rFonts w:cs="Symbol"/>
      <w:sz w:val="20"/>
    </w:rPr>
  </w:style>
  <w:style w:type="character" w:customStyle="1" w:styleId="ListLabel1483">
    <w:name w:val="ListLabel 1483"/>
    <w:qFormat/>
    <w:rPr>
      <w:rFonts w:cs="OpenSymbol"/>
      <w:sz w:val="20"/>
    </w:rPr>
  </w:style>
  <w:style w:type="character" w:customStyle="1" w:styleId="ListLabel1484">
    <w:name w:val="ListLabel 1484"/>
    <w:qFormat/>
    <w:rPr>
      <w:rFonts w:cs="OpenSymbol"/>
    </w:rPr>
  </w:style>
  <w:style w:type="character" w:customStyle="1" w:styleId="ListLabel1485">
    <w:name w:val="ListLabel 1485"/>
    <w:qFormat/>
    <w:rPr>
      <w:rFonts w:cs="Symbol"/>
    </w:rPr>
  </w:style>
  <w:style w:type="character" w:customStyle="1" w:styleId="ListLabel1486">
    <w:name w:val="ListLabel 1486"/>
    <w:qFormat/>
    <w:rPr>
      <w:rFonts w:cs="OpenSymbol"/>
    </w:rPr>
  </w:style>
  <w:style w:type="character" w:customStyle="1" w:styleId="ListLabel1487">
    <w:name w:val="ListLabel 1487"/>
    <w:qFormat/>
    <w:rPr>
      <w:rFonts w:cs="OpenSymbol"/>
    </w:rPr>
  </w:style>
  <w:style w:type="character" w:customStyle="1" w:styleId="ListLabel1488">
    <w:name w:val="ListLabel 1488"/>
    <w:qFormat/>
    <w:rPr>
      <w:rFonts w:cs="Symbol"/>
    </w:rPr>
  </w:style>
  <w:style w:type="character" w:customStyle="1" w:styleId="ListLabel1489">
    <w:name w:val="ListLabel 1489"/>
    <w:qFormat/>
    <w:rPr>
      <w:rFonts w:cs="OpenSymbol"/>
    </w:rPr>
  </w:style>
  <w:style w:type="character" w:customStyle="1" w:styleId="ListLabel1490">
    <w:name w:val="ListLabel 1490"/>
    <w:qFormat/>
    <w:rPr>
      <w:rFonts w:cs="OpenSymbol"/>
    </w:rPr>
  </w:style>
  <w:style w:type="character" w:customStyle="1" w:styleId="ListLabel1491">
    <w:name w:val="ListLabel 1491"/>
    <w:qFormat/>
    <w:rPr>
      <w:rFonts w:cs="Symbol"/>
      <w:sz w:val="20"/>
    </w:rPr>
  </w:style>
  <w:style w:type="character" w:customStyle="1" w:styleId="ListLabel1492">
    <w:name w:val="ListLabel 1492"/>
    <w:qFormat/>
    <w:rPr>
      <w:rFonts w:cs="OpenSymbol"/>
    </w:rPr>
  </w:style>
  <w:style w:type="character" w:customStyle="1" w:styleId="ListLabel1493">
    <w:name w:val="ListLabel 1493"/>
    <w:qFormat/>
    <w:rPr>
      <w:rFonts w:cs="OpenSymbol"/>
    </w:rPr>
  </w:style>
  <w:style w:type="character" w:customStyle="1" w:styleId="ListLabel1494">
    <w:name w:val="ListLabel 1494"/>
    <w:qFormat/>
    <w:rPr>
      <w:rFonts w:cs="Symbol"/>
    </w:rPr>
  </w:style>
  <w:style w:type="character" w:customStyle="1" w:styleId="ListLabel1495">
    <w:name w:val="ListLabel 1495"/>
    <w:qFormat/>
    <w:rPr>
      <w:rFonts w:cs="OpenSymbol"/>
    </w:rPr>
  </w:style>
  <w:style w:type="character" w:customStyle="1" w:styleId="ListLabel1496">
    <w:name w:val="ListLabel 1496"/>
    <w:qFormat/>
    <w:rPr>
      <w:rFonts w:cs="OpenSymbol"/>
    </w:rPr>
  </w:style>
  <w:style w:type="character" w:customStyle="1" w:styleId="ListLabel1497">
    <w:name w:val="ListLabel 1497"/>
    <w:qFormat/>
    <w:rPr>
      <w:rFonts w:cs="Symbol"/>
    </w:rPr>
  </w:style>
  <w:style w:type="character" w:customStyle="1" w:styleId="ListLabel1498">
    <w:name w:val="ListLabel 1498"/>
    <w:qFormat/>
    <w:rPr>
      <w:rFonts w:cs="OpenSymbol"/>
    </w:rPr>
  </w:style>
  <w:style w:type="character" w:customStyle="1" w:styleId="ListLabel1499">
    <w:name w:val="ListLabel 1499"/>
    <w:qFormat/>
    <w:rPr>
      <w:rFonts w:cs="OpenSymbol"/>
    </w:rPr>
  </w:style>
  <w:style w:type="character" w:customStyle="1" w:styleId="ListLabel1500">
    <w:name w:val="ListLabel 1500"/>
    <w:qFormat/>
    <w:rPr>
      <w:rFonts w:cs="Symbol"/>
      <w:sz w:val="20"/>
    </w:rPr>
  </w:style>
  <w:style w:type="character" w:customStyle="1" w:styleId="ListLabel1501">
    <w:name w:val="ListLabel 1501"/>
    <w:qFormat/>
    <w:rPr>
      <w:rFonts w:cs="OpenSymbol"/>
    </w:rPr>
  </w:style>
  <w:style w:type="character" w:customStyle="1" w:styleId="ListLabel1502">
    <w:name w:val="ListLabel 1502"/>
    <w:qFormat/>
    <w:rPr>
      <w:rFonts w:cs="OpenSymbol"/>
    </w:rPr>
  </w:style>
  <w:style w:type="character" w:customStyle="1" w:styleId="ListLabel1503">
    <w:name w:val="ListLabel 1503"/>
    <w:qFormat/>
    <w:rPr>
      <w:rFonts w:cs="Symbol"/>
    </w:rPr>
  </w:style>
  <w:style w:type="character" w:customStyle="1" w:styleId="ListLabel1504">
    <w:name w:val="ListLabel 1504"/>
    <w:qFormat/>
    <w:rPr>
      <w:rFonts w:cs="OpenSymbol"/>
    </w:rPr>
  </w:style>
  <w:style w:type="character" w:customStyle="1" w:styleId="ListLabel1505">
    <w:name w:val="ListLabel 1505"/>
    <w:qFormat/>
    <w:rPr>
      <w:rFonts w:cs="OpenSymbol"/>
    </w:rPr>
  </w:style>
  <w:style w:type="character" w:customStyle="1" w:styleId="ListLabel1506">
    <w:name w:val="ListLabel 1506"/>
    <w:qFormat/>
    <w:rPr>
      <w:rFonts w:cs="Symbol"/>
    </w:rPr>
  </w:style>
  <w:style w:type="character" w:customStyle="1" w:styleId="ListLabel1507">
    <w:name w:val="ListLabel 1507"/>
    <w:qFormat/>
    <w:rPr>
      <w:rFonts w:cs="OpenSymbol"/>
    </w:rPr>
  </w:style>
  <w:style w:type="character" w:customStyle="1" w:styleId="ListLabel1508">
    <w:name w:val="ListLabel 1508"/>
    <w:qFormat/>
    <w:rPr>
      <w:rFonts w:cs="OpenSymbol"/>
    </w:rPr>
  </w:style>
  <w:style w:type="character" w:customStyle="1" w:styleId="ListLabel1509">
    <w:name w:val="ListLabel 1509"/>
    <w:qFormat/>
    <w:rPr>
      <w:rFonts w:cs="Symbol"/>
      <w:sz w:val="20"/>
    </w:rPr>
  </w:style>
  <w:style w:type="character" w:customStyle="1" w:styleId="ListLabel1510">
    <w:name w:val="ListLabel 1510"/>
    <w:qFormat/>
    <w:rPr>
      <w:rFonts w:cs="OpenSymbol"/>
      <w:sz w:val="20"/>
    </w:rPr>
  </w:style>
  <w:style w:type="character" w:customStyle="1" w:styleId="ListLabel1511">
    <w:name w:val="ListLabel 1511"/>
    <w:qFormat/>
    <w:rPr>
      <w:rFonts w:cs="OpenSymbol"/>
    </w:rPr>
  </w:style>
  <w:style w:type="character" w:customStyle="1" w:styleId="ListLabel1512">
    <w:name w:val="ListLabel 1512"/>
    <w:qFormat/>
    <w:rPr>
      <w:rFonts w:cs="Symbol"/>
    </w:rPr>
  </w:style>
  <w:style w:type="character" w:customStyle="1" w:styleId="ListLabel1513">
    <w:name w:val="ListLabel 1513"/>
    <w:qFormat/>
    <w:rPr>
      <w:rFonts w:cs="OpenSymbol"/>
    </w:rPr>
  </w:style>
  <w:style w:type="character" w:customStyle="1" w:styleId="ListLabel1514">
    <w:name w:val="ListLabel 1514"/>
    <w:qFormat/>
    <w:rPr>
      <w:rFonts w:cs="OpenSymbol"/>
    </w:rPr>
  </w:style>
  <w:style w:type="character" w:customStyle="1" w:styleId="ListLabel1515">
    <w:name w:val="ListLabel 1515"/>
    <w:qFormat/>
    <w:rPr>
      <w:rFonts w:cs="Symbol"/>
    </w:rPr>
  </w:style>
  <w:style w:type="character" w:customStyle="1" w:styleId="ListLabel1516">
    <w:name w:val="ListLabel 1516"/>
    <w:qFormat/>
    <w:rPr>
      <w:rFonts w:cs="OpenSymbol"/>
    </w:rPr>
  </w:style>
  <w:style w:type="character" w:customStyle="1" w:styleId="ListLabel1517">
    <w:name w:val="ListLabel 1517"/>
    <w:qFormat/>
    <w:rPr>
      <w:rFonts w:cs="OpenSymbol"/>
    </w:rPr>
  </w:style>
  <w:style w:type="character" w:customStyle="1" w:styleId="ListLabel1518">
    <w:name w:val="ListLabel 1518"/>
    <w:qFormat/>
    <w:rPr>
      <w:rFonts w:cs="Symbol"/>
      <w:sz w:val="20"/>
    </w:rPr>
  </w:style>
  <w:style w:type="character" w:customStyle="1" w:styleId="ListLabel1519">
    <w:name w:val="ListLabel 1519"/>
    <w:qFormat/>
    <w:rPr>
      <w:rFonts w:cs="OpenSymbol"/>
    </w:rPr>
  </w:style>
  <w:style w:type="character" w:customStyle="1" w:styleId="ListLabel1520">
    <w:name w:val="ListLabel 1520"/>
    <w:qFormat/>
    <w:rPr>
      <w:rFonts w:cs="OpenSymbol"/>
    </w:rPr>
  </w:style>
  <w:style w:type="character" w:customStyle="1" w:styleId="ListLabel1521">
    <w:name w:val="ListLabel 1521"/>
    <w:qFormat/>
    <w:rPr>
      <w:rFonts w:cs="Symbol"/>
    </w:rPr>
  </w:style>
  <w:style w:type="character" w:customStyle="1" w:styleId="ListLabel1522">
    <w:name w:val="ListLabel 1522"/>
    <w:qFormat/>
    <w:rPr>
      <w:rFonts w:cs="OpenSymbol"/>
    </w:rPr>
  </w:style>
  <w:style w:type="character" w:customStyle="1" w:styleId="ListLabel1523">
    <w:name w:val="ListLabel 1523"/>
    <w:qFormat/>
    <w:rPr>
      <w:rFonts w:cs="OpenSymbol"/>
    </w:rPr>
  </w:style>
  <w:style w:type="character" w:customStyle="1" w:styleId="ListLabel1524">
    <w:name w:val="ListLabel 1524"/>
    <w:qFormat/>
    <w:rPr>
      <w:rFonts w:cs="Symbol"/>
    </w:rPr>
  </w:style>
  <w:style w:type="character" w:customStyle="1" w:styleId="ListLabel1525">
    <w:name w:val="ListLabel 1525"/>
    <w:qFormat/>
    <w:rPr>
      <w:rFonts w:cs="OpenSymbol"/>
    </w:rPr>
  </w:style>
  <w:style w:type="character" w:customStyle="1" w:styleId="ListLabel1526">
    <w:name w:val="ListLabel 1526"/>
    <w:qFormat/>
    <w:rPr>
      <w:rFonts w:cs="OpenSymbol"/>
    </w:rPr>
  </w:style>
  <w:style w:type="character" w:customStyle="1" w:styleId="ListLabel1527">
    <w:name w:val="ListLabel 1527"/>
    <w:qFormat/>
    <w:rPr>
      <w:rFonts w:cs="Symbol"/>
      <w:sz w:val="20"/>
    </w:rPr>
  </w:style>
  <w:style w:type="character" w:customStyle="1" w:styleId="ListLabel1528">
    <w:name w:val="ListLabel 1528"/>
    <w:qFormat/>
    <w:rPr>
      <w:rFonts w:cs="OpenSymbol"/>
      <w:sz w:val="20"/>
    </w:rPr>
  </w:style>
  <w:style w:type="character" w:customStyle="1" w:styleId="ListLabel1529">
    <w:name w:val="ListLabel 1529"/>
    <w:qFormat/>
    <w:rPr>
      <w:rFonts w:cs="OpenSymbol"/>
    </w:rPr>
  </w:style>
  <w:style w:type="character" w:customStyle="1" w:styleId="ListLabel1530">
    <w:name w:val="ListLabel 1530"/>
    <w:qFormat/>
    <w:rPr>
      <w:rFonts w:cs="Symbol"/>
    </w:rPr>
  </w:style>
  <w:style w:type="character" w:customStyle="1" w:styleId="ListLabel1531">
    <w:name w:val="ListLabel 1531"/>
    <w:qFormat/>
    <w:rPr>
      <w:rFonts w:cs="OpenSymbol"/>
    </w:rPr>
  </w:style>
  <w:style w:type="character" w:customStyle="1" w:styleId="ListLabel1532">
    <w:name w:val="ListLabel 1532"/>
    <w:qFormat/>
    <w:rPr>
      <w:rFonts w:cs="OpenSymbol"/>
    </w:rPr>
  </w:style>
  <w:style w:type="character" w:customStyle="1" w:styleId="ListLabel1533">
    <w:name w:val="ListLabel 1533"/>
    <w:qFormat/>
    <w:rPr>
      <w:rFonts w:cs="Symbol"/>
    </w:rPr>
  </w:style>
  <w:style w:type="character" w:customStyle="1" w:styleId="ListLabel1534">
    <w:name w:val="ListLabel 1534"/>
    <w:qFormat/>
    <w:rPr>
      <w:rFonts w:cs="OpenSymbol"/>
    </w:rPr>
  </w:style>
  <w:style w:type="character" w:customStyle="1" w:styleId="ListLabel1535">
    <w:name w:val="ListLabel 1535"/>
    <w:qFormat/>
    <w:rPr>
      <w:rFonts w:cs="OpenSymbol"/>
    </w:rPr>
  </w:style>
  <w:style w:type="character" w:customStyle="1" w:styleId="ListLabel1536">
    <w:name w:val="ListLabel 1536"/>
    <w:qFormat/>
    <w:rPr>
      <w:rFonts w:cs="Symbol"/>
      <w:sz w:val="20"/>
    </w:rPr>
  </w:style>
  <w:style w:type="character" w:customStyle="1" w:styleId="ListLabel1537">
    <w:name w:val="ListLabel 1537"/>
    <w:qFormat/>
    <w:rPr>
      <w:rFonts w:cs="OpenSymbol"/>
    </w:rPr>
  </w:style>
  <w:style w:type="character" w:customStyle="1" w:styleId="ListLabel1538">
    <w:name w:val="ListLabel 1538"/>
    <w:qFormat/>
    <w:rPr>
      <w:rFonts w:cs="OpenSymbol"/>
    </w:rPr>
  </w:style>
  <w:style w:type="character" w:customStyle="1" w:styleId="ListLabel1539">
    <w:name w:val="ListLabel 1539"/>
    <w:qFormat/>
    <w:rPr>
      <w:rFonts w:cs="Symbol"/>
    </w:rPr>
  </w:style>
  <w:style w:type="character" w:customStyle="1" w:styleId="ListLabel1540">
    <w:name w:val="ListLabel 1540"/>
    <w:qFormat/>
    <w:rPr>
      <w:rFonts w:cs="OpenSymbol"/>
    </w:rPr>
  </w:style>
  <w:style w:type="character" w:customStyle="1" w:styleId="ListLabel1541">
    <w:name w:val="ListLabel 1541"/>
    <w:qFormat/>
    <w:rPr>
      <w:rFonts w:cs="OpenSymbol"/>
    </w:rPr>
  </w:style>
  <w:style w:type="character" w:customStyle="1" w:styleId="ListLabel1542">
    <w:name w:val="ListLabel 1542"/>
    <w:qFormat/>
    <w:rPr>
      <w:rFonts w:cs="Symbol"/>
    </w:rPr>
  </w:style>
  <w:style w:type="character" w:customStyle="1" w:styleId="ListLabel1543">
    <w:name w:val="ListLabel 1543"/>
    <w:qFormat/>
    <w:rPr>
      <w:rFonts w:cs="OpenSymbol"/>
    </w:rPr>
  </w:style>
  <w:style w:type="character" w:customStyle="1" w:styleId="ListLabel1544">
    <w:name w:val="ListLabel 1544"/>
    <w:qFormat/>
    <w:rPr>
      <w:rFonts w:cs="OpenSymbol"/>
    </w:rPr>
  </w:style>
  <w:style w:type="character" w:customStyle="1" w:styleId="ListLabel1545">
    <w:name w:val="ListLabel 1545"/>
    <w:qFormat/>
    <w:rPr>
      <w:rFonts w:cs="Symbol"/>
      <w:sz w:val="20"/>
    </w:rPr>
  </w:style>
  <w:style w:type="character" w:customStyle="1" w:styleId="ListLabel1546">
    <w:name w:val="ListLabel 1546"/>
    <w:qFormat/>
    <w:rPr>
      <w:rFonts w:cs="OpenSymbol"/>
    </w:rPr>
  </w:style>
  <w:style w:type="character" w:customStyle="1" w:styleId="ListLabel1547">
    <w:name w:val="ListLabel 1547"/>
    <w:qFormat/>
    <w:rPr>
      <w:rFonts w:cs="OpenSymbol"/>
    </w:rPr>
  </w:style>
  <w:style w:type="character" w:customStyle="1" w:styleId="ListLabel1548">
    <w:name w:val="ListLabel 1548"/>
    <w:qFormat/>
    <w:rPr>
      <w:rFonts w:cs="Symbol"/>
    </w:rPr>
  </w:style>
  <w:style w:type="character" w:customStyle="1" w:styleId="ListLabel1549">
    <w:name w:val="ListLabel 1549"/>
    <w:qFormat/>
    <w:rPr>
      <w:rFonts w:cs="OpenSymbol"/>
    </w:rPr>
  </w:style>
  <w:style w:type="character" w:customStyle="1" w:styleId="ListLabel1550">
    <w:name w:val="ListLabel 1550"/>
    <w:qFormat/>
    <w:rPr>
      <w:rFonts w:cs="OpenSymbol"/>
    </w:rPr>
  </w:style>
  <w:style w:type="character" w:customStyle="1" w:styleId="ListLabel1551">
    <w:name w:val="ListLabel 1551"/>
    <w:qFormat/>
    <w:rPr>
      <w:rFonts w:cs="Symbol"/>
    </w:rPr>
  </w:style>
  <w:style w:type="character" w:customStyle="1" w:styleId="ListLabel1552">
    <w:name w:val="ListLabel 1552"/>
    <w:qFormat/>
    <w:rPr>
      <w:rFonts w:cs="OpenSymbol"/>
    </w:rPr>
  </w:style>
  <w:style w:type="character" w:customStyle="1" w:styleId="ListLabel1553">
    <w:name w:val="ListLabel 1553"/>
    <w:qFormat/>
    <w:rPr>
      <w:rFonts w:cs="OpenSymbol"/>
    </w:rPr>
  </w:style>
  <w:style w:type="character" w:customStyle="1" w:styleId="ListLabel1554">
    <w:name w:val="ListLabel 1554"/>
    <w:qFormat/>
    <w:rPr>
      <w:rFonts w:cs="Symbol"/>
      <w:sz w:val="20"/>
    </w:rPr>
  </w:style>
  <w:style w:type="character" w:customStyle="1" w:styleId="ListLabel1555">
    <w:name w:val="ListLabel 1555"/>
    <w:qFormat/>
    <w:rPr>
      <w:rFonts w:cs="OpenSymbol"/>
    </w:rPr>
  </w:style>
  <w:style w:type="character" w:customStyle="1" w:styleId="ListLabel1556">
    <w:name w:val="ListLabel 1556"/>
    <w:qFormat/>
    <w:rPr>
      <w:rFonts w:cs="OpenSymbol"/>
    </w:rPr>
  </w:style>
  <w:style w:type="character" w:customStyle="1" w:styleId="ListLabel1557">
    <w:name w:val="ListLabel 1557"/>
    <w:qFormat/>
    <w:rPr>
      <w:rFonts w:cs="Symbol"/>
    </w:rPr>
  </w:style>
  <w:style w:type="character" w:customStyle="1" w:styleId="ListLabel1558">
    <w:name w:val="ListLabel 1558"/>
    <w:qFormat/>
    <w:rPr>
      <w:rFonts w:cs="OpenSymbol"/>
    </w:rPr>
  </w:style>
  <w:style w:type="character" w:customStyle="1" w:styleId="ListLabel1559">
    <w:name w:val="ListLabel 1559"/>
    <w:qFormat/>
    <w:rPr>
      <w:rFonts w:cs="OpenSymbol"/>
    </w:rPr>
  </w:style>
  <w:style w:type="character" w:customStyle="1" w:styleId="ListLabel1560">
    <w:name w:val="ListLabel 1560"/>
    <w:qFormat/>
    <w:rPr>
      <w:rFonts w:cs="Symbol"/>
    </w:rPr>
  </w:style>
  <w:style w:type="character" w:customStyle="1" w:styleId="ListLabel1561">
    <w:name w:val="ListLabel 1561"/>
    <w:qFormat/>
    <w:rPr>
      <w:rFonts w:cs="OpenSymbol"/>
    </w:rPr>
  </w:style>
  <w:style w:type="character" w:customStyle="1" w:styleId="ListLabel1562">
    <w:name w:val="ListLabel 1562"/>
    <w:qFormat/>
    <w:rPr>
      <w:rFonts w:cs="OpenSymbol"/>
    </w:rPr>
  </w:style>
  <w:style w:type="character" w:customStyle="1" w:styleId="ListLabel1563">
    <w:name w:val="ListLabel 1563"/>
    <w:qFormat/>
    <w:rPr>
      <w:rFonts w:cs="Symbol"/>
      <w:sz w:val="20"/>
    </w:rPr>
  </w:style>
  <w:style w:type="character" w:customStyle="1" w:styleId="ListLabel1564">
    <w:name w:val="ListLabel 1564"/>
    <w:qFormat/>
    <w:rPr>
      <w:rFonts w:cs="OpenSymbol"/>
    </w:rPr>
  </w:style>
  <w:style w:type="character" w:customStyle="1" w:styleId="ListLabel1565">
    <w:name w:val="ListLabel 1565"/>
    <w:qFormat/>
    <w:rPr>
      <w:rFonts w:cs="OpenSymbol"/>
    </w:rPr>
  </w:style>
  <w:style w:type="character" w:customStyle="1" w:styleId="ListLabel1566">
    <w:name w:val="ListLabel 1566"/>
    <w:qFormat/>
    <w:rPr>
      <w:rFonts w:cs="Symbol"/>
    </w:rPr>
  </w:style>
  <w:style w:type="character" w:customStyle="1" w:styleId="ListLabel1567">
    <w:name w:val="ListLabel 1567"/>
    <w:qFormat/>
    <w:rPr>
      <w:rFonts w:cs="OpenSymbol"/>
    </w:rPr>
  </w:style>
  <w:style w:type="character" w:customStyle="1" w:styleId="ListLabel1568">
    <w:name w:val="ListLabel 1568"/>
    <w:qFormat/>
    <w:rPr>
      <w:rFonts w:cs="OpenSymbol"/>
    </w:rPr>
  </w:style>
  <w:style w:type="character" w:customStyle="1" w:styleId="ListLabel1569">
    <w:name w:val="ListLabel 1569"/>
    <w:qFormat/>
    <w:rPr>
      <w:rFonts w:cs="Symbol"/>
    </w:rPr>
  </w:style>
  <w:style w:type="character" w:customStyle="1" w:styleId="ListLabel1570">
    <w:name w:val="ListLabel 1570"/>
    <w:qFormat/>
    <w:rPr>
      <w:rFonts w:cs="OpenSymbol"/>
    </w:rPr>
  </w:style>
  <w:style w:type="character" w:customStyle="1" w:styleId="ListLabel1571">
    <w:name w:val="ListLabel 1571"/>
    <w:qFormat/>
    <w:rPr>
      <w:rFonts w:cs="OpenSymbol"/>
    </w:rPr>
  </w:style>
  <w:style w:type="character" w:customStyle="1" w:styleId="ListLabel1572">
    <w:name w:val="ListLabel 1572"/>
    <w:qFormat/>
    <w:rPr>
      <w:rFonts w:cs="Symbol"/>
      <w:sz w:val="20"/>
    </w:rPr>
  </w:style>
  <w:style w:type="character" w:customStyle="1" w:styleId="ListLabel1573">
    <w:name w:val="ListLabel 1573"/>
    <w:qFormat/>
    <w:rPr>
      <w:rFonts w:cs="OpenSymbol"/>
    </w:rPr>
  </w:style>
  <w:style w:type="character" w:customStyle="1" w:styleId="ListLabel1574">
    <w:name w:val="ListLabel 1574"/>
    <w:qFormat/>
    <w:rPr>
      <w:rFonts w:cs="OpenSymbol"/>
    </w:rPr>
  </w:style>
  <w:style w:type="character" w:customStyle="1" w:styleId="ListLabel1575">
    <w:name w:val="ListLabel 1575"/>
    <w:qFormat/>
    <w:rPr>
      <w:rFonts w:cs="Symbol"/>
    </w:rPr>
  </w:style>
  <w:style w:type="character" w:customStyle="1" w:styleId="ListLabel1576">
    <w:name w:val="ListLabel 1576"/>
    <w:qFormat/>
    <w:rPr>
      <w:rFonts w:cs="OpenSymbol"/>
    </w:rPr>
  </w:style>
  <w:style w:type="character" w:customStyle="1" w:styleId="ListLabel1577">
    <w:name w:val="ListLabel 1577"/>
    <w:qFormat/>
    <w:rPr>
      <w:rFonts w:cs="OpenSymbol"/>
    </w:rPr>
  </w:style>
  <w:style w:type="character" w:customStyle="1" w:styleId="ListLabel1578">
    <w:name w:val="ListLabel 1578"/>
    <w:qFormat/>
    <w:rPr>
      <w:rFonts w:cs="Symbol"/>
    </w:rPr>
  </w:style>
  <w:style w:type="character" w:customStyle="1" w:styleId="ListLabel1579">
    <w:name w:val="ListLabel 1579"/>
    <w:qFormat/>
    <w:rPr>
      <w:rFonts w:cs="OpenSymbol"/>
    </w:rPr>
  </w:style>
  <w:style w:type="character" w:customStyle="1" w:styleId="ListLabel1580">
    <w:name w:val="ListLabel 1580"/>
    <w:qFormat/>
    <w:rPr>
      <w:rFonts w:cs="OpenSymbol"/>
    </w:rPr>
  </w:style>
  <w:style w:type="character" w:customStyle="1" w:styleId="ListLabel1581">
    <w:name w:val="ListLabel 1581"/>
    <w:qFormat/>
    <w:rPr>
      <w:rFonts w:cs="Symbol"/>
      <w:sz w:val="20"/>
    </w:rPr>
  </w:style>
  <w:style w:type="character" w:customStyle="1" w:styleId="ListLabel1582">
    <w:name w:val="ListLabel 1582"/>
    <w:qFormat/>
    <w:rPr>
      <w:rFonts w:cs="OpenSymbol"/>
    </w:rPr>
  </w:style>
  <w:style w:type="character" w:customStyle="1" w:styleId="ListLabel1583">
    <w:name w:val="ListLabel 1583"/>
    <w:qFormat/>
    <w:rPr>
      <w:rFonts w:cs="OpenSymbol"/>
    </w:rPr>
  </w:style>
  <w:style w:type="character" w:customStyle="1" w:styleId="ListLabel1584">
    <w:name w:val="ListLabel 1584"/>
    <w:qFormat/>
    <w:rPr>
      <w:rFonts w:cs="Symbol"/>
    </w:rPr>
  </w:style>
  <w:style w:type="character" w:customStyle="1" w:styleId="ListLabel1585">
    <w:name w:val="ListLabel 1585"/>
    <w:qFormat/>
    <w:rPr>
      <w:rFonts w:cs="OpenSymbol"/>
    </w:rPr>
  </w:style>
  <w:style w:type="character" w:customStyle="1" w:styleId="ListLabel1586">
    <w:name w:val="ListLabel 1586"/>
    <w:qFormat/>
    <w:rPr>
      <w:rFonts w:cs="OpenSymbol"/>
    </w:rPr>
  </w:style>
  <w:style w:type="character" w:customStyle="1" w:styleId="ListLabel1587">
    <w:name w:val="ListLabel 1587"/>
    <w:qFormat/>
    <w:rPr>
      <w:rFonts w:cs="Symbol"/>
    </w:rPr>
  </w:style>
  <w:style w:type="character" w:customStyle="1" w:styleId="ListLabel1588">
    <w:name w:val="ListLabel 1588"/>
    <w:qFormat/>
    <w:rPr>
      <w:rFonts w:cs="OpenSymbol"/>
    </w:rPr>
  </w:style>
  <w:style w:type="character" w:customStyle="1" w:styleId="ListLabel1589">
    <w:name w:val="ListLabel 1589"/>
    <w:qFormat/>
    <w:rPr>
      <w:rFonts w:cs="OpenSymbol"/>
    </w:rPr>
  </w:style>
  <w:style w:type="character" w:customStyle="1" w:styleId="ListLabel1590">
    <w:name w:val="ListLabel 1590"/>
    <w:qFormat/>
    <w:rPr>
      <w:rFonts w:cs="Symbol"/>
      <w:sz w:val="20"/>
    </w:rPr>
  </w:style>
  <w:style w:type="character" w:customStyle="1" w:styleId="ListLabel1591">
    <w:name w:val="ListLabel 1591"/>
    <w:qFormat/>
    <w:rPr>
      <w:rFonts w:cs="OpenSymbol"/>
    </w:rPr>
  </w:style>
  <w:style w:type="character" w:customStyle="1" w:styleId="ListLabel1592">
    <w:name w:val="ListLabel 1592"/>
    <w:qFormat/>
    <w:rPr>
      <w:rFonts w:cs="OpenSymbol"/>
    </w:rPr>
  </w:style>
  <w:style w:type="character" w:customStyle="1" w:styleId="ListLabel1593">
    <w:name w:val="ListLabel 1593"/>
    <w:qFormat/>
    <w:rPr>
      <w:rFonts w:cs="Symbol"/>
    </w:rPr>
  </w:style>
  <w:style w:type="character" w:customStyle="1" w:styleId="ListLabel1594">
    <w:name w:val="ListLabel 1594"/>
    <w:qFormat/>
    <w:rPr>
      <w:rFonts w:cs="OpenSymbol"/>
    </w:rPr>
  </w:style>
  <w:style w:type="character" w:customStyle="1" w:styleId="ListLabel1595">
    <w:name w:val="ListLabel 1595"/>
    <w:qFormat/>
    <w:rPr>
      <w:rFonts w:cs="OpenSymbol"/>
    </w:rPr>
  </w:style>
  <w:style w:type="character" w:customStyle="1" w:styleId="ListLabel1596">
    <w:name w:val="ListLabel 1596"/>
    <w:qFormat/>
    <w:rPr>
      <w:rFonts w:cs="Symbol"/>
    </w:rPr>
  </w:style>
  <w:style w:type="character" w:customStyle="1" w:styleId="ListLabel1597">
    <w:name w:val="ListLabel 1597"/>
    <w:qFormat/>
    <w:rPr>
      <w:rFonts w:cs="OpenSymbol"/>
    </w:rPr>
  </w:style>
  <w:style w:type="character" w:customStyle="1" w:styleId="ListLabel1598">
    <w:name w:val="ListLabel 1598"/>
    <w:qFormat/>
    <w:rPr>
      <w:rFonts w:cs="OpenSymbol"/>
    </w:rPr>
  </w:style>
  <w:style w:type="character" w:customStyle="1" w:styleId="ListLabel1599">
    <w:name w:val="ListLabel 1599"/>
    <w:qFormat/>
    <w:rPr>
      <w:rFonts w:cs="Symbol"/>
      <w:sz w:val="20"/>
    </w:rPr>
  </w:style>
  <w:style w:type="character" w:customStyle="1" w:styleId="ListLabel1600">
    <w:name w:val="ListLabel 1600"/>
    <w:qFormat/>
    <w:rPr>
      <w:rFonts w:cs="OpenSymbol"/>
      <w:sz w:val="20"/>
    </w:rPr>
  </w:style>
  <w:style w:type="character" w:customStyle="1" w:styleId="ListLabel1601">
    <w:name w:val="ListLabel 1601"/>
    <w:qFormat/>
    <w:rPr>
      <w:rFonts w:cs="OpenSymbol"/>
    </w:rPr>
  </w:style>
  <w:style w:type="character" w:customStyle="1" w:styleId="ListLabel1602">
    <w:name w:val="ListLabel 1602"/>
    <w:qFormat/>
    <w:rPr>
      <w:rFonts w:cs="Symbol"/>
    </w:rPr>
  </w:style>
  <w:style w:type="character" w:customStyle="1" w:styleId="ListLabel1603">
    <w:name w:val="ListLabel 1603"/>
    <w:qFormat/>
    <w:rPr>
      <w:rFonts w:cs="OpenSymbol"/>
    </w:rPr>
  </w:style>
  <w:style w:type="character" w:customStyle="1" w:styleId="ListLabel1604">
    <w:name w:val="ListLabel 1604"/>
    <w:qFormat/>
    <w:rPr>
      <w:rFonts w:cs="OpenSymbol"/>
    </w:rPr>
  </w:style>
  <w:style w:type="character" w:customStyle="1" w:styleId="ListLabel1605">
    <w:name w:val="ListLabel 1605"/>
    <w:qFormat/>
    <w:rPr>
      <w:rFonts w:cs="Symbol"/>
    </w:rPr>
  </w:style>
  <w:style w:type="character" w:customStyle="1" w:styleId="ListLabel1606">
    <w:name w:val="ListLabel 1606"/>
    <w:qFormat/>
    <w:rPr>
      <w:rFonts w:cs="OpenSymbol"/>
    </w:rPr>
  </w:style>
  <w:style w:type="character" w:customStyle="1" w:styleId="ListLabel1607">
    <w:name w:val="ListLabel 1607"/>
    <w:qFormat/>
    <w:rPr>
      <w:rFonts w:cs="OpenSymbol"/>
    </w:rPr>
  </w:style>
  <w:style w:type="character" w:customStyle="1" w:styleId="ListLabel1608">
    <w:name w:val="ListLabel 1608"/>
    <w:qFormat/>
    <w:rPr>
      <w:rFonts w:cs="Symbol"/>
      <w:sz w:val="20"/>
    </w:rPr>
  </w:style>
  <w:style w:type="character" w:customStyle="1" w:styleId="ListLabel1609">
    <w:name w:val="ListLabel 1609"/>
    <w:qFormat/>
    <w:rPr>
      <w:rFonts w:cs="OpenSymbol"/>
    </w:rPr>
  </w:style>
  <w:style w:type="character" w:customStyle="1" w:styleId="ListLabel1610">
    <w:name w:val="ListLabel 1610"/>
    <w:qFormat/>
    <w:rPr>
      <w:rFonts w:cs="OpenSymbol"/>
    </w:rPr>
  </w:style>
  <w:style w:type="character" w:customStyle="1" w:styleId="ListLabel1611">
    <w:name w:val="ListLabel 1611"/>
    <w:qFormat/>
    <w:rPr>
      <w:rFonts w:cs="Symbol"/>
    </w:rPr>
  </w:style>
  <w:style w:type="character" w:customStyle="1" w:styleId="ListLabel1612">
    <w:name w:val="ListLabel 1612"/>
    <w:qFormat/>
    <w:rPr>
      <w:rFonts w:cs="OpenSymbol"/>
    </w:rPr>
  </w:style>
  <w:style w:type="character" w:customStyle="1" w:styleId="ListLabel1613">
    <w:name w:val="ListLabel 1613"/>
    <w:qFormat/>
    <w:rPr>
      <w:rFonts w:cs="OpenSymbol"/>
    </w:rPr>
  </w:style>
  <w:style w:type="character" w:customStyle="1" w:styleId="ListLabel1614">
    <w:name w:val="ListLabel 1614"/>
    <w:qFormat/>
    <w:rPr>
      <w:rFonts w:cs="Symbol"/>
    </w:rPr>
  </w:style>
  <w:style w:type="character" w:customStyle="1" w:styleId="ListLabel1615">
    <w:name w:val="ListLabel 1615"/>
    <w:qFormat/>
    <w:rPr>
      <w:rFonts w:cs="OpenSymbol"/>
    </w:rPr>
  </w:style>
  <w:style w:type="character" w:customStyle="1" w:styleId="ListLabel1616">
    <w:name w:val="ListLabel 1616"/>
    <w:qFormat/>
    <w:rPr>
      <w:rFonts w:cs="OpenSymbol"/>
    </w:rPr>
  </w:style>
  <w:style w:type="character" w:customStyle="1" w:styleId="ListLabel1617">
    <w:name w:val="ListLabel 1617"/>
    <w:qFormat/>
    <w:rPr>
      <w:rFonts w:cs="Symbol"/>
      <w:sz w:val="20"/>
    </w:rPr>
  </w:style>
  <w:style w:type="character" w:customStyle="1" w:styleId="ListLabel1618">
    <w:name w:val="ListLabel 1618"/>
    <w:qFormat/>
    <w:rPr>
      <w:rFonts w:cs="OpenSymbol"/>
    </w:rPr>
  </w:style>
  <w:style w:type="character" w:customStyle="1" w:styleId="ListLabel1619">
    <w:name w:val="ListLabel 1619"/>
    <w:qFormat/>
    <w:rPr>
      <w:rFonts w:cs="OpenSymbol"/>
    </w:rPr>
  </w:style>
  <w:style w:type="character" w:customStyle="1" w:styleId="ListLabel1620">
    <w:name w:val="ListLabel 1620"/>
    <w:qFormat/>
    <w:rPr>
      <w:rFonts w:cs="Symbol"/>
    </w:rPr>
  </w:style>
  <w:style w:type="character" w:customStyle="1" w:styleId="ListLabel1621">
    <w:name w:val="ListLabel 1621"/>
    <w:qFormat/>
    <w:rPr>
      <w:rFonts w:cs="OpenSymbol"/>
    </w:rPr>
  </w:style>
  <w:style w:type="character" w:customStyle="1" w:styleId="ListLabel1622">
    <w:name w:val="ListLabel 1622"/>
    <w:qFormat/>
    <w:rPr>
      <w:rFonts w:cs="OpenSymbol"/>
    </w:rPr>
  </w:style>
  <w:style w:type="character" w:customStyle="1" w:styleId="ListLabel1623">
    <w:name w:val="ListLabel 1623"/>
    <w:qFormat/>
    <w:rPr>
      <w:rFonts w:cs="Symbol"/>
    </w:rPr>
  </w:style>
  <w:style w:type="character" w:customStyle="1" w:styleId="ListLabel1624">
    <w:name w:val="ListLabel 1624"/>
    <w:qFormat/>
    <w:rPr>
      <w:rFonts w:cs="OpenSymbol"/>
    </w:rPr>
  </w:style>
  <w:style w:type="character" w:customStyle="1" w:styleId="ListLabel1625">
    <w:name w:val="ListLabel 1625"/>
    <w:qFormat/>
    <w:rPr>
      <w:rFonts w:cs="OpenSymbol"/>
    </w:rPr>
  </w:style>
  <w:style w:type="character" w:customStyle="1" w:styleId="ListLabel1626">
    <w:name w:val="ListLabel 1626"/>
    <w:qFormat/>
    <w:rPr>
      <w:rFonts w:cs="Symbol"/>
      <w:sz w:val="20"/>
    </w:rPr>
  </w:style>
  <w:style w:type="character" w:customStyle="1" w:styleId="ListLabel1627">
    <w:name w:val="ListLabel 1627"/>
    <w:qFormat/>
    <w:rPr>
      <w:rFonts w:cs="OpenSymbol"/>
      <w:sz w:val="20"/>
    </w:rPr>
  </w:style>
  <w:style w:type="character" w:customStyle="1" w:styleId="ListLabel1628">
    <w:name w:val="ListLabel 1628"/>
    <w:qFormat/>
    <w:rPr>
      <w:rFonts w:cs="OpenSymbol"/>
    </w:rPr>
  </w:style>
  <w:style w:type="character" w:customStyle="1" w:styleId="ListLabel1629">
    <w:name w:val="ListLabel 1629"/>
    <w:qFormat/>
    <w:rPr>
      <w:rFonts w:cs="Symbol"/>
    </w:rPr>
  </w:style>
  <w:style w:type="character" w:customStyle="1" w:styleId="ListLabel1630">
    <w:name w:val="ListLabel 1630"/>
    <w:qFormat/>
    <w:rPr>
      <w:rFonts w:cs="OpenSymbol"/>
    </w:rPr>
  </w:style>
  <w:style w:type="character" w:customStyle="1" w:styleId="ListLabel1631">
    <w:name w:val="ListLabel 1631"/>
    <w:qFormat/>
    <w:rPr>
      <w:rFonts w:cs="OpenSymbol"/>
    </w:rPr>
  </w:style>
  <w:style w:type="character" w:customStyle="1" w:styleId="ListLabel1632">
    <w:name w:val="ListLabel 1632"/>
    <w:qFormat/>
    <w:rPr>
      <w:rFonts w:cs="Symbol"/>
    </w:rPr>
  </w:style>
  <w:style w:type="character" w:customStyle="1" w:styleId="ListLabel1633">
    <w:name w:val="ListLabel 1633"/>
    <w:qFormat/>
    <w:rPr>
      <w:rFonts w:cs="OpenSymbol"/>
    </w:rPr>
  </w:style>
  <w:style w:type="character" w:customStyle="1" w:styleId="ListLabel1634">
    <w:name w:val="ListLabel 1634"/>
    <w:qFormat/>
    <w:rPr>
      <w:rFonts w:cs="OpenSymbol"/>
    </w:rPr>
  </w:style>
  <w:style w:type="character" w:customStyle="1" w:styleId="ListLabel1635">
    <w:name w:val="ListLabel 1635"/>
    <w:qFormat/>
    <w:rPr>
      <w:rFonts w:cs="Symbol"/>
      <w:sz w:val="20"/>
    </w:rPr>
  </w:style>
  <w:style w:type="character" w:customStyle="1" w:styleId="ListLabel1636">
    <w:name w:val="ListLabel 1636"/>
    <w:qFormat/>
    <w:rPr>
      <w:rFonts w:cs="OpenSymbol"/>
      <w:sz w:val="20"/>
    </w:rPr>
  </w:style>
  <w:style w:type="character" w:customStyle="1" w:styleId="ListLabel1637">
    <w:name w:val="ListLabel 1637"/>
    <w:qFormat/>
    <w:rPr>
      <w:rFonts w:cs="OpenSymbol"/>
    </w:rPr>
  </w:style>
  <w:style w:type="character" w:customStyle="1" w:styleId="ListLabel1638">
    <w:name w:val="ListLabel 1638"/>
    <w:qFormat/>
    <w:rPr>
      <w:rFonts w:cs="Symbol"/>
    </w:rPr>
  </w:style>
  <w:style w:type="character" w:customStyle="1" w:styleId="ListLabel1639">
    <w:name w:val="ListLabel 1639"/>
    <w:qFormat/>
    <w:rPr>
      <w:rFonts w:cs="OpenSymbol"/>
    </w:rPr>
  </w:style>
  <w:style w:type="character" w:customStyle="1" w:styleId="ListLabel1640">
    <w:name w:val="ListLabel 1640"/>
    <w:qFormat/>
    <w:rPr>
      <w:rFonts w:cs="OpenSymbol"/>
    </w:rPr>
  </w:style>
  <w:style w:type="character" w:customStyle="1" w:styleId="ListLabel1641">
    <w:name w:val="ListLabel 1641"/>
    <w:qFormat/>
    <w:rPr>
      <w:rFonts w:cs="Symbol"/>
    </w:rPr>
  </w:style>
  <w:style w:type="character" w:customStyle="1" w:styleId="ListLabel1642">
    <w:name w:val="ListLabel 1642"/>
    <w:qFormat/>
    <w:rPr>
      <w:rFonts w:cs="OpenSymbol"/>
    </w:rPr>
  </w:style>
  <w:style w:type="character" w:customStyle="1" w:styleId="ListLabel1643">
    <w:name w:val="ListLabel 1643"/>
    <w:qFormat/>
    <w:rPr>
      <w:rFonts w:cs="OpenSymbol"/>
    </w:rPr>
  </w:style>
  <w:style w:type="character" w:customStyle="1" w:styleId="ListLabel1644">
    <w:name w:val="ListLabel 1644"/>
    <w:qFormat/>
    <w:rPr>
      <w:rFonts w:cs="Symbol"/>
      <w:sz w:val="20"/>
    </w:rPr>
  </w:style>
  <w:style w:type="character" w:customStyle="1" w:styleId="ListLabel1645">
    <w:name w:val="ListLabel 1645"/>
    <w:qFormat/>
    <w:rPr>
      <w:rFonts w:cs="OpenSymbol"/>
    </w:rPr>
  </w:style>
  <w:style w:type="character" w:customStyle="1" w:styleId="ListLabel1646">
    <w:name w:val="ListLabel 1646"/>
    <w:qFormat/>
    <w:rPr>
      <w:rFonts w:cs="OpenSymbol"/>
    </w:rPr>
  </w:style>
  <w:style w:type="character" w:customStyle="1" w:styleId="ListLabel1647">
    <w:name w:val="ListLabel 1647"/>
    <w:qFormat/>
    <w:rPr>
      <w:rFonts w:cs="Symbol"/>
    </w:rPr>
  </w:style>
  <w:style w:type="character" w:customStyle="1" w:styleId="ListLabel1648">
    <w:name w:val="ListLabel 1648"/>
    <w:qFormat/>
    <w:rPr>
      <w:rFonts w:cs="OpenSymbol"/>
    </w:rPr>
  </w:style>
  <w:style w:type="character" w:customStyle="1" w:styleId="ListLabel1649">
    <w:name w:val="ListLabel 1649"/>
    <w:qFormat/>
    <w:rPr>
      <w:rFonts w:cs="OpenSymbol"/>
    </w:rPr>
  </w:style>
  <w:style w:type="character" w:customStyle="1" w:styleId="ListLabel1650">
    <w:name w:val="ListLabel 1650"/>
    <w:qFormat/>
    <w:rPr>
      <w:rFonts w:cs="Symbol"/>
    </w:rPr>
  </w:style>
  <w:style w:type="character" w:customStyle="1" w:styleId="ListLabel1651">
    <w:name w:val="ListLabel 1651"/>
    <w:qFormat/>
    <w:rPr>
      <w:rFonts w:cs="OpenSymbol"/>
    </w:rPr>
  </w:style>
  <w:style w:type="character" w:customStyle="1" w:styleId="ListLabel1652">
    <w:name w:val="ListLabel 1652"/>
    <w:qFormat/>
    <w:rPr>
      <w:rFonts w:cs="OpenSymbol"/>
    </w:rPr>
  </w:style>
  <w:style w:type="character" w:customStyle="1" w:styleId="ListLabel1653">
    <w:name w:val="ListLabel 1653"/>
    <w:qFormat/>
    <w:rPr>
      <w:rFonts w:cs="Symbol"/>
      <w:sz w:val="20"/>
    </w:rPr>
  </w:style>
  <w:style w:type="character" w:customStyle="1" w:styleId="ListLabel1654">
    <w:name w:val="ListLabel 1654"/>
    <w:qFormat/>
    <w:rPr>
      <w:rFonts w:cs="OpenSymbol"/>
    </w:rPr>
  </w:style>
  <w:style w:type="character" w:customStyle="1" w:styleId="ListLabel1655">
    <w:name w:val="ListLabel 1655"/>
    <w:qFormat/>
    <w:rPr>
      <w:rFonts w:cs="OpenSymbol"/>
    </w:rPr>
  </w:style>
  <w:style w:type="character" w:customStyle="1" w:styleId="ListLabel1656">
    <w:name w:val="ListLabel 1656"/>
    <w:qFormat/>
    <w:rPr>
      <w:rFonts w:cs="Symbol"/>
    </w:rPr>
  </w:style>
  <w:style w:type="character" w:customStyle="1" w:styleId="ListLabel1657">
    <w:name w:val="ListLabel 1657"/>
    <w:qFormat/>
    <w:rPr>
      <w:rFonts w:cs="OpenSymbol"/>
    </w:rPr>
  </w:style>
  <w:style w:type="character" w:customStyle="1" w:styleId="ListLabel1658">
    <w:name w:val="ListLabel 1658"/>
    <w:qFormat/>
    <w:rPr>
      <w:rFonts w:cs="OpenSymbol"/>
    </w:rPr>
  </w:style>
  <w:style w:type="character" w:customStyle="1" w:styleId="ListLabel1659">
    <w:name w:val="ListLabel 1659"/>
    <w:qFormat/>
    <w:rPr>
      <w:rFonts w:cs="Symbol"/>
    </w:rPr>
  </w:style>
  <w:style w:type="character" w:customStyle="1" w:styleId="ListLabel1660">
    <w:name w:val="ListLabel 1660"/>
    <w:qFormat/>
    <w:rPr>
      <w:rFonts w:cs="OpenSymbol"/>
    </w:rPr>
  </w:style>
  <w:style w:type="character" w:customStyle="1" w:styleId="ListLabel1661">
    <w:name w:val="ListLabel 1661"/>
    <w:qFormat/>
    <w:rPr>
      <w:rFonts w:cs="OpenSymbol"/>
    </w:rPr>
  </w:style>
  <w:style w:type="character" w:customStyle="1" w:styleId="ListLabel1662">
    <w:name w:val="ListLabel 1662"/>
    <w:qFormat/>
    <w:rPr>
      <w:rFonts w:ascii="Times New Roman" w:eastAsia="Arial-BoldMT" w:hAnsi="Times New Roman" w:cs="Times New Roman"/>
      <w:b/>
      <w:bCs/>
      <w:color w:val="000000"/>
      <w:sz w:val="20"/>
      <w:szCs w:val="20"/>
    </w:rPr>
  </w:style>
  <w:style w:type="character" w:customStyle="1" w:styleId="ListLabel1663">
    <w:name w:val="ListLabel 1663"/>
    <w:qFormat/>
    <w:rPr>
      <w:sz w:val="20"/>
      <w:szCs w:val="20"/>
    </w:rPr>
  </w:style>
  <w:style w:type="character" w:customStyle="1" w:styleId="ListLabel1664">
    <w:name w:val="ListLabel 1664"/>
    <w:qFormat/>
    <w:rPr>
      <w:sz w:val="20"/>
      <w:szCs w:val="20"/>
      <w:lang w:val="x-none" w:eastAsia="pt-BR"/>
    </w:rPr>
  </w:style>
  <w:style w:type="paragraph" w:styleId="Ttulo">
    <w:name w:val="Title"/>
    <w:basedOn w:val="Normal"/>
    <w:next w:val="Corpodetexto"/>
    <w:link w:val="TtuloChar"/>
    <w:uiPriority w:val="10"/>
    <w:qFormat/>
    <w:rsid w:val="00E5097F"/>
    <w:pPr>
      <w:spacing w:after="0" w:line="240" w:lineRule="auto"/>
      <w:contextualSpacing/>
    </w:pPr>
    <w:rPr>
      <w:rFonts w:asciiTheme="majorHAnsi" w:eastAsiaTheme="majorEastAsia" w:hAnsiTheme="majorHAnsi" w:cstheme="majorBidi"/>
      <w:spacing w:val="-10"/>
      <w:kern w:val="2"/>
      <w:sz w:val="56"/>
      <w:szCs w:val="56"/>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804879"/>
    <w:pPr>
      <w:tabs>
        <w:tab w:val="center" w:pos="4252"/>
        <w:tab w:val="right" w:pos="8504"/>
      </w:tabs>
      <w:spacing w:after="0" w:line="240" w:lineRule="auto"/>
    </w:pPr>
  </w:style>
  <w:style w:type="paragraph" w:styleId="Rodap">
    <w:name w:val="footer"/>
    <w:basedOn w:val="Normal"/>
    <w:link w:val="RodapChar"/>
    <w:uiPriority w:val="99"/>
    <w:unhideWhenUsed/>
    <w:rsid w:val="00804879"/>
    <w:pPr>
      <w:tabs>
        <w:tab w:val="center" w:pos="4252"/>
        <w:tab w:val="right" w:pos="8504"/>
      </w:tabs>
      <w:spacing w:after="0" w:line="240" w:lineRule="auto"/>
    </w:pPr>
  </w:style>
  <w:style w:type="paragraph" w:styleId="PargrafodaLista">
    <w:name w:val="List Paragraph"/>
    <w:basedOn w:val="Normal"/>
    <w:uiPriority w:val="34"/>
    <w:qFormat/>
    <w:rsid w:val="001C6EC9"/>
    <w:pPr>
      <w:widowControl w:val="0"/>
      <w:suppressAutoHyphens/>
      <w:spacing w:after="200" w:line="240" w:lineRule="auto"/>
      <w:ind w:left="720"/>
      <w:textAlignment w:val="baseline"/>
    </w:pPr>
    <w:rPr>
      <w:rFonts w:ascii="Times New Roman" w:eastAsia="Times New Roman" w:hAnsi="Times New Roman" w:cs="Times New Roman"/>
      <w:kern w:val="2"/>
      <w:sz w:val="24"/>
      <w:szCs w:val="24"/>
      <w:lang w:eastAsia="zh-CN"/>
    </w:rPr>
  </w:style>
  <w:style w:type="paragraph" w:styleId="CabealhodoSumrio">
    <w:name w:val="TOC Heading"/>
    <w:basedOn w:val="Ttulo1"/>
    <w:next w:val="Normal"/>
    <w:uiPriority w:val="39"/>
    <w:unhideWhenUsed/>
    <w:qFormat/>
    <w:rsid w:val="00063ECE"/>
    <w:pPr>
      <w:keepLines/>
      <w:widowControl/>
      <w:suppressAutoHyphens w:val="0"/>
      <w:spacing w:before="240" w:line="259" w:lineRule="auto"/>
      <w:jc w:val="left"/>
      <w:textAlignment w:val="auto"/>
    </w:pPr>
    <w:rPr>
      <w:rFonts w:asciiTheme="majorHAnsi" w:eastAsiaTheme="majorEastAsia" w:hAnsiTheme="majorHAnsi" w:cstheme="majorBidi"/>
      <w:b w:val="0"/>
      <w:bCs w:val="0"/>
      <w:color w:val="2F5496" w:themeColor="accent1" w:themeShade="BF"/>
      <w:kern w:val="0"/>
      <w:sz w:val="32"/>
      <w:szCs w:val="32"/>
      <w:lang w:eastAsia="pt-BR"/>
    </w:rPr>
  </w:style>
  <w:style w:type="paragraph" w:styleId="Sumrio1">
    <w:name w:val="toc 1"/>
    <w:basedOn w:val="Normal"/>
    <w:next w:val="Normal"/>
    <w:autoRedefine/>
    <w:uiPriority w:val="39"/>
    <w:unhideWhenUsed/>
    <w:rsid w:val="00063ECE"/>
    <w:pPr>
      <w:spacing w:after="100"/>
    </w:pPr>
  </w:style>
  <w:style w:type="paragraph" w:customStyle="1" w:styleId="Standard">
    <w:name w:val="Standard"/>
    <w:qFormat/>
    <w:rsid w:val="00D57480"/>
    <w:pPr>
      <w:widowControl w:val="0"/>
      <w:suppressAutoHyphens/>
      <w:textAlignment w:val="baseline"/>
    </w:pPr>
    <w:rPr>
      <w:rFonts w:ascii="Times New Roman" w:eastAsia="Times New Roman" w:hAnsi="Times New Roman" w:cs="Times New Roman"/>
      <w:kern w:val="2"/>
      <w:sz w:val="24"/>
      <w:szCs w:val="24"/>
      <w:lang w:eastAsia="zh-CN"/>
    </w:rPr>
  </w:style>
  <w:style w:type="paragraph" w:customStyle="1" w:styleId="Nivel1">
    <w:name w:val="Nivel 1"/>
    <w:basedOn w:val="Normal"/>
    <w:qFormat/>
    <w:rsid w:val="00CE5CC1"/>
    <w:pPr>
      <w:spacing w:after="200" w:line="360" w:lineRule="auto"/>
      <w:ind w:left="284" w:hanging="284"/>
      <w:contextualSpacing/>
      <w:jc w:val="center"/>
    </w:pPr>
    <w:rPr>
      <w:rFonts w:eastAsia="Calibri" w:cs="Times New Roman"/>
      <w:b/>
    </w:rPr>
  </w:style>
  <w:style w:type="paragraph" w:customStyle="1" w:styleId="Nivel2">
    <w:name w:val="Nivel 2"/>
    <w:basedOn w:val="Normal"/>
    <w:qFormat/>
    <w:rsid w:val="00CE5CC1"/>
    <w:pPr>
      <w:spacing w:after="200" w:line="360" w:lineRule="auto"/>
      <w:contextualSpacing/>
      <w:jc w:val="both"/>
    </w:pPr>
    <w:rPr>
      <w:rFonts w:ascii="Calibri" w:eastAsia="Calibri" w:hAnsi="Calibri" w:cs="Arial"/>
    </w:rPr>
  </w:style>
  <w:style w:type="paragraph" w:styleId="NormalWeb">
    <w:name w:val="Normal (Web)"/>
    <w:basedOn w:val="Normal"/>
    <w:uiPriority w:val="99"/>
    <w:semiHidden/>
    <w:unhideWhenUsed/>
    <w:qFormat/>
    <w:rsid w:val="00CE5CC1"/>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783094"/>
    <w:pPr>
      <w:spacing w:after="0" w:line="240" w:lineRule="auto"/>
    </w:pPr>
    <w:rPr>
      <w:rFonts w:ascii="Segoe UI" w:hAnsi="Segoe UI" w:cs="Segoe UI"/>
      <w:sz w:val="18"/>
      <w:szCs w:val="18"/>
    </w:rPr>
  </w:style>
  <w:style w:type="paragraph" w:customStyle="1" w:styleId="LO-Normal">
    <w:name w:val="LO-Normal"/>
    <w:qFormat/>
    <w:pPr>
      <w:widowControl w:val="0"/>
      <w:suppressAutoHyphens/>
    </w:pPr>
    <w:rPr>
      <w:rFonts w:ascii="Liberation Serif;Times New Roma" w:eastAsia="SimSun" w:hAnsi="Liberation Serif;Times New Roma" w:cs="Mangal"/>
      <w:sz w:val="24"/>
      <w:szCs w:val="24"/>
      <w:lang w:eastAsia="zh-CN" w:bidi="hi-IN"/>
    </w:rPr>
  </w:style>
  <w:style w:type="paragraph" w:customStyle="1" w:styleId="western">
    <w:name w:val="western"/>
    <w:basedOn w:val="Normal"/>
    <w:qFormat/>
    <w:pPr>
      <w:spacing w:before="280" w:after="119"/>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mitauna.mg.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cmitauna.mg.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cmitauna.mg.gov.br" TargetMode="External"/><Relationship Id="rId4" Type="http://schemas.openxmlformats.org/officeDocument/2006/relationships/settings" Target="settings.xml"/><Relationship Id="rId9" Type="http://schemas.openxmlformats.org/officeDocument/2006/relationships/hyperlink" Target="mailto:compras@cmitauna.mg.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C1265-FE74-4C6C-8FA2-D2EC9B8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84</Pages>
  <Words>38205</Words>
  <Characters>206313</Characters>
  <Application>Microsoft Office Word</Application>
  <DocSecurity>0</DocSecurity>
  <Lines>1719</Lines>
  <Paragraphs>488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Enivaldo FIlipe Marques Florindo</dc:creator>
  <dc:description/>
  <cp:lastModifiedBy>Jean Compras</cp:lastModifiedBy>
  <cp:revision>3</cp:revision>
  <cp:lastPrinted>2022-10-11T11:31:00Z</cp:lastPrinted>
  <dcterms:created xsi:type="dcterms:W3CDTF">2022-10-10T18:33:00Z</dcterms:created>
  <dcterms:modified xsi:type="dcterms:W3CDTF">2022-10-11T11:32:00Z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